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Indonesia: Jalan Menekan Impor dan Subsidi LPG"</w:t>
      </w:r>
      <w:r>
        <w:br/>
      </w:r>
      <w:r>
        <w:rPr>
          <w:rStyle w:val="FunctionTok"/>
        </w:rPr>
        <w:t xml:space="preserve">meta_title</w:t>
      </w:r>
      <w:r>
        <w:rPr>
          <w:rStyle w:val="KeywordTok"/>
        </w:rPr>
        <w:t xml:space="preserve">:</w:t>
      </w:r>
      <w:r>
        <w:rPr>
          <w:rStyle w:val="AttributeTok"/>
        </w:rPr>
        <w:t xml:space="preserve"> </w:t>
      </w:r>
      <w:r>
        <w:rPr>
          <w:rStyle w:val="StringTok"/>
        </w:rPr>
        <w:t xml:space="preserve">"CNG Indonesia: Kunci Tekan Impor &amp; Subsidi LPG"</w:t>
      </w:r>
      <w:r>
        <w:br/>
      </w:r>
      <w:r>
        <w:rPr>
          <w:rStyle w:val="FunctionTok"/>
        </w:rPr>
        <w:t xml:space="preserve">meta_description</w:t>
      </w:r>
      <w:r>
        <w:rPr>
          <w:rStyle w:val="KeywordTok"/>
        </w:rPr>
        <w:t xml:space="preserve">:</w:t>
      </w:r>
      <w:r>
        <w:rPr>
          <w:rStyle w:val="AttributeTok"/>
        </w:rPr>
        <w:t xml:space="preserve"> </w:t>
      </w:r>
      <w:r>
        <w:rPr>
          <w:rStyle w:val="StringTok"/>
        </w:rPr>
        <w:t xml:space="preserve">"CNG Indonesia sebagai jalan menekan impor dan subsidi LPG: data ketergantungan impor 83,97%, beban devisa, roadmap konversi ESDM, plus batasannya."</w:t>
      </w:r>
      <w:r>
        <w:br/>
      </w:r>
      <w:r>
        <w:rPr>
          <w:rStyle w:val="FunctionTok"/>
        </w:rPr>
        <w:t xml:space="preserve">slug</w:t>
      </w:r>
      <w:r>
        <w:rPr>
          <w:rStyle w:val="KeywordTok"/>
        </w:rPr>
        <w:t xml:space="preserve">:</w:t>
      </w:r>
      <w:r>
        <w:rPr>
          <w:rStyle w:val="AttributeTok"/>
        </w:rPr>
        <w:t xml:space="preserve"> </w:t>
      </w:r>
      <w:r>
        <w:rPr>
          <w:rStyle w:val="StringTok"/>
        </w:rPr>
        <w:t xml:space="preserve">"cng-indonesia-tekan-impor-subsidi-lpg"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"substitusi impor LPG"</w:t>
      </w:r>
      <w:r>
        <w:rPr>
          <w:rStyle w:val="KeywordTok"/>
        </w:rPr>
        <w:t xml:space="preserve">,</w:t>
      </w:r>
      <w:r>
        <w:rPr>
          <w:rStyle w:val="AttributeTok"/>
        </w:rPr>
        <w:t xml:space="preserve"> </w:t>
      </w:r>
      <w:r>
        <w:rPr>
          <w:rStyle w:val="StringTok"/>
        </w:rPr>
        <w:t xml:space="preserve">"konversi LPG ke CNG"</w:t>
      </w:r>
      <w:r>
        <w:rPr>
          <w:rStyle w:val="KeywordTok"/>
        </w:rPr>
        <w:t xml:space="preserve">,</w:t>
      </w:r>
      <w:r>
        <w:rPr>
          <w:rStyle w:val="AttributeTok"/>
        </w:rPr>
        <w:t xml:space="preserve"> </w:t>
      </w:r>
      <w:r>
        <w:rPr>
          <w:rStyle w:val="StringTok"/>
        </w:rPr>
        <w:t xml:space="preserve">"subsidi LPG 3 kg"</w:t>
      </w:r>
      <w:r>
        <w:rPr>
          <w:rStyle w:val="KeywordTok"/>
        </w:rPr>
        <w:t xml:space="preserve">,</w:t>
      </w:r>
      <w:r>
        <w:rPr>
          <w:rStyle w:val="AttributeTok"/>
        </w:rPr>
        <w:t xml:space="preserve"> </w:t>
      </w:r>
      <w:r>
        <w:rPr>
          <w:rStyle w:val="StringTok"/>
        </w:rPr>
        <w:t xml:space="preserve">"ketahanan energi nasional"</w:t>
      </w:r>
      <w:r>
        <w:rPr>
          <w:rStyle w:val="KeywordTok"/>
        </w:rPr>
        <w:t xml:space="preserve">,</w:t>
      </w:r>
      <w:r>
        <w:rPr>
          <w:rStyle w:val="AttributeTok"/>
        </w:rPr>
        <w:t xml:space="preserve"> </w:t>
      </w:r>
      <w:r>
        <w:rPr>
          <w:rStyle w:val="StringTok"/>
        </w:rPr>
        <w:t xml:space="preserve">"kemandirian energi"</w:t>
      </w:r>
      <w:r>
        <w:rPr>
          <w:rStyle w:val="KeywordTok"/>
        </w:rPr>
        <w:t xml:space="preserve">,</w:t>
      </w:r>
      <w:r>
        <w:rPr>
          <w:rStyle w:val="AttributeTok"/>
        </w:rPr>
        <w:t xml:space="preserve"> </w:t>
      </w:r>
      <w:r>
        <w:rPr>
          <w:rStyle w:val="StringTok"/>
        </w:rPr>
        <w:t xml:space="preserve">"devisa impor energi"</w:t>
      </w:r>
      <w:r>
        <w:rPr>
          <w:rStyle w:val="KeywordTok"/>
        </w:rPr>
        <w:t xml:space="preserve">,</w:t>
      </w:r>
      <w:r>
        <w:rPr>
          <w:rStyle w:val="AttributeTok"/>
        </w:rPr>
        <w:t xml:space="preserve"> </w:t>
      </w:r>
      <w:r>
        <w:rPr>
          <w:rStyle w:val="StringTok"/>
        </w:rPr>
        <w:t xml:space="preserve">"gas bumi domestik"</w:t>
      </w:r>
      <w:r>
        <w:rPr>
          <w:rStyle w:val="KeywordTok"/>
        </w:rPr>
        <w:t xml:space="preserve">,</w:t>
      </w:r>
      <w:r>
        <w:rPr>
          <w:rStyle w:val="AttributeTok"/>
        </w:rPr>
        <w:t xml:space="preserve"> </w:t>
      </w:r>
      <w:r>
        <w:rPr>
          <w:rStyle w:val="StringTok"/>
        </w:rPr>
        <w:t xml:space="preserve">"roadmap konversi CNG ESDM"</w:t>
      </w:r>
      <w:r>
        <w:rPr>
          <w:rStyle w:val="KeywordTok"/>
        </w:rPr>
        <w:t xml:space="preserve">,</w:t>
      </w:r>
      <w:r>
        <w:rPr>
          <w:rStyle w:val="AttributeTok"/>
        </w:rPr>
        <w:t xml:space="preserve"> </w:t>
      </w:r>
      <w:r>
        <w:rPr>
          <w:rStyle w:val="StringTok"/>
        </w:rPr>
        <w:t xml:space="preserve">"jargas"</w:t>
      </w:r>
      <w:r>
        <w:rPr>
          <w:rStyle w:val="KeywordTok"/>
        </w:rPr>
        <w:t xml:space="preserve">,</w:t>
      </w:r>
      <w:r>
        <w:rPr>
          <w:rStyle w:val="AttributeTok"/>
        </w:rPr>
        <w:t xml:space="preserve"> </w:t>
      </w:r>
      <w:r>
        <w:rPr>
          <w:rStyle w:val="StringTok"/>
        </w:rPr>
        <w:t xml:space="preserve">"diversifikasi bahan bakar BBG"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pemerataan energi antarpulau"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"https://migas.esdm.go.id/siaranpers/Optimalkan-Gas-Domestik-Pemerintah-Kaji-Pemanfaatan-CNG-Nasional-1"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kajian pemanfaatan CNG sebagai substitusi LPG; data konsumsi vs produksi LPG nasional (siaran pers ESDM, 27 April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"https://www.bloombergtechnoz.com/detail-news/80805/subsidi-lpg-3-kg-2026-dipatok-rp80-3-t-konsumsi-diramal-naik-5"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"Pagu subsidi LPG 3 kg Rp80,3 triliun dalam RAPBN 2026 (Kemenkeu, Nota Keuangan)"</w:t>
      </w:r>
      <w:r>
        <w:br/>
      </w:r>
      <w:r>
        <w:rPr>
          <w:rStyle w:val="FunctionTok"/>
        </w:rPr>
        <w:t xml:space="preserve">brief_id</w:t>
      </w:r>
      <w:r>
        <w:rPr>
          <w:rStyle w:val="KeywordTok"/>
        </w:rPr>
        <w:t xml:space="preserve">:</w:t>
      </w:r>
      <w:r>
        <w:rPr>
          <w:rStyle w:val="AttributeTok"/>
        </w:rPr>
        <w:t xml:space="preserve"> </w:t>
      </w:r>
      <w:r>
        <w:rPr>
          <w:rStyle w:val="StringTok"/>
        </w:rPr>
        <w:t xml:space="preserve">"cng-indonesia-01"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1421</w:t>
      </w:r>
    </w:p>
    <w:p>
      <w:r>
        <w:pict>
          <v:rect style="width:0;height:1.5pt" o:hralign="center" o:hrstd="t" o:hr="t"/>
        </w:pict>
      </w:r>
    </w:p>
    <w:bookmarkEnd w:id="16"/>
    <w:bookmarkStart w:id="34" w:name="X6a44558f15bb0a790a946af2d15af5e7f2e3ea6"/>
    <w:p>
      <w:pPr>
        <w:pStyle w:val="Heading1"/>
      </w:pPr>
      <w:r>
        <w:t xml:space="preserve">CNG Indonesia: Jalan Menekan Impor dan Subsidi LPG</w:t>
      </w:r>
    </w:p>
    <w:p>
      <w:pPr>
        <w:pStyle w:val="FirstParagraph"/>
      </w:pPr>
      <w:r>
        <w:t xml:space="preserve">Setiap tahun negara ini membakar lebih dari seratus triliun rupiah devisa untuk mengimpor LPG yang tak cukup diproduksi di dalam negeri, padahal cadangan gas bumi domestik justru diproyeksikan surplus. Di sinilah gagasan CNG Indonesia sebagai substitusi impor LPG mengemuka. Peran</w:t>
      </w:r>
      <w:r>
        <w:t xml:space="preserve"> </w:t>
      </w:r>
      <w:hyperlink r:id="rId17">
        <w:r>
          <w:rPr>
            <w:rStyle w:val="Hyperlink"/>
          </w:rPr>
          <w:t xml:space="preserve">CNG di Indonesia</w:t>
        </w:r>
      </w:hyperlink>
      <w:r>
        <w:t xml:space="preserve"> </w:t>
      </w:r>
      <w:r>
        <w:t xml:space="preserve">dilirik bukan karena ikut tren, melainkan karena hitung-hitungan devisa dan subsidi yang makin berat. Artikel ini membedahnya dari sumbu kemandirian energi: mengapa impor LPG membengkak, berapa bebannya bagi APBN, di mana CNG masuk sebagai pengganti, dan batasan yang jarang dibahas.</w:t>
      </w:r>
    </w:p>
    <w:p>
      <w:pPr>
        <w:pStyle w:val="BlockText"/>
      </w:pPr>
      <w:r>
        <w:rPr>
          <w:b/>
          <w:bCs/>
        </w:rPr>
        <w:t xml:space="preserve">Ringkasnya:</w:t>
      </w:r>
      <w:r>
        <w:t xml:space="preserve"> </w:t>
      </w:r>
      <w:r>
        <w:t xml:space="preserve">Substitusi impor LPG adalah upaya mengganti sebagian kebutuhan LPG impor, yang menyumbang sekitar 80–84% konsumsi nasional (data ESDM, 2025–2026), dengan energi berbasis gas bumi domestik seperti</w:t>
      </w:r>
      <w:r>
        <w:t xml:space="preserve"> </w:t>
      </w:r>
      <w:r>
        <w:rPr>
          <w:i/>
          <w:iCs/>
        </w:rPr>
        <w:t xml:space="preserve">Compressed Natural Gas</w:t>
      </w:r>
      <w:r>
        <w:t xml:space="preserve"> </w:t>
      </w:r>
      <w:r>
        <w:t xml:space="preserve">(CNG) dan jaringan gas kota (jargas), untuk menekan beban devisa dan subsidi APBN sekaligus memperkuat ketahanan energi nasional.</w:t>
      </w:r>
    </w:p>
    <w:p>
      <w:pPr>
        <w:pStyle w:val="FirstParagraph"/>
      </w:pPr>
      <w:r>
        <w:rPr>
          <w:i/>
          <w:iCs/>
        </w:rPr>
        <w:t xml:space="preserve">[Image 01: Infografik dua jalur berdampingan, judul</w:t>
      </w:r>
      <w:r>
        <w:rPr>
          <w:i/>
          <w:iCs/>
        </w:rPr>
        <w:t xml:space="preserve"> </w:t>
      </w:r>
      <w:r>
        <w:rPr>
          <w:i/>
          <w:iCs/>
        </w:rPr>
        <w:t xml:space="preserve">“Dari Impor LPG ke Gas Bumi Domestik”</w:t>
      </w:r>
      <w:r>
        <w:rPr>
          <w:i/>
          <w:iCs/>
        </w:rPr>
        <w:t xml:space="preserve">. Jalur kiri (biru): tanker LPG impor menuju tabung melon. Jalur kanan (hijau): lapangan gas domestik, Mother Station, kompresi CNG, lalu SPBG/Gaslink/tabung Merah Putih. Gaya korporat, teks Bahasa Indonesia. (alt: rantai pasok substitusi impor LPG dengan gas bumi domestik)]</w:t>
      </w:r>
    </w:p>
    <w:bookmarkStart w:id="18" w:name="Xeb9cf4680e1aaa4854fe28a7be0c21dc9443cff"/>
    <w:p>
      <w:pPr>
        <w:pStyle w:val="Heading2"/>
      </w:pPr>
      <w:r>
        <w:t xml:space="preserve">Apa Itu Substitusi Impor LPG dan Mengapa Jadi Isu Energi Nasional?</w:t>
      </w:r>
    </w:p>
    <w:p>
      <w:pPr>
        <w:pStyle w:val="FirstParagraph"/>
      </w:pPr>
      <w:r>
        <w:t xml:space="preserve">Substitusi impor LPG berarti mengganti sebagian pasokan LPG yang selama ini didatangkan dari luar negeri dengan energi domestik, terutama gas bumi dalam bentuk CNG dan jargas. Isu ini penting karena LPG (propana dan butana) hampir seluruhnya berbahan baku impor, sedangkan gas bumi (metana) tersedia melimpah di dalam negeri.</w:t>
      </w:r>
    </w:p>
    <w:p>
      <w:pPr>
        <w:pStyle w:val="BodyText"/>
      </w:pPr>
      <w:r>
        <w:t xml:space="preserve">Perbedaan sumber itu bukan detail sepele. LPG umumnya diambil dari fraksi pengolahan minyak dan kilang domestik hanya memasok sebagian kecil kebutuhan, sementara CNG adalah metana terkompresi dari gas yang diproduksi di negeri sendiri. Maka tiap molekul LPG impor yang tergantikan gas domestik menurunkan tekanan devisa dan risiko pasokan, dan di situlah isu ini naik dari urusan dapur menjadi soal kemandirian energi.</w:t>
      </w:r>
    </w:p>
    <w:bookmarkEnd w:id="18"/>
    <w:bookmarkStart w:id="19" w:name="Xa5d97be058148d7c62dc5dd0b41b95e671422b9"/>
    <w:p>
      <w:pPr>
        <w:pStyle w:val="Heading2"/>
      </w:pPr>
      <w:r>
        <w:t xml:space="preserve">Mengapa Indonesia Harus Mengimpor Begitu Banyak LPG?</w:t>
      </w:r>
    </w:p>
    <w:p>
      <w:pPr>
        <w:pStyle w:val="FirstParagraph"/>
      </w:pPr>
      <w:r>
        <w:t xml:space="preserve">Karena produksi dalam negeri jauh tertinggal dari konsumsi. Kilang domestik hanya menghasilkan sekitar 1,6–1,9 juta ton LPG per tahun, sementara kebutuhan nasional menembus 8,5–8,9 juta ton. Selisih sebesar itu ditutup impor, sehingga ketergantungan Indonesia pada LPG luar negeri terus menanjak dari tahun ke tahun.</w:t>
      </w:r>
    </w:p>
    <w:p>
      <w:pPr>
        <w:pStyle w:val="BodyText"/>
      </w:pPr>
      <w:r>
        <w:t xml:space="preserve">Angkanya bergerak, bukan tunggal. Data resmi ESDM mencatat ketergantungan impor LPG naik dari 80,58% pada 2025 menjadi 83,97% pada Januari–Februari 2026. Dalam pernyataan publik, Menteri ESDM kerap menyebut kisaran bulat yang lebih rendah, 75–80%; keduanya berasal dari periode dan cara hitung berbeda, jadi sebaiknya dibaca sebagai tren menanjak, bukan satu angka permanen.</w:t>
      </w:r>
    </w:p>
    <w:p>
      <w:pPr>
        <w:pStyle w:val="BodyText"/>
      </w:pPr>
      <w:r>
        <w:t xml:space="preserve">Akarnya struktural. Menurut ReforMiner Institute (Agustus 2025), konsumsi LPG tumbuh 10,98% sepanjang 2020–2024 sementara produksi domestik hanya 2,40%, sehingga celahnya melebar tiap tahun. Ada pula sisi geopolitik: impor 2025 didominasi Amerika Serikat (70,07%), disusul UEA dan Qatar, membuat pasokan rentan terhadap gejolak seperti di Selat Hormuz.</w:t>
      </w:r>
    </w:p>
    <w:bookmarkEnd w:id="19"/>
    <w:bookmarkStart w:id="20" w:name="Xbdc8bf0062d4cf6ba4593c7e3f3b84c73c07387"/>
    <w:p>
      <w:pPr>
        <w:pStyle w:val="Heading2"/>
      </w:pPr>
      <w:r>
        <w:t xml:space="preserve">Berapa Besar Beban Impor dan Subsidi LPG bagi APBN?</w:t>
      </w:r>
    </w:p>
    <w:p>
      <w:pPr>
        <w:pStyle w:val="FirstParagraph"/>
      </w:pPr>
      <w:r>
        <w:t xml:space="preserve">Bebannya bertumpuk di dua sisi berbeda. Menteri ESDM Bahlil Lahadalia menyebut devisa impor LPG mencapai Rp120–150 triliun per tahun, bergantung harga minyak dunia. Di sisi anggaran, subsidi LPG 3 kg dipatok Rp80,3 triliun dalam RAPBN 2026, dan realisasi berjalan cenderung membengkak melewati pagu itu.</w:t>
      </w:r>
    </w:p>
    <w:p>
      <w:pPr>
        <w:pStyle w:val="BodyText"/>
      </w:pPr>
      <w:r>
        <w:t xml:space="preserve">Dua angka ini kerap tertukar. Rp120–150 triliun adalah estimasi devisa dalam pernyataan menteri, bukan rilis metodologis BPS. Sedangkan Rp80,3 triliun adalah pagu subsidi dalam Nota Keuangan RAPBN 2026 (Kementerian Keuangan), naik 14,52% dari realisasi 2025 sekitar Rp68,7 triliun. Realisasi tahun berjalan bergerak lebih jauh: subsidi BBM dan LPG gabungan tercatat Rp118,7 triliun hingga Maret 2026, dengan kuota LPG 3 kg diproyeksikan jebol.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Indikator</w:t>
            </w:r>
          </w:p>
        </w:tc>
        <w:tc>
          <w:tcPr/>
          <w:p>
            <w:pPr>
              <w:pStyle w:val="Compact"/>
            </w:pPr>
            <w:r>
              <w:t xml:space="preserve">Angka</w:t>
            </w:r>
          </w:p>
        </w:tc>
        <w:tc>
          <w:tcPr/>
          <w:p>
            <w:pPr>
              <w:pStyle w:val="Compact"/>
            </w:pPr>
            <w:r>
              <w:t xml:space="preserve">Periode</w:t>
            </w:r>
          </w:p>
        </w:tc>
        <w:tc>
          <w:tcPr/>
          <w:p>
            <w:pPr>
              <w:pStyle w:val="Compact"/>
            </w:pPr>
            <w:r>
              <w:t xml:space="preserve">Sumber</w:t>
            </w:r>
          </w:p>
        </w:tc>
      </w:tr>
      <w:tr>
        <w:tc>
          <w:tcPr/>
          <w:p>
            <w:pPr>
              <w:pStyle w:val="Compact"/>
            </w:pPr>
            <w:r>
              <w:t xml:space="preserve">Ketergantungan impor LPG</w:t>
            </w:r>
          </w:p>
        </w:tc>
        <w:tc>
          <w:tcPr/>
          <w:p>
            <w:pPr>
              <w:pStyle w:val="Compact"/>
            </w:pPr>
            <w:r>
              <w:t xml:space="preserve">80,58% → 83,97%</w:t>
            </w:r>
          </w:p>
        </w:tc>
        <w:tc>
          <w:tcPr/>
          <w:p>
            <w:pPr>
              <w:pStyle w:val="Compact"/>
            </w:pPr>
            <w:r>
              <w:t xml:space="preserve">2025 → Jan–Feb 2026</w:t>
            </w:r>
          </w:p>
        </w:tc>
        <w:tc>
          <w:tcPr/>
          <w:p>
            <w:pPr>
              <w:pStyle w:val="Compact"/>
            </w:pPr>
            <w:r>
              <w:t xml:space="preserve">ESDM/Investortrust</w:t>
            </w:r>
          </w:p>
        </w:tc>
      </w:tr>
      <w:tr>
        <w:tc>
          <w:tcPr/>
          <w:p>
            <w:pPr>
              <w:pStyle w:val="Compact"/>
            </w:pPr>
            <w:r>
              <w:t xml:space="preserve">Konsumsi LPG nasional</w:t>
            </w:r>
          </w:p>
        </w:tc>
        <w:tc>
          <w:tcPr/>
          <w:p>
            <w:pPr>
              <w:pStyle w:val="Compact"/>
            </w:pPr>
            <w:r>
              <w:t xml:space="preserve">8,5–8,9 juta ton/tahun</w:t>
            </w:r>
          </w:p>
        </w:tc>
        <w:tc>
          <w:tcPr/>
          <w:p>
            <w:pPr>
              <w:pStyle w:val="Compact"/>
            </w:pPr>
            <w:r>
              <w:t xml:space="preserve">2024–2026</w:t>
            </w:r>
          </w:p>
        </w:tc>
        <w:tc>
          <w:tcPr/>
          <w:p>
            <w:pPr>
              <w:pStyle w:val="Compact"/>
            </w:pPr>
            <w:r>
              <w:t xml:space="preserve">ESDM/ReforMiner</w:t>
            </w:r>
          </w:p>
        </w:tc>
      </w:tr>
      <w:tr>
        <w:tc>
          <w:tcPr/>
          <w:p>
            <w:pPr>
              <w:pStyle w:val="Compact"/>
            </w:pPr>
            <w:r>
              <w:t xml:space="preserve">Produksi LPG domestik</w:t>
            </w:r>
          </w:p>
        </w:tc>
        <w:tc>
          <w:tcPr/>
          <w:p>
            <w:pPr>
              <w:pStyle w:val="Compact"/>
            </w:pPr>
            <w:r>
              <w:t xml:space="preserve">1,6–1,9 juta ton/tahun</w:t>
            </w:r>
          </w:p>
        </w:tc>
        <w:tc>
          <w:tcPr/>
          <w:p>
            <w:pPr>
              <w:pStyle w:val="Compact"/>
            </w:pPr>
            <w:r>
              <w:t xml:space="preserve">2024–2026</w:t>
            </w:r>
          </w:p>
        </w:tc>
        <w:tc>
          <w:tcPr/>
          <w:p>
            <w:pPr>
              <w:pStyle w:val="Compact"/>
            </w:pPr>
            <w:r>
              <w:t xml:space="preserve">ESDM</w:t>
            </w:r>
          </w:p>
        </w:tc>
      </w:tr>
      <w:tr>
        <w:tc>
          <w:tcPr/>
          <w:p>
            <w:pPr>
              <w:pStyle w:val="Compact"/>
            </w:pPr>
            <w:r>
              <w:t xml:space="preserve">Devisa impor LPG</w:t>
            </w:r>
          </w:p>
        </w:tc>
        <w:tc>
          <w:tcPr/>
          <w:p>
            <w:pPr>
              <w:pStyle w:val="Compact"/>
            </w:pPr>
            <w:r>
              <w:t xml:space="preserve">Rp120–150 triliun/tahun</w:t>
            </w:r>
          </w:p>
        </w:tc>
        <w:tc>
          <w:tcPr/>
          <w:p>
            <w:pPr>
              <w:pStyle w:val="Compact"/>
            </w:pPr>
            <w:r>
              <w:t xml:space="preserve">2026 (pernyataan menteri)</w:t>
            </w:r>
          </w:p>
        </w:tc>
        <w:tc>
          <w:tcPr/>
          <w:p>
            <w:pPr>
              <w:pStyle w:val="Compact"/>
            </w:pPr>
            <w:r>
              <w:t xml:space="preserve">Menteri ESDM via Liputan6</w:t>
            </w:r>
          </w:p>
        </w:tc>
      </w:tr>
      <w:tr>
        <w:tc>
          <w:tcPr/>
          <w:p>
            <w:pPr>
              <w:pStyle w:val="Compact"/>
            </w:pPr>
            <w:r>
              <w:t xml:space="preserve">Subsidi LPG 3 kg (pagu)</w:t>
            </w:r>
          </w:p>
        </w:tc>
        <w:tc>
          <w:tcPr/>
          <w:p>
            <w:pPr>
              <w:pStyle w:val="Compact"/>
            </w:pPr>
            <w:r>
              <w:t xml:space="preserve">Rp80,3 triliun</w:t>
            </w:r>
          </w:p>
        </w:tc>
        <w:tc>
          <w:tcPr/>
          <w:p>
            <w:pPr>
              <w:pStyle w:val="Compact"/>
            </w:pPr>
            <w:r>
              <w:t xml:space="preserve">RAPBN 2026</w:t>
            </w:r>
          </w:p>
        </w:tc>
        <w:tc>
          <w:tcPr/>
          <w:p>
            <w:pPr>
              <w:pStyle w:val="Compact"/>
            </w:pPr>
            <w:r>
              <w:t xml:space="preserve">Kemenkeu</w:t>
            </w:r>
          </w:p>
        </w:tc>
      </w:tr>
      <w:tr>
        <w:tc>
          <w:tcPr/>
          <w:p>
            <w:pPr>
              <w:pStyle w:val="Compact"/>
            </w:pPr>
            <w:r>
              <w:t xml:space="preserve">Subsidi BBM–LPG (realisasi)</w:t>
            </w:r>
          </w:p>
        </w:tc>
        <w:tc>
          <w:tcPr/>
          <w:p>
            <w:pPr>
              <w:pStyle w:val="Compact"/>
            </w:pPr>
            <w:r>
              <w:t xml:space="preserve">Rp118,7 triliun</w:t>
            </w:r>
          </w:p>
        </w:tc>
        <w:tc>
          <w:tcPr/>
          <w:p>
            <w:pPr>
              <w:pStyle w:val="Compact"/>
            </w:pPr>
            <w:r>
              <w:t xml:space="preserve">s/d Maret 2026</w:t>
            </w:r>
          </w:p>
        </w:tc>
        <w:tc>
          <w:tcPr/>
          <w:p>
            <w:pPr>
              <w:pStyle w:val="Compact"/>
            </w:pPr>
            <w:r>
              <w:t xml:space="preserve">Detik Finance</w:t>
            </w:r>
          </w:p>
        </w:tc>
      </w:tr>
    </w:tbl>
    <w:p>
      <w:pPr>
        <w:pStyle w:val="BodyText"/>
      </w:pPr>
      <w:r>
        <w:rPr>
          <w:i/>
          <w:iCs/>
        </w:rPr>
        <w:t xml:space="preserve">[Image 02: Tiga kartu angka besar bergaya flat biru-hijau. Kartu 1:</w:t>
      </w:r>
      <w:r>
        <w:rPr>
          <w:i/>
          <w:iCs/>
        </w:rPr>
        <w:t xml:space="preserve"> </w:t>
      </w:r>
      <w:r>
        <w:rPr>
          <w:i/>
          <w:iCs/>
        </w:rPr>
        <w:t xml:space="preserve">“83,97% ketergantungan impor LPG”</w:t>
      </w:r>
      <w:r>
        <w:rPr>
          <w:i/>
          <w:iCs/>
        </w:rPr>
        <w:t xml:space="preserve"> </w:t>
      </w:r>
      <w:r>
        <w:rPr>
          <w:i/>
          <w:iCs/>
        </w:rPr>
        <w:t xml:space="preserve">(subteks: data ESDM, Jan–Feb 2026). Kartu 2:</w:t>
      </w:r>
      <w:r>
        <w:rPr>
          <w:i/>
          <w:iCs/>
        </w:rPr>
        <w:t xml:space="preserve"> </w:t>
      </w:r>
      <w:r>
        <w:rPr>
          <w:i/>
          <w:iCs/>
        </w:rPr>
        <w:t xml:space="preserve">“Rp120–150 triliun devisa impor/tahun”</w:t>
      </w:r>
      <w:r>
        <w:rPr>
          <w:i/>
          <w:iCs/>
        </w:rPr>
        <w:t xml:space="preserve"> </w:t>
      </w:r>
      <w:r>
        <w:rPr>
          <w:i/>
          <w:iCs/>
        </w:rPr>
        <w:t xml:space="preserve">(subteks: estimasi Menteri ESDM). Kartu 3:</w:t>
      </w:r>
      <w:r>
        <w:rPr>
          <w:i/>
          <w:iCs/>
        </w:rPr>
        <w:t xml:space="preserve"> </w:t>
      </w:r>
      <w:r>
        <w:rPr>
          <w:i/>
          <w:iCs/>
        </w:rPr>
        <w:t xml:space="preserve">“Rp80,3 triliun subsidi LPG 3 kg”</w:t>
      </w:r>
      <w:r>
        <w:rPr>
          <w:i/>
          <w:iCs/>
        </w:rPr>
        <w:t xml:space="preserve"> </w:t>
      </w:r>
      <w:r>
        <w:rPr>
          <w:i/>
          <w:iCs/>
        </w:rPr>
        <w:t xml:space="preserve">(subteks: pagu RAPBN 2026). Teks Bahasa Indonesia. (alt: kartu beban impor dan subsidi LPG bagi APBN)]</w:t>
      </w:r>
    </w:p>
    <w:bookmarkEnd w:id="20"/>
    <w:bookmarkStart w:id="24" w:name="X13e92e496ee823e926b956bbc1e100c8851349c"/>
    <w:p>
      <w:pPr>
        <w:pStyle w:val="Heading2"/>
      </w:pPr>
      <w:r>
        <w:t xml:space="preserve">Bagaimana CNG dan Gas Bumi Domestik Menutup Celah Impor?</w:t>
      </w:r>
    </w:p>
    <w:p>
      <w:pPr>
        <w:pStyle w:val="FirstParagraph"/>
      </w:pPr>
      <w:r>
        <w:t xml:space="preserve">Lewat beberapa jalur sekaligus, bukan satu keran ajaib. Gas bumi domestik dialihkan ke sektor pemakai LPG melalui CNG rumah tangga, jaringan gas kota, serta CNG untuk industri dan komersial. Secara agregat pasokan gas nasional diproyeksikan surplus, sehingga bahan bakunya secara prinsip tersedia.</w:t>
      </w:r>
    </w:p>
    <w:p>
      <w:pPr>
        <w:pStyle w:val="BodyText"/>
      </w:pPr>
      <w:r>
        <w:t xml:space="preserve">Mekanismenya berjalan pada kematangan yang berbeda:</w:t>
      </w:r>
    </w:p>
    <w:p>
      <w:pPr>
        <w:pStyle w:val="Compact"/>
        <w:numPr>
          <w:ilvl w:val="0"/>
          <w:numId w:val="1001"/>
        </w:numPr>
      </w:pPr>
      <w:r>
        <w:rPr>
          <w:b/>
          <w:bCs/>
        </w:rPr>
        <w:t xml:space="preserve">CNG tabung</w:t>
      </w:r>
      <w:r>
        <w:rPr>
          <w:b/>
          <w:bCs/>
        </w:rPr>
        <w:t xml:space="preserve"> </w:t>
      </w:r>
      <w:r>
        <w:rPr>
          <w:b/>
          <w:bCs/>
        </w:rPr>
        <w:t xml:space="preserve">“Merah Putih”</w:t>
      </w:r>
      <w:r>
        <w:rPr>
          <w:b/>
          <w:bCs/>
        </w:rPr>
        <w:t xml:space="preserve"> </w:t>
      </w:r>
      <w:r>
        <w:rPr>
          <w:b/>
          <w:bCs/>
        </w:rPr>
        <w:t xml:space="preserve">3 kg</w:t>
      </w:r>
      <w:r>
        <w:t xml:space="preserve"> </w:t>
      </w:r>
      <w:r>
        <w:t xml:space="preserve">untuk rumah tangga: sekitar 15 prototipe tabung komposit diuji di Lemigas sejak Juli 2026, belum diproduksi massal.</w:t>
      </w:r>
    </w:p>
    <w:p>
      <w:pPr>
        <w:pStyle w:val="Compact"/>
        <w:numPr>
          <w:ilvl w:val="0"/>
          <w:numId w:val="1001"/>
        </w:numPr>
      </w:pPr>
      <w:r>
        <w:rPr>
          <w:b/>
          <w:bCs/>
        </w:rPr>
        <w:t xml:space="preserve">Jargas (jaringan gas kota)</w:t>
      </w:r>
      <w:r>
        <w:t xml:space="preserve">: ESDM menargetkan 115.264–119.379 Sambungan Rumah (SR) baru di 15 kabupaten/kota pada 2025–2026.</w:t>
      </w:r>
    </w:p>
    <w:p>
      <w:pPr>
        <w:pStyle w:val="Compact"/>
        <w:numPr>
          <w:ilvl w:val="0"/>
          <w:numId w:val="1001"/>
        </w:numPr>
      </w:pPr>
      <w:r>
        <w:rPr>
          <w:b/>
          <w:bCs/>
        </w:rPr>
        <w:t xml:space="preserve">CNG industri dan komersial</w:t>
      </w:r>
      <w:r>
        <w:t xml:space="preserve"> </w:t>
      </w:r>
      <w:r>
        <w:t xml:space="preserve">menggantikan LPG dan solar di hotel, rumah makan, rumah sakit, hingga laundry di luar jangkauan pipa.</w:t>
      </w:r>
    </w:p>
    <w:p>
      <w:pPr>
        <w:pStyle w:val="Compact"/>
        <w:numPr>
          <w:ilvl w:val="0"/>
          <w:numId w:val="1001"/>
        </w:numPr>
      </w:pPr>
      <w:r>
        <w:rPr>
          <w:b/>
          <w:bCs/>
        </w:rPr>
        <w:t xml:space="preserve">BBG (Bahan Bakar Gas) untuk transportasi via Gasku/SPBG</w:t>
      </w:r>
      <w:r>
        <w:t xml:space="preserve"> </w:t>
      </w:r>
      <w:r>
        <w:t xml:space="preserve">mendukung konversi dari bahan bakar minyak ke gas untuk kendaraan dan armada.</w:t>
      </w:r>
    </w:p>
    <w:p>
      <w:pPr>
        <w:pStyle w:val="FirstParagraph"/>
      </w:pPr>
      <w:r>
        <w:t xml:space="preserve">Dari sisi pasokan, Neraca Gas Indonesia 2023–2032 memproyeksikan surplus gas bumi nasional hingga 1.715 MMSCFD (juta standar kaki kubik per hari) dalam sepuluh tahun ke depan (Kementerian ESDM), sedangkan kebutuhan konversi LPG diperkirakan di bawah 800 MMSCFD menurut pernyataan resmi. Namun kerangkanya belum final: per</w:t>
      </w:r>
      <w:r>
        <w:t xml:space="preserve"> </w:t>
      </w:r>
      <w:hyperlink r:id="rId21">
        <w:r>
          <w:rPr>
            <w:rStyle w:val="Hyperlink"/>
          </w:rPr>
          <w:t xml:space="preserve">siaran pers ESDM 27 April 2026</w:t>
        </w:r>
      </w:hyperlink>
      <w:r>
        <w:t xml:space="preserve">, pemanfaatan CNG sebagai substitusi LPG masih tahap kajian, belum menjadi regulasi berjalan penuh.</w:t>
      </w:r>
    </w:p>
    <w:p>
      <w:pPr>
        <w:pStyle w:val="BodyText"/>
      </w:pPr>
      <w:r>
        <w:t xml:space="preserve">Contoh nyata jalur komersial ini adalah</w:t>
      </w:r>
      <w:r>
        <w:t xml:space="preserve"> </w:t>
      </w:r>
      <w:hyperlink r:id="rId22">
        <w:r>
          <w:rPr>
            <w:rStyle w:val="Hyperlink"/>
          </w:rPr>
          <w:t xml:space="preserve">Gaslink untuk industri dan komersial</w:t>
        </w:r>
      </w:hyperlink>
      <w:r>
        <w:t xml:space="preserve">, layanan CNG dari PGN Gagas via</w:t>
      </w:r>
      <w:r>
        <w:t xml:space="preserve"> </w:t>
      </w:r>
      <w:r>
        <w:rPr>
          <w:i/>
          <w:iCs/>
        </w:rPr>
        <w:t xml:space="preserve">Gas Transportation Module</w:t>
      </w:r>
      <w:r>
        <w:t xml:space="preserve"> </w:t>
      </w:r>
      <w:r>
        <w:t xml:space="preserve">(GTM) ke pelanggan tanpa pipa. Pada skala antarpulau,</w:t>
      </w:r>
      <w:r>
        <w:t xml:space="preserve"> </w:t>
      </w:r>
      <w:hyperlink r:id="rId23">
        <w:r>
          <w:rPr>
            <w:rStyle w:val="Hyperlink"/>
          </w:rPr>
          <w:t xml:space="preserve">LNG untuk pemerataan energi antarpulau</w:t>
        </w:r>
      </w:hyperlink>
      <w:r>
        <w:t xml:space="preserve"> </w:t>
      </w:r>
      <w:r>
        <w:t xml:space="preserve">menempuh logika serupa.</w:t>
      </w:r>
    </w:p>
    <w:bookmarkEnd w:id="24"/>
    <w:bookmarkStart w:id="25" w:name="X6c810380cdab9d2a8fa3b2b1c2e918cb6360b9c"/>
    <w:p>
      <w:pPr>
        <w:pStyle w:val="Heading2"/>
      </w:pPr>
      <w:r>
        <w:t xml:space="preserve">Bisakah CNG Benar-Benar Menggantikan LPG? Tantangan yang Jarang Dibahas</w:t>
      </w:r>
    </w:p>
    <w:p>
      <w:pPr>
        <w:pStyle w:val="FirstParagraph"/>
      </w:pPr>
      <w:r>
        <w:t xml:space="preserve">Bisa, tetapi bertahap dan tidak tanpa ganjalan. Konversi menuntut infrastruktur distribusi, perubahan kebiasaan konsumen, dan waktu bertahun-tahun. Sebagian angka penghematan yang beredar masih simulasi, dan sebagian peralatannya justru masih diimpor, sehingga substitusi belum sepenuhnya lepas dari ketergantungan luar negeri.</w:t>
      </w:r>
    </w:p>
    <w:p>
      <w:pPr>
        <w:pStyle w:val="BodyText"/>
      </w:pPr>
      <w:r>
        <w:t xml:space="preserve">Klaim</w:t>
      </w:r>
      <w:r>
        <w:t xml:space="preserve"> </w:t>
      </w:r>
      <w:r>
        <w:t xml:space="preserve">“hemat hingga 30%”</w:t>
      </w:r>
      <w:r>
        <w:t xml:space="preserve"> </w:t>
      </w:r>
      <w:r>
        <w:t xml:space="preserve">untuk tabung Merah Putih adalah simulasi pemerintah, bukan hasil uji lapangan; uji cobanya baru dimulai Juli 2026. Angka begini lazim dipakai sebagai patokan, bukan janji pasti. Ada pula ironi yang layak disebut: tabung komposit</w:t>
      </w:r>
      <w:r>
        <w:t xml:space="preserve"> </w:t>
      </w:r>
      <w:r>
        <w:rPr>
          <w:i/>
          <w:iCs/>
        </w:rPr>
        <w:t xml:space="preserve">Type-4</w:t>
      </w:r>
      <w:r>
        <w:t xml:space="preserve">-nya saat ini masih 100% diimpor dari China.</w:t>
      </w:r>
    </w:p>
    <w:p>
      <w:pPr>
        <w:pStyle w:val="BodyText"/>
      </w:pPr>
      <w:r>
        <w:t xml:space="preserve">Skalanya juga sering dilebih-lebihkan. Menurut ReforMiner Institute, skenario jargas penuh (4 juta sambungan) hanya diproyeksikan memangkas impor LPG sekitar 6,15% dan menghemat subsidi kira-kira Rp2,69 triliun per tahun, jauh di bawah beban subsidi puluhan triliun. Karena itu CNG, jargas, dan CNG industri lebih tepat dibaca sebagai kombinasi bertahap.</w:t>
      </w:r>
    </w:p>
    <w:p>
      <w:pPr>
        <w:pStyle w:val="BodyText"/>
      </w:pPr>
      <w:r>
        <w:t xml:space="preserve">Surplus nasional pun tak berarti merata. ReforMiner mencatat risiko defisit gas di Indonesia Barat yang melebar dari 189 MMSCFD (2025) ke 803 MMSCFD (2035), sehingga keberhasilan konversi bergantung pada kesiapan infrastruktur tiap daerah, bukan sekadar angka neraca nasional.</w:t>
      </w:r>
    </w:p>
    <w:p>
      <w:pPr>
        <w:pStyle w:val="BodyText"/>
      </w:pPr>
      <w:r>
        <w:rPr>
          <w:i/>
          <w:iCs/>
        </w:rPr>
        <w:t xml:space="preserve">[Image 03: Timeline horizontal</w:t>
      </w:r>
      <w:r>
        <w:rPr>
          <w:i/>
          <w:iCs/>
        </w:rPr>
        <w:t xml:space="preserve"> </w:t>
      </w:r>
      <w:r>
        <w:rPr>
          <w:i/>
          <w:iCs/>
        </w:rPr>
        <w:t xml:space="preserve">“Roadmap Konversi LPG ke CNG: Status Kajian 2026”</w:t>
      </w:r>
      <w:r>
        <w:rPr>
          <w:i/>
          <w:iCs/>
        </w:rPr>
        <w:t xml:space="preserve">. Penanda kiri ke kanan:</w:t>
      </w:r>
      <w:r>
        <w:rPr>
          <w:i/>
          <w:iCs/>
        </w:rPr>
        <w:t xml:space="preserve"> </w:t>
      </w:r>
      <w:r>
        <w:rPr>
          <w:i/>
          <w:iCs/>
        </w:rPr>
        <w:t xml:space="preserve">“27 Apr 2026 kajian ESDM”</w:t>
      </w:r>
      <w:r>
        <w:rPr>
          <w:i/>
          <w:iCs/>
        </w:rPr>
        <w:t xml:space="preserve">,</w:t>
      </w:r>
      <w:r>
        <w:rPr>
          <w:i/>
          <w:iCs/>
        </w:rPr>
        <w:t xml:space="preserve"> </w:t>
      </w:r>
      <w:r>
        <w:rPr>
          <w:i/>
          <w:iCs/>
        </w:rPr>
        <w:t xml:space="preserve">“29 Jun 2026 uji ~15 prototipe Merah Putih”</w:t>
      </w:r>
      <w:r>
        <w:rPr>
          <w:i/>
          <w:iCs/>
        </w:rPr>
        <w:t xml:space="preserve">,</w:t>
      </w:r>
      <w:r>
        <w:rPr>
          <w:i/>
          <w:iCs/>
        </w:rPr>
        <w:t xml:space="preserve"> </w:t>
      </w:r>
      <w:r>
        <w:rPr>
          <w:i/>
          <w:iCs/>
        </w:rPr>
        <w:t xml:space="preserve">“Jul 2026 pengujian Lemigas”</w:t>
      </w:r>
      <w:r>
        <w:rPr>
          <w:i/>
          <w:iCs/>
        </w:rPr>
        <w:t xml:space="preserve">, lalu tanda tanya</w:t>
      </w:r>
      <w:r>
        <w:rPr>
          <w:i/>
          <w:iCs/>
        </w:rPr>
        <w:t xml:space="preserve"> </w:t>
      </w:r>
      <w:r>
        <w:rPr>
          <w:i/>
          <w:iCs/>
        </w:rPr>
        <w:t xml:space="preserve">“tahap berikutnya belum ditentukan”</w:t>
      </w:r>
      <w:r>
        <w:rPr>
          <w:i/>
          <w:iCs/>
        </w:rPr>
        <w:t xml:space="preserve">. Warna abu ke hijau, teks Bahasa Indonesia. (alt: timeline status kajian roadmap konversi LPG ke CNG)]</w:t>
      </w:r>
    </w:p>
    <w:bookmarkEnd w:id="25"/>
    <w:bookmarkStart w:id="32" w:name="faq-pertanyaan-yang-sering-diajukan"/>
    <w:p>
      <w:pPr>
        <w:pStyle w:val="Heading2"/>
      </w:pPr>
      <w:r>
        <w:t xml:space="preserve">FAQ (Pertanyaan yang Sering Diajukan)</w:t>
      </w:r>
    </w:p>
    <w:bookmarkStart w:id="26" w:name="X9b12b8164a9ac9a828f6af7ceaf1bacce848c50"/>
    <w:p>
      <w:pPr>
        <w:pStyle w:val="Heading3"/>
      </w:pPr>
      <w:r>
        <w:t xml:space="preserve">Kenapa Indonesia mengimpor LPG padahal punya gas bumi sendiri?</w:t>
      </w:r>
    </w:p>
    <w:p>
      <w:pPr>
        <w:pStyle w:val="FirstParagraph"/>
      </w:pPr>
      <w:r>
        <w:t xml:space="preserve">LPG (propana/butana) sebagian besar berasal dari fraksi pengolahan minyak, dan kilang domestik hanya memproduksi 1,6–1,9 juta ton per tahun, jauh di bawah konsumsi 8,5–8,9 juta ton. Gas bumi domestik melimpah, tetapi belum banyak dialihkan ke bentuk pengganti LPG seperti CNG atau jargas (data ESDM, 2026).</w:t>
      </w:r>
    </w:p>
    <w:bookmarkEnd w:id="26"/>
    <w:bookmarkStart w:id="27" w:name="apakah-cng-lebih-murah-daripada-lpg"/>
    <w:p>
      <w:pPr>
        <w:pStyle w:val="Heading3"/>
      </w:pPr>
      <w:r>
        <w:t xml:space="preserve">Apakah CNG lebih murah daripada LPG?</w:t>
      </w:r>
    </w:p>
    <w:p>
      <w:pPr>
        <w:pStyle w:val="FirstParagraph"/>
      </w:pPr>
      <w:r>
        <w:t xml:space="preserve">Untuk skema rumah tangga bersubsidi, harga jual tabung CNG Merah Putih 3 kg ditargetkan setara LPG 3 kg bersubsidi, bukan lebih murah bagi konsumen. Yang berubah adalah beban subsidi negara; simulasi ESDM memproyeksikan potensi penghematan hingga 30%, tetapi angka ini masih simulasi karena uji coba baru dimulai Juli 2026.</w:t>
      </w:r>
    </w:p>
    <w:bookmarkEnd w:id="27"/>
    <w:bookmarkStart w:id="28" w:name="apa-itu-roadmap-konversi-lpg-ke-cng"/>
    <w:p>
      <w:pPr>
        <w:pStyle w:val="Heading3"/>
      </w:pPr>
      <w:r>
        <w:t xml:space="preserve">Apa itu roadmap konversi LPG ke CNG?</w:t>
      </w:r>
    </w:p>
    <w:p>
      <w:pPr>
        <w:pStyle w:val="FirstParagraph"/>
      </w:pPr>
      <w:r>
        <w:t xml:space="preserve">Rencana Kementerian ESDM mengalihkan sebagian kebutuhan LPG ke CNG berbasis gas bumi domestik untuk menekan impor dan subsidi. Per siaran pers ESDM 27 April 2026, rencana ini masih tahap kajian, belum berupa regulasi final, dengan uji coba prototipe tabung berjalan sejak Juli 2026.</w:t>
      </w:r>
    </w:p>
    <w:bookmarkEnd w:id="28"/>
    <w:bookmarkStart w:id="29" w:name="apa-bedanya-cng-dan-gas-melon-lpg-3-kg"/>
    <w:p>
      <w:pPr>
        <w:pStyle w:val="Heading3"/>
      </w:pPr>
      <w:r>
        <w:t xml:space="preserve">Apa bedanya CNG dan gas melon (LPG 3 kg)?</w:t>
      </w:r>
    </w:p>
    <w:p>
      <w:pPr>
        <w:pStyle w:val="FirstParagraph"/>
      </w:pPr>
      <w:r>
        <w:t xml:space="preserve">LPG 3 kg (</w:t>
      </w:r>
      <w:r>
        <w:t xml:space="preserve">“gas melon”</w:t>
      </w:r>
      <w:r>
        <w:t xml:space="preserve">) berisi propana/butana cair yang sebagian besar diimpor, dalam tabung baja bertekanan rendah. CNG adalah metana dari gas bumi domestik yang dikompresi hingga sekitar 200–400 bar; versi rumah tangga memakai tabung komposit Type-4 yang lebih ringan. Sumber gas dan cara penyimpanannya berbeda.</w:t>
      </w:r>
    </w:p>
    <w:bookmarkEnd w:id="29"/>
    <w:bookmarkStart w:id="30" w:name="berapa-besar-subsidi-lpg-dalam-apbn-2026"/>
    <w:p>
      <w:pPr>
        <w:pStyle w:val="Heading3"/>
      </w:pPr>
      <w:r>
        <w:t xml:space="preserve">Berapa besar subsidi LPG dalam APBN 2026?</w:t>
      </w:r>
    </w:p>
    <w:p>
      <w:pPr>
        <w:pStyle w:val="FirstParagraph"/>
      </w:pPr>
      <w:r>
        <w:t xml:space="preserve">Dalam RAPBN 2026, subsidi LPG 3 kg dipatok Rp80,3 triliun, naik 14,52% dari realisasi 2025 (~Rp68,7 triliun). Realisasi berjalan cenderung melampaui pagu; per Maret 2026, subsidi BBM–LPG gabungan sudah tercatat Rp118,7 triliun, sehingga angka pagu awal jangan dibaca sebagai realisasi.</w:t>
      </w:r>
    </w:p>
    <w:bookmarkEnd w:id="30"/>
    <w:bookmarkStart w:id="31" w:name="X882adaf9496d328f6a13ccf4bbd763cb8b27a2e"/>
    <w:p>
      <w:pPr>
        <w:pStyle w:val="Heading3"/>
      </w:pPr>
      <w:r>
        <w:t xml:space="preserve">Bagaimana CNG membantu ketahanan energi nasional?</w:t>
      </w:r>
    </w:p>
    <w:p>
      <w:pPr>
        <w:pStyle w:val="FirstParagraph"/>
      </w:pPr>
      <w:r>
        <w:t xml:space="preserve">CNG memindahkan sumber energi dari LPG impor, yang ketergantungannya naik dari 80,58% (2025) ke 83,97% (awal 2026), ke gas bumi domestik yang diproyeksikan surplus hingga 1.715 MMSCFD dalam sepuluh tahun ke depan (Neraca Gas Indonesia 2023–2032). Dengan mengalihkan pasokan ke CNG, jargas, dan CNG industri, beban devisa dan risiko pasokan dari negara pengimpor dapat ditekan secara bertahap.</w:t>
      </w:r>
    </w:p>
    <w:bookmarkEnd w:id="31"/>
    <w:bookmarkEnd w:id="32"/>
    <w:bookmarkStart w:id="33" w:name="kesimpulan"/>
    <w:p>
      <w:pPr>
        <w:pStyle w:val="Heading2"/>
      </w:pPr>
      <w:r>
        <w:t xml:space="preserve">Kesimpulan</w:t>
      </w:r>
    </w:p>
    <w:p>
      <w:pPr>
        <w:pStyle w:val="FirstParagraph"/>
      </w:pPr>
      <w:r>
        <w:t xml:space="preserve">Menekan impor dan subsidi LPG bukan soal satu kebijakan tunggal, melainkan mengalihkan beban secara bertahap dari bahan bakar impor ke gas bumi domestik lewat CNG, jargas, dan CNG industri, dengan jujur mengakui roadmap-nya masih dikaji dan infrastrukturnya belum merata. Di sisi hilir substitusi inilah PGN Gagas, anak usaha PGN yang merupakan bagian dari Subholding Gas Pertamina, berperan sebagai distributor CNG</w:t>
      </w:r>
      <w:r>
        <w:t xml:space="preserve"> </w:t>
      </w:r>
      <w:r>
        <w:rPr>
          <w:i/>
          <w:iCs/>
        </w:rPr>
        <w:t xml:space="preserve">beyond-pipeline</w:t>
      </w:r>
      <w:r>
        <w:t xml:space="preserve"> </w:t>
      </w:r>
      <w:r>
        <w:t xml:space="preserve">yang menghadirkan gas bumi ke wilayah tanpa jaringan pipa, bukan merumuskan kebijakan.</w:t>
      </w:r>
    </w:p>
    <w:p>
      <w:pPr>
        <w:pStyle w:val="BodyText"/>
      </w:pPr>
      <w:r>
        <w:t xml:space="preserve">Untuk mendiskusikan kesiapan beralih dari bahan bakar impor ke gas bumi domestik di perusahaan Anda,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3" Target="https://gagas.co.id/perusahaan-lng-indonesia/" TargetMode="External" /><Relationship Type="http://schemas.openxmlformats.org/officeDocument/2006/relationships/hyperlink" Id="rId21" Target="https://migas.esdm.go.id/siaranpers/Optimalkan-Gas-Domestik-Pemerintah-Kaji-Pemanfaatan-CNG-Nasional-1"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3" Target="https://gagas.co.id/perusahaan-lng-indonesia/" TargetMode="External" /><Relationship Type="http://schemas.openxmlformats.org/officeDocument/2006/relationships/hyperlink" Id="rId21" Target="https://migas.esdm.go.id/siaranpers/Optimalkan-Gas-Domestik-Pemerintah-Kaji-Pemanfaatan-CNG-Nasional-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2026-09-21T04:11:30Z</dcterms:created>
  <dcterms:modified xsi:type="dcterms:W3CDTF">2026-09-21T04:11:30Z</dcterms:modified>
</cp:coreProperties>
</file>

<file path=docProps/custom.xml><?xml version="1.0" encoding="utf-8"?>
<Properties xmlns="http://schemas.openxmlformats.org/officeDocument/2006/custom-properties" xmlns:vt="http://schemas.openxmlformats.org/officeDocument/2006/docPropsVTypes"/>
</file>