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"Timeline Instalasi &amp; Commissioning CNG: Setelah Anda Memilih Perusahaan CNG"</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Timeline Instalasi CNG Pabrik"</w:t>
      </w:r>
      <w:r>
        <w:br/>
      </w:r>
      <w:r>
        <w:rPr>
          <w:rStyle w:val="FunctionTok"/>
        </w:rPr>
        <w:t xml:space="preserve">meta_description</w:t>
      </w:r>
      <w:r>
        <w:rPr>
          <w:rStyle w:val="KeywordTok"/>
        </w:rPr>
        <w:t xml:space="preserve">:</w:t>
      </w:r>
      <w:r>
        <w:rPr>
          <w:rStyle w:val="AttributeTok"/>
        </w:rPr>
        <w:t xml:space="preserve"> </w:t>
      </w:r>
      <w:r>
        <w:rPr>
          <w:rStyle w:val="StringTok"/>
        </w:rPr>
        <w:t xml:space="preserve">"Timeline &amp; checklist commissioning CNG dari sisi pembeli: fase instalasi PRS, uji tekan, purging, dan penyebab jadwal molor perusahaan CNG Indonesia."</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"perusahaan-cng-indonesia-timeline-commissioning"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"instalasi CNG pabrik"</w:t>
      </w:r>
      <w:r>
        <w:rPr>
          <w:rStyle w:val="KeywordTok"/>
        </w:rPr>
        <w:t xml:space="preserve">,</w:t>
      </w:r>
      <w:r>
        <w:rPr>
          <w:rStyle w:val="AttributeTok"/>
        </w:rPr>
        <w:t xml:space="preserve"> </w:t>
      </w:r>
      <w:r>
        <w:rPr>
          <w:rStyle w:val="StringTok"/>
        </w:rPr>
        <w:t xml:space="preserve">"commissioning gas industri"</w:t>
      </w:r>
      <w:r>
        <w:rPr>
          <w:rStyle w:val="KeywordTok"/>
        </w:rPr>
        <w:t xml:space="preserve">,</w:t>
      </w:r>
      <w:r>
        <w:rPr>
          <w:rStyle w:val="AttributeTok"/>
        </w:rPr>
        <w:t xml:space="preserve"> </w:t>
      </w:r>
      <w:r>
        <w:rPr>
          <w:rStyle w:val="StringTok"/>
        </w:rPr>
        <w:t xml:space="preserve">"Pressure Reduction Station (PRS)"</w:t>
      </w:r>
      <w:r>
        <w:rPr>
          <w:rStyle w:val="KeywordTok"/>
        </w:rPr>
        <w:t xml:space="preserve">,</w:t>
      </w:r>
      <w:r>
        <w:rPr>
          <w:rStyle w:val="AttributeTok"/>
        </w:rPr>
        <w:t xml:space="preserve"> </w:t>
      </w:r>
      <w:r>
        <w:rPr>
          <w:rStyle w:val="StringTok"/>
        </w:rPr>
        <w:t xml:space="preserve">"checklist kesiapan lokasi gas"</w:t>
      </w:r>
      <w:r>
        <w:rPr>
          <w:rStyle w:val="KeywordTok"/>
        </w:rPr>
        <w:t xml:space="preserve">,</w:t>
      </w:r>
      <w:r>
        <w:rPr>
          <w:rStyle w:val="AttributeTok"/>
        </w:rPr>
        <w:t xml:space="preserve"> </w:t>
      </w:r>
      <w:r>
        <w:rPr>
          <w:rStyle w:val="StringTok"/>
        </w:rPr>
        <w:t xml:space="preserve">"purging first gas-in"</w:t>
      </w:r>
      <w:r>
        <w:rPr>
          <w:rStyle w:val="KeywordTok"/>
        </w:rPr>
        <w:t xml:space="preserve">,</w:t>
      </w:r>
      <w:r>
        <w:rPr>
          <w:rStyle w:val="AttributeTok"/>
        </w:rPr>
        <w:t xml:space="preserve"> </w:t>
      </w:r>
      <w:r>
        <w:rPr>
          <w:rStyle w:val="StringTok"/>
        </w:rPr>
        <w:t xml:space="preserve">"uji tekan pipa gas"</w:t>
      </w:r>
      <w:r>
        <w:rPr>
          <w:rStyle w:val="KeywordTok"/>
        </w:rPr>
        <w:t xml:space="preserve">,</w:t>
      </w:r>
      <w:r>
        <w:rPr>
          <w:rStyle w:val="AttributeTok"/>
        </w:rPr>
        <w:t xml:space="preserve"> </w:t>
      </w:r>
      <w:r>
        <w:rPr>
          <w:rStyle w:val="StringTok"/>
        </w:rPr>
        <w:t xml:space="preserve">"retrofit burner"</w:t>
      </w:r>
      <w:r>
        <w:rPr>
          <w:rStyle w:val="KeywordTok"/>
        </w:rPr>
        <w:t xml:space="preserve">,</w:t>
      </w:r>
      <w:r>
        <w:rPr>
          <w:rStyle w:val="AttributeTok"/>
        </w:rPr>
        <w:t xml:space="preserve"> </w:t>
      </w:r>
      <w:r>
        <w:rPr>
          <w:rStyle w:val="StringTok"/>
        </w:rPr>
        <w:t xml:space="preserve">"akses truk GTM"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untuk kebutuhan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"https://migas.esdm.go.id/post/sosialisasi-permen-esdm-32-tahun-2021-simplifikasi-regulasi-inspeksi-teknis-dan-pemeriksaan-keselamatan-instalasi-migas"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inspeksi teknis &amp; pemeriksaan keselamatan instalasi migas (Permen ESDM 32/2021)"</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"https://bpsdm.esdm.go.id/posts/2026/01/20/tingkatkan-kompetensi-lokal-ppsdm-migas-buka-pelatihan-dan-sertifikasi-untuk-75-peserta-dari-berbagai-daerah/4193"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"Keharusan sertifikasi kompetensi tenaga teknis migas (juru las, K3 Migas)"</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1560</w:t>
      </w:r>
    </w:p>
    <w:p>
      <w:r>
        <w:pict>
          <v:rect style="width:0;height:1.5pt" o:hralign="center" o:hrstd="t" o:hr="t"/>
        </w:pict>
      </w:r>
    </w:p>
    <w:bookmarkEnd w:id="16"/>
    <w:bookmarkStart w:id="35" w:name="X4e504beff3d973de8888b68841da919f7952249"/>
    <w:p>
      <w:pPr>
        <w:pStyle w:val="Heading1"/>
      </w:pPr>
      <w:r>
        <w:t xml:space="preserve">Timeline Instalasi &amp; Commissioning CNG: Setelah Anda Memilih Perusahaan CNG</w:t>
      </w:r>
    </w:p>
    <w:p>
      <w:pPr>
        <w:pStyle w:val="FirstParagraph"/>
      </w:pPr>
      <w:r>
        <w:t xml:space="preserve">Kontrak pasokan gas sudah diteken, tetapi boiler di pabrik belum menyala juga. Tim operasional sering mengira tanda tangan berarti gas mengalir keesokan harinya, padahal di antara kontrak dan gas pertama ada rangkaian survei, konstruksi PRS, dan commissioning yang durasinya bergantung pada kesiapan lokasi. Begitu Anda menandatangani kontrak dengan sebuah</w:t>
      </w:r>
      <w:r>
        <w:t xml:space="preserve"> </w:t>
      </w:r>
      <w:hyperlink r:id="rId17">
        <w:r>
          <w:rPr>
            <w:rStyle w:val="Hyperlink"/>
          </w:rPr>
          <w:t xml:space="preserve">penyedia CNG di Indonesia</w:t>
        </w:r>
      </w:hyperlink>
      <w:r>
        <w:t xml:space="preserve">, yang menentukan jadwal justru sebagian besar ada di tangan Anda, bukan hanya di tangan perusahaan CNG tersebut. Artikel ini memetakan timeline instalasi dan commissioning CNG dari sisi pembeli: fase demi fase, checklist kesiapan lokasi, siapa mengerjakan apa, dan titik yang paling sering membuat jadwal meleset.</w:t>
      </w:r>
    </w:p>
    <w:p>
      <w:pPr>
        <w:pStyle w:val="BlockText"/>
      </w:pPr>
      <w:r>
        <w:rPr>
          <w:b/>
          <w:bCs/>
        </w:rPr>
        <w:t xml:space="preserve">Ringkas:</w:t>
      </w:r>
      <w:r>
        <w:t xml:space="preserve"> </w:t>
      </w:r>
      <w:r>
        <w:rPr>
          <w:i/>
          <w:iCs/>
        </w:rPr>
        <w:t xml:space="preserve">Commissioning</w:t>
      </w:r>
      <w:r>
        <w:t xml:space="preserve"> </w:t>
      </w:r>
      <w:r>
        <w:t xml:space="preserve">pasokan CNG adalah tahap pengujian dan pengaktifan sistem penyaluran gas: mencakup uji tekan (</w:t>
      </w:r>
      <w:r>
        <w:rPr>
          <w:i/>
          <w:iCs/>
        </w:rPr>
        <w:t xml:space="preserve">pneumatic test</w:t>
      </w:r>
      <w:r>
        <w:t xml:space="preserve">) pada jalur pipa,</w:t>
      </w:r>
      <w:r>
        <w:t xml:space="preserve"> </w:t>
      </w:r>
      <w:r>
        <w:rPr>
          <w:i/>
          <w:iCs/>
        </w:rPr>
        <w:t xml:space="preserve">purging</w:t>
      </w:r>
      <w:r>
        <w:t xml:space="preserve"> </w:t>
      </w:r>
      <w:r>
        <w:t xml:space="preserve">(penggantian udara dengan gas inert lalu gas bahan bakar), hingga</w:t>
      </w:r>
      <w:r>
        <w:t xml:space="preserve"> </w:t>
      </w:r>
      <w:r>
        <w:rPr>
          <w:i/>
          <w:iCs/>
        </w:rPr>
        <w:t xml:space="preserve">first gas-in</w:t>
      </w:r>
      <w:r>
        <w:t xml:space="preserve">, sebelum Pressure Reduction Station (PRS) resmi mengalirkan</w:t>
      </w:r>
      <w:r>
        <w:t xml:space="preserve"> </w:t>
      </w:r>
      <w:r>
        <w:rPr>
          <w:i/>
          <w:iCs/>
        </w:rPr>
        <w:t xml:space="preserve">Compressed Natural Gas</w:t>
      </w:r>
      <w:r>
        <w:t xml:space="preserve"> </w:t>
      </w:r>
      <w:r>
        <w:t xml:space="preserve">(CNG) secara aman ke peralatan pelanggan.</w:t>
      </w:r>
    </w:p>
    <w:bookmarkStart w:id="19" w:name="X9cd3da492cd0ba56f3dd59dd68845c88f3c131f"/>
    <w:p>
      <w:pPr>
        <w:pStyle w:val="Heading2"/>
      </w:pPr>
      <w:r>
        <w:t xml:space="preserve">Apa yang Terjadi Setelah Kontrak CNG Diteken?</w:t>
      </w:r>
    </w:p>
    <w:p>
      <w:pPr>
        <w:pStyle w:val="FirstParagraph"/>
      </w:pPr>
      <w:r>
        <w:t xml:space="preserve">Setelah kontrak diteken, pasokan tidak langsung mengalir. Ada enam fase berurutan: survei kelayakan lokasi, desain PRS, pengurusan rekomendasi keselamatan, konstruksi PRS dan pipa hilir, commissioning (uji tekan, purging,</w:t>
      </w:r>
      <w:r>
        <w:t xml:space="preserve"> </w:t>
      </w:r>
      <w:r>
        <w:rPr>
          <w:i/>
          <w:iCs/>
        </w:rPr>
        <w:t xml:space="preserve">first gas-in</w:t>
      </w:r>
      <w:r>
        <w:t xml:space="preserve">), lalu serah terima operasi. Instalasi membangun fisiknya; commissioning menguji dan mengaktifkannya sampai gas aman mengalir.</w:t>
      </w:r>
    </w:p>
    <w:p>
      <w:pPr>
        <w:pStyle w:val="BodyText"/>
      </w:pPr>
      <w:r>
        <w:t xml:space="preserve">Penyedia CNG yang mapan umumnya sudah punya alur</w:t>
      </w:r>
      <w:r>
        <w:t xml:space="preserve"> </w:t>
      </w:r>
      <w:r>
        <w:rPr>
          <w:i/>
          <w:iCs/>
        </w:rPr>
        <w:t xml:space="preserve">onboarding</w:t>
      </w:r>
      <w:r>
        <w:t xml:space="preserve"> </w:t>
      </w:r>
      <w:r>
        <w:t xml:space="preserve">baku yang bisa Anda jadikan patokan. Salah satu polanya menstrukturkan proses menjadi empat langkah:</w:t>
      </w:r>
    </w:p>
    <w:p>
      <w:pPr>
        <w:pStyle w:val="Compact"/>
        <w:numPr>
          <w:ilvl w:val="0"/>
          <w:numId w:val="1001"/>
        </w:numPr>
      </w:pPr>
      <w:r>
        <w:rPr>
          <w:b/>
          <w:bCs/>
        </w:rPr>
        <w:t xml:space="preserve">Inisiasi kontak:</w:t>
      </w:r>
      <w:r>
        <w:t xml:space="preserve"> </w:t>
      </w:r>
      <w:r>
        <w:t xml:space="preserve">pembeli menghubungi penyedia untuk memulai asesmen kebutuhan.</w:t>
      </w:r>
    </w:p>
    <w:p>
      <w:pPr>
        <w:pStyle w:val="Compact"/>
        <w:numPr>
          <w:ilvl w:val="0"/>
          <w:numId w:val="1001"/>
        </w:numPr>
      </w:pPr>
      <w:r>
        <w:rPr>
          <w:b/>
          <w:bCs/>
        </w:rPr>
        <w:t xml:space="preserve">Identifikasi profil utilitas:</w:t>
      </w:r>
      <w:r>
        <w:t xml:space="preserve"> </w:t>
      </w:r>
      <w:r>
        <w:t xml:space="preserve">tim menilai kebutuhan volume kalori harian dan spesifikasi alat (boiler, chiller, burner).</w:t>
      </w:r>
    </w:p>
    <w:p>
      <w:pPr>
        <w:pStyle w:val="Compact"/>
        <w:numPr>
          <w:ilvl w:val="0"/>
          <w:numId w:val="1001"/>
        </w:numPr>
      </w:pPr>
      <w:r>
        <w:rPr>
          <w:b/>
          <w:bCs/>
        </w:rPr>
        <w:t xml:space="preserve">Survei kelayakan lokasi:</w:t>
      </w:r>
      <w:r>
        <w:t xml:space="preserve"> </w:t>
      </w:r>
      <w:r>
        <w:t xml:space="preserve">tim engineering merancang tata letak PRS atau modul silinder ringkas (</w:t>
      </w:r>
      <w:r>
        <w:rPr>
          <w:i/>
          <w:iCs/>
        </w:rPr>
        <w:t xml:space="preserve">C-Cyl</w:t>
      </w:r>
      <w:r>
        <w:t xml:space="preserve">) sesuai standar HSE (</w:t>
      </w:r>
      <w:r>
        <w:rPr>
          <w:i/>
          <w:iCs/>
        </w:rPr>
        <w:t xml:space="preserve">Health, Safety, Environment</w:t>
      </w:r>
      <w:r>
        <w:t xml:space="preserve">).</w:t>
      </w:r>
    </w:p>
    <w:p>
      <w:pPr>
        <w:pStyle w:val="Compact"/>
        <w:numPr>
          <w:ilvl w:val="0"/>
          <w:numId w:val="1001"/>
        </w:numPr>
      </w:pPr>
      <w:r>
        <w:rPr>
          <w:b/>
          <w:bCs/>
        </w:rPr>
        <w:t xml:space="preserve">Konstruksi dan commissioning:</w:t>
      </w:r>
      <w:r>
        <w:t xml:space="preserve"> </w:t>
      </w:r>
      <w:r>
        <w:t xml:space="preserve">pemasangan pipa internal di titik penyerahan, diikuti pengujian sistem sebelum gas dialirkan.</w:t>
      </w:r>
    </w:p>
    <w:p>
      <w:pPr>
        <w:pStyle w:val="FirstParagraph"/>
      </w:pPr>
      <w:r>
        <w:t xml:space="preserve">Empat langkah itu baru kerangkanya. Di dalam langkah keempat masih ada sub-fase teknis yang menentukan aman-tidaknya sistem: uji tekan, purging, dan</w:t>
      </w:r>
      <w:r>
        <w:t xml:space="preserve"> </w:t>
      </w:r>
      <w:r>
        <w:rPr>
          <w:i/>
          <w:iCs/>
        </w:rPr>
        <w:t xml:space="preserve">first gas-in</w:t>
      </w:r>
      <w:r>
        <w:t xml:space="preserve"> </w:t>
      </w:r>
      <w:r>
        <w:t xml:space="preserve">oleh</w:t>
      </w:r>
      <w:r>
        <w:t xml:space="preserve"> </w:t>
      </w:r>
      <w:hyperlink r:id="rId18">
        <w:r>
          <w:rPr>
            <w:rStyle w:val="Hyperlink"/>
          </w:rPr>
          <w:t xml:space="preserve">teknisi yang kompeten dan bersertifikat</w:t>
        </w:r>
      </w:hyperlink>
      <w:r>
        <w:t xml:space="preserve"> </w:t>
      </w:r>
      <w:r>
        <w:t xml:space="preserve">sesuai praktik keselamatan migas. Bila alat Anda sebelumnya memakai solar atau LPG, tambahkan pula</w:t>
      </w:r>
      <w:r>
        <w:t xml:space="preserve"> </w:t>
      </w:r>
      <w:r>
        <w:rPr>
          <w:i/>
          <w:iCs/>
        </w:rPr>
        <w:t xml:space="preserve">retrofit</w:t>
      </w:r>
      <w:r>
        <w:t xml:space="preserve"> </w:t>
      </w:r>
      <w:r>
        <w:t xml:space="preserve">burner agar kompatibel dengan gas bumi.</w:t>
      </w:r>
    </w:p>
    <w:bookmarkEnd w:id="19"/>
    <w:bookmarkStart w:id="20" w:name="X14a42f2f6828c5a6084f4fa606b5dc6af77f2d9"/>
    <w:p>
      <w:pPr>
        <w:pStyle w:val="Heading2"/>
      </w:pPr>
      <w:r>
        <w:t xml:space="preserve">Berapa Lama Tiap Fase? Peta Durasi Tanpa Angka Baku</w:t>
      </w:r>
    </w:p>
    <w:p>
      <w:pPr>
        <w:pStyle w:val="FirstParagraph"/>
      </w:pPr>
      <w:r>
        <w:t xml:space="preserve">Tidak ada durasi baku yang dipublikasikan. Tidak ada standar Kementerian ESDM maupun SLA industri yang menetapkan angka hari atau minggu tetap untuk seluruh rantai instalasi-commissioning CNG. Yang bisa dipetakan adalah urutan fase dan pola umum lapangan: fase konstruksi dan perizinan biasanya paling lama, sedangkan commissioning teknis relatif lebih singkat.</w:t>
      </w:r>
    </w:p>
    <w:p>
      <w:pPr>
        <w:pStyle w:val="BodyText"/>
      </w:pPr>
      <w:r>
        <w:t xml:space="preserve">Karena itu, waspadai proposal yang menjanjikan tanggal gas menyala tanpa melihat lokasi Anda. Durasi total ditentukan tiga variabel: kesiapan lahan, kompleksitas desain PRS, dan kecepatan rekomendasi keselamatan setempat.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Inti pekerjaan</w:t>
            </w:r>
          </w:p>
        </w:tc>
        <w:tc>
          <w:tcPr/>
          <w:p>
            <w:pPr>
              <w:pStyle w:val="Compact"/>
            </w:pPr>
            <w:r>
              <w:t xml:space="preserve">PIC utama</w:t>
            </w:r>
          </w:p>
        </w:tc>
        <w:tc>
          <w:tcPr/>
          <w:p>
            <w:pPr>
              <w:pStyle w:val="Compact"/>
            </w:pPr>
            <w:r>
              <w:t xml:space="preserve">Durasi relatif*</w:t>
            </w:r>
          </w:p>
        </w:tc>
      </w:tr>
      <w:tr>
        <w:tc>
          <w:tcPr/>
          <w:p>
            <w:pPr>
              <w:pStyle w:val="Compact"/>
            </w:pPr>
            <w:r>
              <w:t xml:space="preserve">1. Survei kelayakan &amp; profil utilitas</w:t>
            </w:r>
          </w:p>
        </w:tc>
        <w:tc>
          <w:tcPr/>
          <w:p>
            <w:pPr>
              <w:pStyle w:val="Compact"/>
            </w:pPr>
            <w:r>
              <w:t xml:space="preserve">Menilai kebutuhan kalori, alat, tata letak PRS</w:t>
            </w:r>
          </w:p>
        </w:tc>
        <w:tc>
          <w:tcPr/>
          <w:p>
            <w:pPr>
              <w:pStyle w:val="Compact"/>
            </w:pPr>
            <w:r>
              <w:t xml:space="preserve">Penyedia + pembeli</w:t>
            </w:r>
          </w:p>
        </w:tc>
        <w:tc>
          <w:tcPr/>
          <w:p>
            <w:pPr>
              <w:pStyle w:val="Compact"/>
            </w:pPr>
            <w:r>
              <w:t xml:space="preserve">Tergantung kompleksitas lokasi</w:t>
            </w:r>
          </w:p>
        </w:tc>
      </w:tr>
      <w:tr>
        <w:tc>
          <w:tcPr/>
          <w:p>
            <w:pPr>
              <w:pStyle w:val="Compact"/>
            </w:pPr>
            <w:r>
              <w:t xml:space="preserve">2. Desain / engineering PRS</w:t>
            </w:r>
          </w:p>
        </w:tc>
        <w:tc>
          <w:tcPr/>
          <w:p>
            <w:pPr>
              <w:pStyle w:val="Compact"/>
            </w:pPr>
            <w:r>
              <w:t xml:space="preserve">Basic design, tinjauan HSE, spesifikasi hilir</w:t>
            </w:r>
          </w:p>
        </w:tc>
        <w:tc>
          <w:tcPr/>
          <w:p>
            <w:pPr>
              <w:pStyle w:val="Compact"/>
            </w:pPr>
            <w:r>
              <w:t xml:space="preserve">Penyedia</w:t>
            </w:r>
          </w:p>
        </w:tc>
        <w:tc>
          <w:tcPr/>
          <w:p>
            <w:pPr>
              <w:pStyle w:val="Compact"/>
            </w:pPr>
            <w:r>
              <w:t xml:space="preserve">Jarang jadi penghambat</w:t>
            </w:r>
          </w:p>
        </w:tc>
      </w:tr>
      <w:tr>
        <w:tc>
          <w:tcPr/>
          <w:p>
            <w:pPr>
              <w:pStyle w:val="Compact"/>
            </w:pPr>
            <w:r>
              <w:t xml:space="preserve">3. Rekomendasi / izin keselamatan lokal</w:t>
            </w:r>
          </w:p>
        </w:tc>
        <w:tc>
          <w:tcPr/>
          <w:p>
            <w:pPr>
              <w:pStyle w:val="Compact"/>
            </w:pPr>
            <w:r>
              <w:t xml:space="preserve">Dokumen HSE, koordinasi izin setempat</w:t>
            </w:r>
          </w:p>
        </w:tc>
        <w:tc>
          <w:tcPr/>
          <w:p>
            <w:pPr>
              <w:pStyle w:val="Compact"/>
            </w:pPr>
            <w:r>
              <w:t xml:space="preserve">Pembeli (dibantu penyedia)</w:t>
            </w:r>
          </w:p>
        </w:tc>
        <w:tc>
          <w:tcPr/>
          <w:p>
            <w:pPr>
              <w:pStyle w:val="Compact"/>
            </w:pPr>
            <w:r>
              <w:t xml:space="preserve">Paling variatif</w:t>
            </w:r>
          </w:p>
        </w:tc>
      </w:tr>
      <w:tr>
        <w:tc>
          <w:tcPr/>
          <w:p>
            <w:pPr>
              <w:pStyle w:val="Compact"/>
            </w:pPr>
            <w:r>
              <w:t xml:space="preserve">4. Konstruksi PRS, pipa hilir, retrofit burner</w:t>
            </w:r>
          </w:p>
        </w:tc>
        <w:tc>
          <w:tcPr/>
          <w:p>
            <w:pPr>
              <w:pStyle w:val="Compact"/>
            </w:pPr>
            <w:r>
              <w:t xml:space="preserve">Fondasi PRS, jalur pipa, penyesuaian alat</w:t>
            </w:r>
          </w:p>
        </w:tc>
        <w:tc>
          <w:tcPr/>
          <w:p>
            <w:pPr>
              <w:pStyle w:val="Compact"/>
            </w:pPr>
            <w:r>
              <w:t xml:space="preserve">Penyedia + pembeli</w:t>
            </w:r>
          </w:p>
        </w:tc>
        <w:tc>
          <w:tcPr/>
          <w:p>
            <w:pPr>
              <w:pStyle w:val="Compact"/>
            </w:pPr>
            <w:r>
              <w:t xml:space="preserve">Biasanya fase terpanjang</w:t>
            </w:r>
          </w:p>
        </w:tc>
      </w:tr>
      <w:tr>
        <w:tc>
          <w:tcPr/>
          <w:p>
            <w:pPr>
              <w:pStyle w:val="Compact"/>
            </w:pPr>
            <w:r>
              <w:t xml:space="preserve">5. Uji tekan, purging, first gas-in</w:t>
            </w:r>
          </w:p>
        </w:tc>
        <w:tc>
          <w:tcPr/>
          <w:p>
            <w:pPr>
              <w:pStyle w:val="Compact"/>
            </w:pPr>
            <w:r>
              <w:t xml:space="preserve">Pneumatic test, purging, pengaliran gas pertama</w:t>
            </w:r>
          </w:p>
        </w:tc>
        <w:tc>
          <w:tcPr/>
          <w:p>
            <w:pPr>
              <w:pStyle w:val="Compact"/>
            </w:pPr>
            <w:r>
              <w:t xml:space="preserve">Penyedia</w:t>
            </w:r>
          </w:p>
        </w:tc>
        <w:tc>
          <w:tcPr/>
          <w:p>
            <w:pPr>
              <w:pStyle w:val="Compact"/>
            </w:pPr>
            <w:r>
              <w:t xml:space="preserve">Relatif singkat</w:t>
            </w:r>
          </w:p>
        </w:tc>
      </w:tr>
      <w:tr>
        <w:tc>
          <w:tcPr/>
          <w:p>
            <w:pPr>
              <w:pStyle w:val="Compact"/>
            </w:pPr>
            <w:r>
              <w:t xml:space="preserve">6. Commissioning akhir &amp; serah terima</w:t>
            </w:r>
          </w:p>
        </w:tc>
        <w:tc>
          <w:tcPr/>
          <w:p>
            <w:pPr>
              <w:pStyle w:val="Compact"/>
            </w:pPr>
            <w:r>
              <w:t xml:space="preserve">Verifikasi fungsi, berita acara serah terima</w:t>
            </w:r>
          </w:p>
        </w:tc>
        <w:tc>
          <w:tcPr/>
          <w:p>
            <w:pPr>
              <w:pStyle w:val="Compact"/>
            </w:pPr>
            <w:r>
              <w:t xml:space="preserve">Penyedia + pembeli</w:t>
            </w:r>
          </w:p>
        </w:tc>
        <w:tc>
          <w:tcPr/>
          <w:p>
            <w:pPr>
              <w:pStyle w:val="Compact"/>
            </w:pPr>
            <w:r>
              <w:t xml:space="preserve">Singkat</w:t>
            </w:r>
          </w:p>
        </w:tc>
      </w:tr>
    </w:tbl>
    <w:p>
      <w:pPr>
        <w:pStyle w:val="BodyText"/>
      </w:pPr>
      <w:r>
        <w:t xml:space="preserve">*Kolom durasi sengaja tanpa angka minggu: ini pola umum yang teramati di lapangan, bukan SLA atau standar baku. Minta rentang riil ke penyedia berdasarkan kondisi lokasi Anda.</w:t>
      </w:r>
    </w:p>
    <w:p>
      <w:pPr>
        <w:pStyle w:val="BodyText"/>
      </w:pPr>
      <w:r>
        <w:rPr>
          <w:i/>
          <w:iCs/>
        </w:rPr>
        <w:t xml:space="preserve">[Image 01: Timeline horizontal enam fase instalasi &amp; commissioning CNG (survei → desain PRS → izin keselamatan → konstruksi &amp; pipa → uji tekan/purging/first gas-in → serah terima), tiap fase berikon dan penanda PIC penyedia vs pembeli. Warna korporat biru-abu, footer</w:t>
      </w:r>
      <w:r>
        <w:rPr>
          <w:i/>
          <w:iCs/>
        </w:rPr>
        <w:t xml:space="preserve"> </w:t>
      </w:r>
      <w:r>
        <w:rPr>
          <w:i/>
          <w:iCs/>
        </w:rPr>
        <w:t xml:space="preserve">“estimasi lapangan, bukan jadwal baku”</w:t>
      </w:r>
      <w:r>
        <w:rPr>
          <w:i/>
          <w:iCs/>
        </w:rPr>
        <w:t xml:space="preserve">, teks Bahasa Indonesia.]</w:t>
      </w:r>
    </w:p>
    <w:bookmarkEnd w:id="20"/>
    <w:bookmarkStart w:id="23" w:name="X4abda5c5401be9b6685d62ce77de237a00cef03"/>
    <w:p>
      <w:pPr>
        <w:pStyle w:val="Heading2"/>
      </w:pPr>
      <w:r>
        <w:t xml:space="preserve">Checklist Kesiapan Lokasi: Ruang PRS, Tekanan Hilir, dan Akses Truk GTM</w:t>
      </w:r>
    </w:p>
    <w:p>
      <w:pPr>
        <w:pStyle w:val="FirstParagraph"/>
      </w:pPr>
      <w:r>
        <w:t xml:space="preserve">Lima hal paling menentukan kesiapan lokasi: lahan datar untuk PRS sesuai jarak aman HSE, kompatibilitas peralatan hilir dengan tekanan keluaran PRS 0,8–1,5 bar, akses jalan dan area bongkar yang memadai untuk truk GTM, utilitas pendukung (listrik untuk</w:t>
      </w:r>
      <w:r>
        <w:t xml:space="preserve"> </w:t>
      </w:r>
      <w:r>
        <w:rPr>
          <w:i/>
          <w:iCs/>
        </w:rPr>
        <w:t xml:space="preserve">heater</w:t>
      </w:r>
      <w:r>
        <w:t xml:space="preserve"> </w:t>
      </w:r>
      <w:r>
        <w:t xml:space="preserve">dan SCADA), serta satu PIC internal yang mengoordinasikan jadwal survei sampai commissioning.</w:t>
      </w:r>
    </w:p>
    <w:p>
      <w:pPr>
        <w:pStyle w:val="BodyText"/>
      </w:pPr>
      <w:r>
        <w:t xml:space="preserve">Memahami rantai fisiknya membantu Anda menyiapkan lokasi dengan benar. Truk GTM (</w:t>
      </w:r>
      <w:r>
        <w:rPr>
          <w:i/>
          <w:iCs/>
        </w:rPr>
        <w:t xml:space="preserve">Gas Transportation Module</w:t>
      </w:r>
      <w:r>
        <w:t xml:space="preserve">) tiba membawa CNG bertekanan hingga sekitar 250 bar; PRS lalu menurunkannya ke 0,8–1,5 bar sesuai kebutuhan alat, sebelum gas mengalir lewat pipa hilir. PRS bukan sekadar katup: di dalamnya ada regulator penurun tekanan bertahap,</w:t>
      </w:r>
      <w:r>
        <w:t xml:space="preserve"> </w:t>
      </w:r>
      <w:r>
        <w:rPr>
          <w:i/>
          <w:iCs/>
        </w:rPr>
        <w:t xml:space="preserve">heater</w:t>
      </w:r>
      <w:r>
        <w:t xml:space="preserve"> </w:t>
      </w:r>
      <w:r>
        <w:t xml:space="preserve">pencegah</w:t>
      </w:r>
      <w:r>
        <w:t xml:space="preserve"> </w:t>
      </w:r>
      <w:r>
        <w:rPr>
          <w:i/>
          <w:iCs/>
        </w:rPr>
        <w:t xml:space="preserve">freezing gas</w:t>
      </w:r>
      <w:r>
        <w:t xml:space="preserve">, alat ukur, dan SCADA untuk pemantauan. Inilah infrastruktur yang dipasang lewat proses commissioning pada layanan seperti</w:t>
      </w:r>
      <w:r>
        <w:t xml:space="preserve"> </w:t>
      </w:r>
      <w:hyperlink r:id="rId21">
        <w:r>
          <w:rPr>
            <w:rStyle w:val="Hyperlink"/>
          </w:rPr>
          <w:t xml:space="preserve">Gaslink untuk industri &amp; komersial</w:t>
        </w:r>
      </w:hyperlink>
      <w:r>
        <w:t xml:space="preserve">.</w:t>
      </w:r>
    </w:p>
    <w:p>
      <w:pPr>
        <w:pStyle w:val="Compact"/>
        <w:numPr>
          <w:ilvl w:val="0"/>
          <w:numId w:val="1002"/>
        </w:numPr>
      </w:pPr>
      <w:r>
        <w:rPr>
          <w:b/>
          <w:bCs/>
        </w:rPr>
        <w:t xml:space="preserve">Ruang &amp; fondasi PRS:</w:t>
      </w:r>
      <w:r>
        <w:t xml:space="preserve"> </w:t>
      </w:r>
      <w:r>
        <w:t xml:space="preserve">lahan datar, sesuai jarak aman HSE, dengan ruang untuk perawatan.</w:t>
      </w:r>
    </w:p>
    <w:p>
      <w:pPr>
        <w:pStyle w:val="Compact"/>
        <w:numPr>
          <w:ilvl w:val="0"/>
          <w:numId w:val="1002"/>
        </w:numPr>
      </w:pPr>
      <w:r>
        <w:rPr>
          <w:b/>
          <w:bCs/>
        </w:rPr>
        <w:t xml:space="preserve">Kompatibilitas hilir:</w:t>
      </w:r>
      <w:r>
        <w:t xml:space="preserve"> </w:t>
      </w:r>
      <w:r>
        <w:t xml:space="preserve">boiler/burner/chiller cocok dengan keluaran 0,8–1,5 bar; siapkan retrofit burner bila perlu.</w:t>
      </w:r>
    </w:p>
    <w:p>
      <w:pPr>
        <w:pStyle w:val="Compact"/>
        <w:numPr>
          <w:ilvl w:val="0"/>
          <w:numId w:val="1002"/>
        </w:numPr>
      </w:pPr>
      <w:r>
        <w:rPr>
          <w:b/>
          <w:bCs/>
        </w:rPr>
        <w:t xml:space="preserve">Akses truk GTM:</w:t>
      </w:r>
      <w:r>
        <w:t xml:space="preserve"> </w:t>
      </w:r>
      <w:r>
        <w:t xml:space="preserve">jalan cukup lebar serta area bongkar yang rata dan aman; ini kualitatif, konfirmasikan dimensi dan radius manuver ke penyedia.</w:t>
      </w:r>
    </w:p>
    <w:p>
      <w:pPr>
        <w:pStyle w:val="Compact"/>
        <w:numPr>
          <w:ilvl w:val="0"/>
          <w:numId w:val="1002"/>
        </w:numPr>
      </w:pPr>
      <w:r>
        <w:rPr>
          <w:b/>
          <w:bCs/>
        </w:rPr>
        <w:t xml:space="preserve">Utilitas pendukung:</w:t>
      </w:r>
      <w:r>
        <w:t xml:space="preserve"> </w:t>
      </w:r>
      <w:r>
        <w:t xml:space="preserve">sumber listrik untuk heater dan SCADA, serta sistem</w:t>
      </w:r>
      <w:r>
        <w:t xml:space="preserve"> </w:t>
      </w:r>
      <w:r>
        <w:rPr>
          <w:i/>
          <w:iCs/>
        </w:rPr>
        <w:t xml:space="preserve">grounding</w:t>
      </w:r>
      <w:r>
        <w:t xml:space="preserve">.</w:t>
      </w:r>
    </w:p>
    <w:p>
      <w:pPr>
        <w:pStyle w:val="Compact"/>
        <w:numPr>
          <w:ilvl w:val="0"/>
          <w:numId w:val="1002"/>
        </w:numPr>
      </w:pPr>
      <w:r>
        <w:rPr>
          <w:b/>
          <w:bCs/>
        </w:rPr>
        <w:t xml:space="preserve">Dokumen &amp; perizinan:</w:t>
      </w:r>
      <w:r>
        <w:t xml:space="preserve"> </w:t>
      </w:r>
      <w:r>
        <w:t xml:space="preserve">profil kebutuhan kalori harian, koordinasi HSE internal, rekomendasi setempat.</w:t>
      </w:r>
    </w:p>
    <w:p>
      <w:pPr>
        <w:pStyle w:val="Compact"/>
        <w:numPr>
          <w:ilvl w:val="0"/>
          <w:numId w:val="1002"/>
        </w:numPr>
      </w:pPr>
      <w:r>
        <w:rPr>
          <w:b/>
          <w:bCs/>
        </w:rPr>
        <w:t xml:space="preserve">PIC internal:</w:t>
      </w:r>
      <w:r>
        <w:t xml:space="preserve"> </w:t>
      </w:r>
      <w:r>
        <w:t xml:space="preserve">satu penanggung jawab yang mengawal jadwal survei sampai commissioning.</w:t>
      </w:r>
    </w:p>
    <w:p>
      <w:pPr>
        <w:pStyle w:val="FirstParagraph"/>
      </w:pPr>
      <w:r>
        <w:t xml:space="preserve">Jika kebutuhan Anda jauh melampaui kapasitas yang praktis diangkut truk CNG, pertimbangkan juga</w:t>
      </w:r>
      <w:r>
        <w:t xml:space="preserve"> </w:t>
      </w:r>
      <w:hyperlink r:id="rId22">
        <w:r>
          <w:rPr>
            <w:rStyle w:val="Hyperlink"/>
          </w:rPr>
          <w:t xml:space="preserve">pasokan LNG untuk kebutuhan volume besar</w:t>
        </w:r>
      </w:hyperlink>
      <w:r>
        <w:t xml:space="preserve">, yang profil instalasi dan regasifikasinya berbeda dan layak dibandingkan sejak awal perencanaan.</w:t>
      </w:r>
    </w:p>
    <w:p>
      <w:pPr>
        <w:pStyle w:val="BodyText"/>
      </w:pPr>
      <w:r>
        <w:rPr>
          <w:i/>
          <w:iCs/>
        </w:rPr>
        <w:t xml:space="preserve">[Image 02: Denah top-down lokasi pabrik menandai zona PRS dengan jarak aman kualitatif, jalur pipa hilir ke boiler/burner, jalur akses dan area bongkar truk GTM, serta titik utilitas (listrik/grounding). Sisi kanan berisi checklist ceklis kesiapan lokasi. Gaya teknik bersih, biru-hijau, teks Bahasa Indonesia.]</w:t>
      </w:r>
    </w:p>
    <w:bookmarkEnd w:id="23"/>
    <w:bookmarkStart w:id="24" w:name="Xfd27ff51a2a08c4b8c4b9819079f25397131bb3"/>
    <w:p>
      <w:pPr>
        <w:pStyle w:val="Heading2"/>
      </w:pPr>
      <w:r>
        <w:t xml:space="preserve">Apakah Produksi Harus Berhenti Saat Instalasi CNG?</w:t>
      </w:r>
    </w:p>
    <w:p>
      <w:pPr>
        <w:pStyle w:val="FirstParagraph"/>
      </w:pPr>
      <w:r>
        <w:t xml:space="preserve">Tidak selalu, dan jarang sepenuhnya. Sebagian besar konstruksi PRS dan pipa hilir dikerjakan sebagai instalasi baru yang belum tersambung, jadi bisa berjalan paralel dengan produksi. Jendela henti singkat umumnya hanya dibutuhkan saat</w:t>
      </w:r>
      <w:r>
        <w:t xml:space="preserve"> </w:t>
      </w:r>
      <w:r>
        <w:rPr>
          <w:i/>
          <w:iCs/>
        </w:rPr>
        <w:t xml:space="preserve">tie-in</w:t>
      </w:r>
      <w:r>
        <w:t xml:space="preserve"> </w:t>
      </w:r>
      <w:r>
        <w:t xml:space="preserve">ke sistem eksisting, uji tekan, serta purging/first gas-in, momen yang bisa dijadwalkan di luar jam puncak.</w:t>
      </w:r>
    </w:p>
    <w:p>
      <w:pPr>
        <w:pStyle w:val="BodyText"/>
      </w:pPr>
      <w:r>
        <w:t xml:space="preserve">Uji tekan (</w:t>
      </w:r>
      <w:r>
        <w:rPr>
          <w:i/>
          <w:iCs/>
        </w:rPr>
        <w:t xml:space="preserve">pneumatic test</w:t>
      </w:r>
      <w:r>
        <w:t xml:space="preserve">) memastikan tidak ada kebocoran sebelum gas dialirkan; tekanannya umumnya berkisar 1,1–1,5 kali tekanan kerja maksimum dan dinaikkan bertahap. Angka pasnya bergantung kode acuan yang dipakai, jadi perlakukan sebagai rentang, bukan patokan tunggal. Purging mengikuti praktik keselamatan yang lazim diadopsi industri gas secara internasional (misalnya standar AS 5601, CSA B149.1, IGEM): udara dalam pipa lebih dulu digantikan gas inert (umumnya nitrogen), baru gas inert itu digantikan gas bahan bakar untuk mencegah campuran yang mudah terbakar sebelum</w:t>
      </w:r>
      <w:r>
        <w:t xml:space="preserve"> </w:t>
      </w:r>
      <w:r>
        <w:rPr>
          <w:i/>
          <w:iCs/>
        </w:rPr>
        <w:t xml:space="preserve">first gas-in</w:t>
      </w:r>
      <w:r>
        <w:t xml:space="preserve">.</w:t>
      </w:r>
    </w:p>
    <w:p>
      <w:pPr>
        <w:pStyle w:val="BodyText"/>
      </w:pPr>
      <w:r>
        <w:t xml:space="preserve">Satu keuntungan praktis muncul di sini: bila penyedia yang sama memiliki dan merawat PRS serta mengelola armada GTM-nya sendiri, seperti PGN Gagas, garis tanggung jawab saat commissioning lebih jelas ketimbang jika PRS dan pasokan gas datang dari pihak berbeda.</w:t>
      </w:r>
    </w:p>
    <w:p>
      <w:pPr>
        <w:pStyle w:val="BodyText"/>
      </w:pPr>
      <w:r>
        <w:rPr>
          <w:i/>
          <w:iCs/>
        </w:rPr>
        <w:t xml:space="preserve">[Image 03: Infografik tiga langkah purging dan first gas-in: udara dalam pipa, lalu digantikan gas inert (nitrogen), lalu digantikan gas bahan bakar, diakhiri uji fungsi burner. Ikon teknisi kompeten mengecek kebocoran bertahap. Label</w:t>
      </w:r>
      <w:r>
        <w:rPr>
          <w:i/>
          <w:iCs/>
        </w:rPr>
        <w:t xml:space="preserve"> </w:t>
      </w:r>
      <w:r>
        <w:rPr>
          <w:i/>
          <w:iCs/>
        </w:rPr>
        <w:t xml:space="preserve">“praktik keselamatan standar industri”</w:t>
      </w:r>
      <w:r>
        <w:rPr>
          <w:i/>
          <w:iCs/>
        </w:rPr>
        <w:t xml:space="preserve">. Warna biru-oranye, teks Bahasa Indonesia.]</w:t>
      </w:r>
    </w:p>
    <w:bookmarkEnd w:id="24"/>
    <w:bookmarkStart w:id="26" w:name="Xa1bd3d47f095afc99f4a7d0e5433a1414fca283"/>
    <w:p>
      <w:pPr>
        <w:pStyle w:val="Heading2"/>
      </w:pPr>
      <w:r>
        <w:t xml:space="preserve">Kenapa Jadwal Sering Molor, dan Biasanya Bukan Salah Penyedia</w:t>
      </w:r>
    </w:p>
    <w:p>
      <w:pPr>
        <w:pStyle w:val="FirstParagraph"/>
      </w:pPr>
      <w:r>
        <w:t xml:space="preserve">Penyebab molor tersering justru dari sisi pembeli, bukan konstruksi penyedia: lahan atau fondasi PRS belum siap, rekomendasi keselamatan daerah tertunda, atau retrofit burner belum selesai.</w:t>
      </w:r>
      <w:r>
        <w:t xml:space="preserve"> </w:t>
      </w:r>
      <w:r>
        <w:t xml:space="preserve">“Durasi tercepat”</w:t>
      </w:r>
      <w:r>
        <w:t xml:space="preserve"> </w:t>
      </w:r>
      <w:r>
        <w:t xml:space="preserve">yang tertera di proposal hampir selalu mengasumsikan lokasi ideal. Yang bisa Anda percepat: siapkan lahan, dokumen HSE, dan PIC lebih awal.</w:t>
      </w:r>
    </w:p>
    <w:p>
      <w:pPr>
        <w:pStyle w:val="BodyText"/>
      </w:pPr>
      <w:r>
        <w:t xml:space="preserve">Kerangka keselamatannya sendiri sudah jelas secara nasional. Instalasi migas tunduk pada inspeksi teknis dan pemeriksaan keselamatan di bawah</w:t>
      </w:r>
      <w:r>
        <w:t xml:space="preserve"> </w:t>
      </w:r>
      <w:hyperlink r:id="rId25">
        <w:r>
          <w:rPr>
            <w:rStyle w:val="Hyperlink"/>
          </w:rPr>
          <w:t xml:space="preserve">Permen ESDM No. 32 Tahun 2021</w:t>
        </w:r>
      </w:hyperlink>
      <w:r>
        <w:t xml:space="preserve"> </w:t>
      </w:r>
      <w:r>
        <w:t xml:space="preserve">(diundangkan 17 November 2021), yang mengonsolidasikan Permen ESDM 18/2018 dan Kepmentamben 300K/1997. Inspeksinya hanya boleh dilakukan perusahaan inspeksi teknik yang disahkan pemerintah, dan persetujuan laik operasinya ditinjau secara berkala, bukan sekali jadi. Yang variatif justru rekomendasi di tingkat daerah: aturannya berbeda antar pemerintah daerah, jadi konfirmasikan kasus per kasus sejak awal.</w:t>
      </w:r>
    </w:p>
    <w:bookmarkEnd w:id="26"/>
    <w:bookmarkStart w:id="33" w:name="faq-pertanyaan-yang-sering-diajukan"/>
    <w:p>
      <w:pPr>
        <w:pStyle w:val="Heading2"/>
      </w:pPr>
      <w:r>
        <w:t xml:space="preserve">FAQ (Pertanyaan yang Sering Diajukan)</w:t>
      </w:r>
    </w:p>
    <w:bookmarkStart w:id="27" w:name="Xe2ead38f7a6ebf48c3bbec46d26e78c570c59e0"/>
    <w:p>
      <w:pPr>
        <w:pStyle w:val="Heading3"/>
      </w:pPr>
      <w:r>
        <w:t xml:space="preserve">Berapa lama proses instalasi dan commissioning CNG di pabrik?</w:t>
      </w:r>
    </w:p>
    <w:p>
      <w:pPr>
        <w:pStyle w:val="FirstParagraph"/>
      </w:pPr>
      <w:r>
        <w:t xml:space="preserve">Tidak ada durasi baku yang dipublikasikan. Lamanya bergantung pada kesiapan lahan untuk PRS, kecepatan rekomendasi keselamatan setempat, dan kesiapan retrofit burner. Rangkaian survei hingga</w:t>
      </w:r>
      <w:r>
        <w:t xml:space="preserve"> </w:t>
      </w:r>
      <w:r>
        <w:rPr>
          <w:i/>
          <w:iCs/>
        </w:rPr>
        <w:t xml:space="preserve">first gas-in</w:t>
      </w:r>
      <w:r>
        <w:t xml:space="preserve"> </w:t>
      </w:r>
      <w:r>
        <w:t xml:space="preserve">umumnya berjalan dalam hitungan minggu, bukan hari, tetapi itu pola lapangan, bukan janji jadwal. Konfirmasikan rentang riil ke penyedia CNG Anda.</w:t>
      </w:r>
    </w:p>
    <w:bookmarkEnd w:id="27"/>
    <w:bookmarkStart w:id="28" w:name="X2b428f6096ccbc5f0cffc59acd451a6bed7696a"/>
    <w:p>
      <w:pPr>
        <w:pStyle w:val="Heading3"/>
      </w:pPr>
      <w:r>
        <w:t xml:space="preserve">Apa itu commissioning dan purging dalam pemasangan gas industri?</w:t>
      </w:r>
    </w:p>
    <w:p>
      <w:pPr>
        <w:pStyle w:val="FirstParagraph"/>
      </w:pPr>
      <w:r>
        <w:t xml:space="preserve">Commissioning adalah pengujian dan pengaktifan sistem sebelum dioperasikan penuh: uji tekan untuk memastikan tak ada kebocoran, purging, lalu</w:t>
      </w:r>
      <w:r>
        <w:t xml:space="preserve"> </w:t>
      </w:r>
      <w:r>
        <w:rPr>
          <w:i/>
          <w:iCs/>
        </w:rPr>
        <w:t xml:space="preserve">first gas-in</w:t>
      </w:r>
      <w:r>
        <w:t xml:space="preserve">. Purging berarti mengeluarkan udara dari pipa dengan menggantinya memakai gas inert (umumnya nitrogen), baru gas inert itu digantikan gas bahan bakar agar tak terbentuk campuran yang mudah terbakar.</w:t>
      </w:r>
    </w:p>
    <w:bookmarkEnd w:id="28"/>
    <w:bookmarkStart w:id="29" w:name="Xf33122c34fe266d959215b7727f5b7e1c9d18a5"/>
    <w:p>
      <w:pPr>
        <w:pStyle w:val="Heading3"/>
      </w:pPr>
      <w:r>
        <w:t xml:space="preserve">Siapa yang bertanggung jawab atas PRS: penyedia atau pembeli?</w:t>
      </w:r>
    </w:p>
    <w:p>
      <w:pPr>
        <w:pStyle w:val="FirstParagraph"/>
      </w:pPr>
      <w:r>
        <w:t xml:space="preserve">Umumnya penyedia CNG yang merancang, membangun, memiliki, dan merawat Pressure Reduction Station di lokasi pelanggan, sementara pembeli menyiapkan lahan, akses truk, dan kompatibilitas alat hilir (boiler/burner). Skema ini membuat garis tanggung jawab lebih jelas dibanding bila PRS dan pasokan gas datang dari pihak berbeda.</w:t>
      </w:r>
    </w:p>
    <w:bookmarkEnd w:id="29"/>
    <w:bookmarkStart w:id="30" w:name="X9721e6ec5c664ed856626d0da5faa8f6ae1488e"/>
    <w:p>
      <w:pPr>
        <w:pStyle w:val="Heading3"/>
      </w:pPr>
      <w:r>
        <w:t xml:space="preserve">Apa yang harus disiapkan pembeli sebelum pemasangan PRS?</w:t>
      </w:r>
    </w:p>
    <w:p>
      <w:pPr>
        <w:pStyle w:val="FirstParagraph"/>
      </w:pPr>
      <w:r>
        <w:t xml:space="preserve">Siapkan lahan PRS yang datar dan sesuai jarak aman HSE, kompatibilitas tekanan hilir (0,8–1,5 bar) dengan boiler/burner, akses jalan memadai untuk truk GTM, utilitas listrik untuk heater dan SCADA, serta profil kebutuhan kalori harian. Tim engineering penyedia biasanya melakukan survei kelayakan lebih dulu untuk memverifikasinya.</w:t>
      </w:r>
    </w:p>
    <w:bookmarkEnd w:id="30"/>
    <w:bookmarkStart w:id="31" w:name="X63d30fdaf1baf10a002835667914796b3347a29"/>
    <w:p>
      <w:pPr>
        <w:pStyle w:val="Heading3"/>
      </w:pPr>
      <w:r>
        <w:t xml:space="preserve">Apakah produksi harus berhenti saat instalasi gas baru?</w:t>
      </w:r>
    </w:p>
    <w:p>
      <w:pPr>
        <w:pStyle w:val="FirstParagraph"/>
      </w:pPr>
      <w:r>
        <w:t xml:space="preserve">Tidak selalu penuh. Sebagian besar konstruksi PRS dan pipa hilir dikerjakan sebagai instalasi baru yang belum tersambung, sehingga bisa berjalan paralel dengan operasional. Jendela henti singkat umumnya hanya diperlukan saat tie-in ke sistem eksisting, uji tekan, atau purging/first gas-in, dan bisa dijadwalkan agar dampak ke produksi minimal.</w:t>
      </w:r>
    </w:p>
    <w:bookmarkEnd w:id="31"/>
    <w:bookmarkStart w:id="32" w:name="Xf936eb4d91fcde71fca41b482d10b0036a32a4f"/>
    <w:p>
      <w:pPr>
        <w:pStyle w:val="Heading3"/>
      </w:pPr>
      <w:r>
        <w:t xml:space="preserve">Apa saja izin lokal untuk memasang instalasi gas?</w:t>
      </w:r>
    </w:p>
    <w:p>
      <w:pPr>
        <w:pStyle w:val="FirstParagraph"/>
      </w:pPr>
      <w:r>
        <w:t xml:space="preserve">Secara nasional, instalasi migas tunduk pada kerangka inspeksi teknis dan pemeriksaan keselamatan (Permen ESDM No. 32 Tahun 2021), termasuk persetujuan laik operasi dari inspeksi berkala oleh perusahaan inspeksi yang disahkan pemerintah. Rekomendasi tambahan di tingkat daerah bervariasi antar wilayah, jadi konfirmasikan ke pemerintah daerah dan penyedia CNG Anda.</w:t>
      </w:r>
    </w:p>
    <w:bookmarkEnd w:id="32"/>
    <w:bookmarkEnd w:id="33"/>
    <w:bookmarkStart w:id="34" w:name="kesimpulan"/>
    <w:p>
      <w:pPr>
        <w:pStyle w:val="Heading2"/>
      </w:pPr>
      <w:r>
        <w:t xml:space="preserve">Kesimpulan</w:t>
      </w:r>
    </w:p>
    <w:p>
      <w:pPr>
        <w:pStyle w:val="FirstParagraph"/>
      </w:pPr>
      <w:r>
        <w:t xml:space="preserve">Gas tidak menyala karena kontrak, melainkan karena lokasi Anda siap. Enam fase tadi menunjukkan bahwa kecepatan proyek sebagian besar ditentukan oleh kesiapan lahan, dokumen, dan PIC di sisi pembeli, bukan semata kecepatan perusahaan CNG yang Anda pilih. Sebagai anak usaha PGN yang merupakan bagian dari Subholding Gas Pertamina, PGN Gagas menyalurkan gas bumi ke lokasi di luar jangkauan pipa lewat solusi CNG seperti Gaslink, dengan alur end-to-end dari survei, PRS, hingga</w:t>
      </w:r>
      <w:r>
        <w:t xml:space="preserve"> </w:t>
      </w:r>
      <w:r>
        <w:rPr>
          <w:i/>
          <w:iCs/>
        </w:rPr>
        <w:t xml:space="preserve">first gas-in</w:t>
      </w:r>
      <w:r>
        <w:t xml:space="preserve"> </w:t>
      </w:r>
      <w:r>
        <w:t xml:space="preserve">yang membuat fase commissioning lebih terkelola. Kalau Anda sedang menimbang jadwal instalasi, mulailah dari asesmen kesiapan lokasi, bukan dari tanggal ideal di atas kertas.</w:t>
      </w:r>
    </w:p>
    <w:p>
      <w:pPr>
        <w:pStyle w:val="BodyText"/>
      </w:pPr>
      <w:r>
        <w:t xml:space="preserve">Untuk memetakan kesiapan lokasi dan rentang jadwal instalasi yang realistis bagi operasi Anda, mulai konsultasi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bpsdm.esdm.go.id/posts/2026/01/20/tingkatkan-kompetensi-lokal-ppsdm-migas-buka-pelatihan-dan-sertifikasi-untuk-75-peserta-dari-berbagai-daerah/4193" TargetMode="External" /><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 Type="http://schemas.openxmlformats.org/officeDocument/2006/relationships/hyperlink" Id="rId25" Target="https://migas.esdm.go.id/post/sosialisasi-permen-esdm-32-tahun-2021-simplifikasi-regulasi-inspeksi-teknis-dan-pemeriksaan-keselamatan-instalasi-migas" TargetMode="External" /></Relationships>
</file>

<file path=word/_rels/footnotes.xml.rels><?xml version="1.0" encoding="UTF-8"?><Relationships xmlns="http://schemas.openxmlformats.org/package/2006/relationships"><Relationship Type="http://schemas.openxmlformats.org/officeDocument/2006/relationships/hyperlink" Id="rId18" Target="https://bpsdm.esdm.go.id/posts/2026/01/20/tingkatkan-kompetensi-lokal-ppsdm-migas-buka-pelatihan-dan-sertifikasi-untuk-75-peserta-dari-berbagai-daerah/4193" TargetMode="External" /><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 Type="http://schemas.openxmlformats.org/officeDocument/2006/relationships/hyperlink" Id="rId25" Target="https://migas.esdm.go.id/post/sosialisasi-permen-esdm-32-tahun-2021-simplifikasi-regulasi-inspeksi-teknis-dan-pemeriksaan-keselamatan-instalasi-mig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2026-09-21T04:11:41Z</dcterms:created>
  <dcterms:modified xsi:type="dcterms:W3CDTF">2026-09-21T04:11:41Z</dcterms:modified>
</cp:coreProperties>
</file>

<file path=docProps/custom.xml><?xml version="1.0" encoding="utf-8"?>
<Properties xmlns="http://schemas.openxmlformats.org/officeDocument/2006/custom-properties" xmlns:vt="http://schemas.openxmlformats.org/officeDocument/2006/docPropsVTypes"/>
</file>