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"Gas dari Perusahaan LNG Indonesia: Apakah Peralatan Pabrik Kompatibel?"</w:t>
      </w:r>
      <w:r>
        <w:br/>
      </w:r>
      <w:r>
        <w:rPr>
          <w:rStyle w:val="FunctionTok"/>
        </w:rPr>
        <w:t xml:space="preserve">meta_title</w:t>
      </w:r>
      <w:r>
        <w:rPr>
          <w:rStyle w:val="KeywordTok"/>
        </w:rPr>
        <w:t xml:space="preserve">:</w:t>
      </w:r>
      <w:r>
        <w:rPr>
          <w:rStyle w:val="AttributeTok"/>
        </w:rPr>
        <w:t xml:space="preserve"> </w:t>
      </w:r>
      <w:r>
        <w:rPr>
          <w:rStyle w:val="StringTok"/>
        </w:rPr>
        <w:t xml:space="preserve">"Perusahaan LNG Indonesia: Cek Kompatibilitas Peralatan"</w:t>
      </w:r>
      <w:r>
        <w:br/>
      </w:r>
      <w:r>
        <w:rPr>
          <w:rStyle w:val="FunctionTok"/>
        </w:rPr>
        <w:t xml:space="preserve">meta_description</w:t>
      </w:r>
      <w:r>
        <w:rPr>
          <w:rStyle w:val="KeywordTok"/>
        </w:rPr>
        <w:t xml:space="preserve">:</w:t>
      </w:r>
      <w:r>
        <w:rPr>
          <w:rStyle w:val="AttributeTok"/>
        </w:rPr>
        <w:t xml:space="preserve"> </w:t>
      </w:r>
      <w:r>
        <w:rPr>
          <w:rStyle w:val="StringTok"/>
        </w:rPr>
        <w:t xml:space="preserve">"Sebelum memilih perusahaan LNG Indonesia, cek kompatibilitas boiler, burner, dan genset lewat Wobbe Index, interchangeability, dan checklist retrofit peralatan."</w:t>
      </w:r>
      <w:r>
        <w:br/>
      </w:r>
      <w:r>
        <w:rPr>
          <w:rStyle w:val="FunctionTok"/>
        </w:rPr>
        <w:t xml:space="preserve">slug</w:t>
      </w:r>
      <w:r>
        <w:rPr>
          <w:rStyle w:val="KeywordTok"/>
        </w:rPr>
        <w:t xml:space="preserve">:</w:t>
      </w:r>
      <w:r>
        <w:rPr>
          <w:rStyle w:val="AttributeTok"/>
        </w:rPr>
        <w:t xml:space="preserve"> </w:t>
      </w:r>
      <w:r>
        <w:rPr>
          <w:rStyle w:val="StringTok"/>
        </w:rPr>
        <w:t xml:space="preserve">"perusahaan-lng-indonesia-wobbe-index-peralatan"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"Perusahaan LNG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"Wobbe Index gas"</w:t>
      </w:r>
      <w:r>
        <w:rPr>
          <w:rStyle w:val="KeywordTok"/>
        </w:rPr>
        <w:t xml:space="preserve">,</w:t>
      </w:r>
      <w:r>
        <w:rPr>
          <w:rStyle w:val="AttributeTok"/>
        </w:rPr>
        <w:t xml:space="preserve"> </w:t>
      </w:r>
      <w:r>
        <w:rPr>
          <w:rStyle w:val="StringTok"/>
        </w:rPr>
        <w:t xml:space="preserve">"interchangeability bahan bakar gas"</w:t>
      </w:r>
      <w:r>
        <w:rPr>
          <w:rStyle w:val="KeywordTok"/>
        </w:rPr>
        <w:t xml:space="preserve">,</w:t>
      </w:r>
      <w:r>
        <w:rPr>
          <w:rStyle w:val="AttributeTok"/>
        </w:rPr>
        <w:t xml:space="preserve"> </w:t>
      </w:r>
      <w:r>
        <w:rPr>
          <w:rStyle w:val="StringTok"/>
        </w:rPr>
        <w:t xml:space="preserve">"nilai kalor (calorific value) gas"</w:t>
      </w:r>
      <w:r>
        <w:rPr>
          <w:rStyle w:val="KeywordTok"/>
        </w:rPr>
        <w:t xml:space="preserve">,</w:t>
      </w:r>
      <w:r>
        <w:rPr>
          <w:rStyle w:val="AttributeTok"/>
        </w:rPr>
        <w:t xml:space="preserve"> </w:t>
      </w:r>
      <w:r>
        <w:rPr>
          <w:rStyle w:val="StringTok"/>
        </w:rPr>
        <w:t xml:space="preserve">"spesifikasi gas regasifikasi LNG"</w:t>
      </w:r>
      <w:r>
        <w:rPr>
          <w:rStyle w:val="KeywordTok"/>
        </w:rPr>
        <w:t xml:space="preserve">,</w:t>
      </w:r>
      <w:r>
        <w:rPr>
          <w:rStyle w:val="AttributeTok"/>
        </w:rPr>
        <w:t xml:space="preserve"> </w:t>
      </w:r>
      <w:r>
        <w:rPr>
          <w:rStyle w:val="StringTok"/>
        </w:rPr>
        <w:t xml:space="preserve">"penyesuaian burner"</w:t>
      </w:r>
      <w:r>
        <w:rPr>
          <w:rStyle w:val="KeywordTok"/>
        </w:rPr>
        <w:t xml:space="preserve">,</w:t>
      </w:r>
      <w:r>
        <w:rPr>
          <w:rStyle w:val="AttributeTok"/>
        </w:rPr>
        <w:t xml:space="preserve"> </w:t>
      </w:r>
      <w:r>
        <w:rPr>
          <w:rStyle w:val="StringTok"/>
        </w:rPr>
        <w:t xml:space="preserve">"retrofit peralatan gas"</w:t>
      </w:r>
      <w:r>
        <w:rPr>
          <w:rStyle w:val="KeywordTok"/>
        </w:rPr>
        <w:t xml:space="preserve">,</w:t>
      </w:r>
      <w:r>
        <w:rPr>
          <w:rStyle w:val="AttributeTok"/>
        </w:rPr>
        <w:t xml:space="preserve"> </w:t>
      </w:r>
      <w:r>
        <w:rPr>
          <w:rStyle w:val="StringTok"/>
        </w:rPr>
        <w:t xml:space="preserve">"derating genset gas"</w:t>
      </w:r>
      <w:r>
        <w:rPr>
          <w:rStyle w:val="KeywordTok"/>
        </w:rPr>
        <w:t xml:space="preserve">,</w:t>
      </w:r>
      <w:r>
        <w:rPr>
          <w:rStyle w:val="AttributeTok"/>
        </w:rPr>
        <w:t xml:space="preserve"> </w:t>
      </w:r>
      <w:r>
        <w:rPr>
          <w:rStyle w:val="StringTok"/>
        </w:rPr>
        <w:t xml:space="preserve">"Methane Number"</w:t>
      </w:r>
      <w:r>
        <w:rPr>
          <w:rStyle w:val="KeywordTok"/>
        </w:rPr>
        <w:t xml:space="preserve">,</w:t>
      </w:r>
      <w:r>
        <w:rPr>
          <w:rStyle w:val="AttributeTok"/>
        </w:rPr>
        <w:t xml:space="preserve"> </w:t>
      </w:r>
      <w:r>
        <w:rPr>
          <w:rStyle w:val="StringTok"/>
        </w:rPr>
        <w:t xml:space="preserve">"konversi LPG ke gas bumi"</w:t>
      </w:r>
      <w:r>
        <w:rPr>
          <w:rStyle w:val="KeywordTok"/>
        </w:rPr>
        <w:t xml:space="preserve">,</w:t>
      </w:r>
      <w:r>
        <w:rPr>
          <w:rStyle w:val="AttributeTok"/>
        </w:rPr>
        <w:t xml:space="preserve"> </w:t>
      </w:r>
      <w:r>
        <w:rPr>
          <w:rStyle w:val="StringTok"/>
        </w:rPr>
        <w:t xml:space="preserve">"gas spec sheet industri"</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"pasokan LNG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 bumi terkompresi (CNG)"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industri dan komersial"</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"https://pesta.bsn.go.id/produk/detail/84142025-sni8414:2025"</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"Keberadaan, judul, dan tanggal terbit SNI 8414:2025 sebagai standar mutu gas bumi pipa Indonesia terkini"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"https://www.bphmigas.go.id/sampling-gas-pada-pipa-pengangkutan-18-titik-bph-migas-monitoring-kualitas-gas-bumi/"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"Pemerintah memantau parameter kualitas gas di 18 titik pipa pengangkutan nasional"</w:t>
      </w:r>
      <w:r>
        <w:br/>
      </w:r>
      <w:r>
        <w:rPr>
          <w:rStyle w:val="FunctionTok"/>
        </w:rPr>
        <w:t xml:space="preserve">brief_id</w:t>
      </w:r>
      <w:r>
        <w:rPr>
          <w:rStyle w:val="KeywordTok"/>
        </w:rPr>
        <w:t xml:space="preserve">:</w:t>
      </w:r>
      <w:r>
        <w:rPr>
          <w:rStyle w:val="AttributeTok"/>
        </w:rPr>
        <w:t xml:space="preserve"> </w:t>
      </w:r>
      <w:r>
        <w:rPr>
          <w:rStyle w:val="StringTok"/>
        </w:rPr>
        <w:t xml:space="preserve">"perusahaan-lng-indonesia-02"</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date_modified</w:t>
      </w:r>
      <w:r>
        <w:rPr>
          <w:rStyle w:val="KeywordTok"/>
        </w:rPr>
        <w:t xml:space="preserve">:</w:t>
      </w:r>
      <w:r>
        <w:rPr>
          <w:rStyle w:val="AttributeTok"/>
        </w:rPr>
        <w:t xml:space="preserve"> </w:t>
      </w:r>
      <w:r>
        <w:rPr>
          <w:rStyle w:val="StringTok"/>
        </w:rPr>
        <w:t xml:space="preserve">"2026-09-21"</w:t>
      </w:r>
      <w:r>
        <w:br/>
      </w:r>
      <w:r>
        <w:rPr>
          <w:rStyle w:val="FunctionTok"/>
        </w:rPr>
        <w:t xml:space="preserve">word_count</w:t>
      </w:r>
      <w:r>
        <w:rPr>
          <w:rStyle w:val="KeywordTok"/>
        </w:rPr>
        <w:t xml:space="preserve">:</w:t>
      </w:r>
      <w:r>
        <w:rPr>
          <w:rStyle w:val="AttributeTok"/>
        </w:rPr>
        <w:t xml:space="preserve"> </w:t>
      </w:r>
      <w:r>
        <w:rPr>
          <w:rStyle w:val="DecValTok"/>
        </w:rPr>
        <w:t xml:space="preserve">1428</w:t>
      </w:r>
    </w:p>
    <w:p>
      <w:r>
        <w:pict>
          <v:rect style="width:0;height:1.5pt" o:hralign="center" o:hrstd="t" o:hr="t"/>
        </w:pict>
      </w:r>
    </w:p>
    <w:bookmarkEnd w:id="16"/>
    <w:bookmarkStart w:id="34" w:name="Xca8de3dbb63be5bf062c372472971bd2678dc4c"/>
    <w:p>
      <w:pPr>
        <w:pStyle w:val="Heading1"/>
      </w:pPr>
      <w:r>
        <w:t xml:space="preserve">Gas dari Perusahaan LNG Indonesia: Apakah Peralatan Pabrik Kompatibel?</w:t>
      </w:r>
    </w:p>
    <w:p>
      <w:pPr>
        <w:pStyle w:val="FirstParagraph"/>
      </w:pPr>
      <w:r>
        <w:t xml:space="preserve">Sebuah pabrik makanan beralih dari LPG ke gas hasil regasifikasi LNG demi menekan biaya bahan bakar. Minggu pertama, oven dan boiler justru rewel: nyala api berubah, muncul gejala</w:t>
      </w:r>
      <w:r>
        <w:t xml:space="preserve"> </w:t>
      </w:r>
      <w:r>
        <w:rPr>
          <w:i/>
          <w:iCs/>
        </w:rPr>
        <w:t xml:space="preserve">flame lift</w:t>
      </w:r>
      <w:r>
        <w:t xml:space="preserve"> </w:t>
      </w:r>
      <w:r>
        <w:t xml:space="preserve">(nyala terangkat dari mulut burner), konsumsi meleset dari perhitungan. Alatnya tidak rusak; yang berbeda adalah karakter gasnya. Sebelum memilih perusahaan LNG di Indonesia dan meneken kontrak</w:t>
      </w:r>
      <w:r>
        <w:t xml:space="preserve"> </w:t>
      </w:r>
      <w:hyperlink r:id="rId17">
        <w:r>
          <w:rPr>
            <w:rStyle w:val="Hyperlink"/>
          </w:rPr>
          <w:t xml:space="preserve">pasokan LNG di Indonesia</w:t>
        </w:r>
      </w:hyperlink>
      <w:r>
        <w:t xml:space="preserve">, ada satu pertanyaan teknis yang kerap terlewat: apakah boiler, burner, genset, dan kiln Anda kompatibel dengan gas baru itu? Panduan ini menjawabnya lewat konsep Wobbe Index dan langkah memeriksa kesiapan peralatan.</w:t>
      </w:r>
    </w:p>
    <w:p>
      <w:pPr>
        <w:pStyle w:val="BlockText"/>
      </w:pPr>
      <w:r>
        <w:rPr>
          <w:b/>
          <w:bCs/>
        </w:rPr>
        <w:t xml:space="preserve">Ringkas:</w:t>
      </w:r>
      <w:r>
        <w:t xml:space="preserve"> </w:t>
      </w:r>
      <w:r>
        <w:rPr>
          <w:i/>
          <w:iCs/>
        </w:rPr>
        <w:t xml:space="preserve">Wobbe Index</w:t>
      </w:r>
      <w:r>
        <w:t xml:space="preserve"> </w:t>
      </w:r>
      <w:r>
        <w:t xml:space="preserve">adalah parameter yang menyatakan kesetaraan energi panas dua bahan bakar gas pada tekanan dan ukuran orifice yang sama, dihitung dari nilai kalor (HHV) dibagi akar kuadrat densitas relatif gas terhadap udara. Semakin dekat Wobbe Index dua gas, semakin besar peluang keduanya saling menggantikan (</w:t>
      </w:r>
      <w:r>
        <w:rPr>
          <w:i/>
          <w:iCs/>
        </w:rPr>
        <w:t xml:space="preserve">interchangeable</w:t>
      </w:r>
      <w:r>
        <w:t xml:space="preserve">) pada peralatan pembakaran yang sama tanpa penyetelan ulang.</w:t>
      </w:r>
    </w:p>
    <w:bookmarkStart w:id="18" w:name="X943364daf7419ff9d1a89c30cb6409d630cc263"/>
    <w:p>
      <w:pPr>
        <w:pStyle w:val="Heading2"/>
      </w:pPr>
      <w:r>
        <w:t xml:space="preserve">Apa Itu Wobbe Index dan Mengapa Menentukan Kompatibilitas Gas?</w:t>
      </w:r>
    </w:p>
    <w:p>
      <w:pPr>
        <w:pStyle w:val="FirstParagraph"/>
      </w:pPr>
      <w:r>
        <w:t xml:space="preserve">Wobbe Index menentukan kompatibilitas karena angka ini mengukur seberapa banyak energi panas mengalir melalui orifice burner pada tekanan tetap. Dua gas dengan Wobbe Index berdekatan menghasilkan pelepasan panas yang serupa, sehingga bisa saling menggantikan tanpa mengubah setelan. Semakin jauh selisihnya, semakin besar risiko nyala dan efisiensi menyimpang.</w:t>
      </w:r>
    </w:p>
    <w:p>
      <w:pPr>
        <w:pStyle w:val="BodyText"/>
      </w:pPr>
      <w:r>
        <w:t xml:space="preserve">Rumusnya sederhana: Wobbe Index = HHV / √SG, yaitu nilai kalor kotor dibagi akar kuadrat densitas relatif gas. Metode perhitungannya diformalkan dalam ISO 6976 (edisi 2016), sementara ISO 13686 (edisi 2013) memakai Wobbe Index sebagai salah satu parameter mutu gas niaga. Yang sering disalahpahami: tidak ada satu</w:t>
      </w:r>
      <w:r>
        <w:t xml:space="preserve"> </w:t>
      </w:r>
      <w:r>
        <w:t xml:space="preserve">“angka aman”</w:t>
      </w:r>
      <w:r>
        <w:t xml:space="preserve"> </w:t>
      </w:r>
      <w:r>
        <w:t xml:space="preserve">universal. Ambang toleransi ditentukan desain masing-masing burner, boiler, atau genset, jadi angka pabrikan Andalah acuannya.</w:t>
      </w:r>
    </w:p>
    <w:p>
      <w:pPr>
        <w:pStyle w:val="BodyText"/>
      </w:pPr>
      <w:r>
        <w:rPr>
          <w:i/>
          <w:iCs/>
        </w:rPr>
        <w:t xml:space="preserve">[Image 01: Diagram</w:t>
      </w:r>
      <w:r>
        <w:rPr>
          <w:i/>
          <w:iCs/>
        </w:rPr>
        <w:t xml:space="preserve"> </w:t>
      </w:r>
      <w:r>
        <w:rPr>
          <w:i/>
          <w:iCs/>
        </w:rPr>
        <w:t xml:space="preserve">“Anatomi Wobbe Index”</w:t>
      </w:r>
      <w:r>
        <w:rPr>
          <w:i/>
          <w:iCs/>
        </w:rPr>
        <w:t xml:space="preserve"> </w:t>
      </w:r>
      <w:r>
        <w:rPr>
          <w:i/>
          <w:iCs/>
        </w:rPr>
        <w:t xml:space="preserve">dengan rumus WI = HHV/√SG di tengah, diapit dua nyala burner: kiri biru stabil, kanan oranye bergejolak berlabel</w:t>
      </w:r>
      <w:r>
        <w:rPr>
          <w:i/>
          <w:iCs/>
        </w:rPr>
        <w:t xml:space="preserve"> </w:t>
      </w:r>
      <w:r>
        <w:rPr>
          <w:i/>
          <w:iCs/>
        </w:rPr>
        <w:t xml:space="preserve">“flame lift”</w:t>
      </w:r>
      <w:r>
        <w:rPr>
          <w:i/>
          <w:iCs/>
        </w:rPr>
        <w:t xml:space="preserve">. Gaya flat-infographic biru-oranye, teks Bahasa Indonesia, sudut bawah</w:t>
      </w:r>
      <w:r>
        <w:rPr>
          <w:i/>
          <w:iCs/>
        </w:rPr>
        <w:t xml:space="preserve"> </w:t>
      </w:r>
      <w:r>
        <w:rPr>
          <w:i/>
          <w:iCs/>
        </w:rPr>
        <w:t xml:space="preserve">“Ilustrasi konsep, bukan angka resmi”</w:t>
      </w:r>
      <w:r>
        <w:rPr>
          <w:i/>
          <w:iCs/>
        </w:rPr>
        <w:t xml:space="preserve">. Alt:</w:t>
      </w:r>
      <w:r>
        <w:rPr>
          <w:i/>
          <w:iCs/>
        </w:rPr>
        <w:t xml:space="preserve"> </w:t>
      </w:r>
      <w:r>
        <w:rPr>
          <w:i/>
          <w:iCs/>
        </w:rPr>
        <w:t xml:space="preserve">“Diagram Wobbe Index dan pengaruhnya pada nyala burner”</w:t>
      </w:r>
      <w:r>
        <w:rPr>
          <w:i/>
          <w:iCs/>
        </w:rPr>
        <w:t xml:space="preserve">.]</w:t>
      </w:r>
    </w:p>
    <w:bookmarkEnd w:id="18"/>
    <w:bookmarkStart w:id="20" w:name="Xa66923da90edb991b0ed6ce6bf2eed0820c5e3a"/>
    <w:p>
      <w:pPr>
        <w:pStyle w:val="Heading2"/>
      </w:pPr>
      <w:r>
        <w:t xml:space="preserve">Apa Bedanya Gas dari LNG dengan Gas Pipa untuk Peralatan Saya?</w:t>
      </w:r>
    </w:p>
    <w:p>
      <w:pPr>
        <w:pStyle w:val="FirstParagraph"/>
      </w:pPr>
      <w:r>
        <w:t xml:space="preserve">Keduanya sama-sama gas bumi, tetapi komposisinya bisa berbeda. Gas hasil regasifikasi LNG cenderung membawa etana dan propana lebih tinggi tergantung terminal ekspor asalnya, sehingga nilai kalor dan Wobbe Index-nya berpotensi lebih tinggi. Ini kecenderungan, bukan aturan pasti. Sebagian kargo LNG justru</w:t>
      </w:r>
      <w:r>
        <w:t xml:space="preserve"> </w:t>
      </w:r>
      <w:r>
        <w:rPr>
          <w:i/>
          <w:iCs/>
        </w:rPr>
        <w:t xml:space="preserve">lean</w:t>
      </w:r>
      <w:r>
        <w:t xml:space="preserve"> </w:t>
      </w:r>
      <w:r>
        <w:t xml:space="preserve">(miskin komponen berat), mendekati gas pipa.</w:t>
      </w:r>
    </w:p>
    <w:p>
      <w:pPr>
        <w:pStyle w:val="BodyText"/>
      </w:pPr>
      <w:r>
        <w:t xml:space="preserve">Ketika gas yang mengalir lebih</w:t>
      </w:r>
      <w:r>
        <w:t xml:space="preserve"> </w:t>
      </w:r>
      <w:r>
        <w:t xml:space="preserve">“kaya”</w:t>
      </w:r>
      <w:r>
        <w:t xml:space="preserve"> </w:t>
      </w:r>
      <w:r>
        <w:t xml:space="preserve">dari desain peralatan, laju pelepasan panas melampaui setelan burner ber-orifice tetap. Gejalanya khas:</w:t>
      </w:r>
      <w:r>
        <w:t xml:space="preserve"> </w:t>
      </w:r>
      <w:r>
        <w:rPr>
          <w:i/>
          <w:iCs/>
        </w:rPr>
        <w:t xml:space="preserve">flame lift</w:t>
      </w:r>
      <w:r>
        <w:t xml:space="preserve">, nyala tidak stabil, atau jelaga akibat pembakaran tak sempurna (</w:t>
      </w:r>
      <w:r>
        <w:rPr>
          <w:i/>
          <w:iCs/>
        </w:rPr>
        <w:t xml:space="preserve">sooting</w:t>
      </w:r>
      <w:r>
        <w:t xml:space="preserve">). Karena variasi komposisi antarterminal ekspor bisa besar, alat lama tidak otomatis</w:t>
      </w:r>
      <w:r>
        <w:t xml:space="preserve"> </w:t>
      </w:r>
      <w:r>
        <w:rPr>
          <w:i/>
          <w:iCs/>
        </w:rPr>
        <w:t xml:space="preserve">plug-and-play</w:t>
      </w:r>
      <w:r>
        <w:t xml:space="preserve">. Logika serupa berlaku bila Anda menimbang</w:t>
      </w:r>
      <w:r>
        <w:t xml:space="preserve"> </w:t>
      </w:r>
      <w:hyperlink r:id="rId19">
        <w:r>
          <w:rPr>
            <w:rStyle w:val="Hyperlink"/>
          </w:rPr>
          <w:t xml:space="preserve">gas bumi terkompresi (CNG)</w:t>
        </w:r>
      </w:hyperlink>
      <w:r>
        <w:t xml:space="preserve">: sumbernya sama, pertanyaan interchangeability-nya juga sama. Jangan berasumsi dari nama bahan bakar; mintalah datanya.</w:t>
      </w:r>
    </w:p>
    <w:bookmarkEnd w:id="20"/>
    <w:bookmarkStart w:id="22" w:name="X14f037c100e0b837aad27af522eca2d34838da9"/>
    <w:p>
      <w:pPr>
        <w:pStyle w:val="Heading2"/>
      </w:pPr>
      <w:r>
        <w:t xml:space="preserve">Cara Memeriksa Kesiapan Peralatan Sebelum Beralih ke LNG</w:t>
      </w:r>
    </w:p>
    <w:p>
      <w:pPr>
        <w:pStyle w:val="FirstParagraph"/>
      </w:pPr>
      <w:r>
        <w:t xml:space="preserve">Mulai dengan meminta</w:t>
      </w:r>
      <w:r>
        <w:t xml:space="preserve"> </w:t>
      </w:r>
      <w:r>
        <w:rPr>
          <w:i/>
          <w:iCs/>
        </w:rPr>
        <w:t xml:space="preserve">gas spec sheet</w:t>
      </w:r>
      <w:r>
        <w:t xml:space="preserve"> </w:t>
      </w:r>
      <w:r>
        <w:t xml:space="preserve">tertulis dari calon pemasok, lalu bandingkan dengan rentang Wobbe Index yang ditoleransi manual peralatan Anda. Untuk genset, cek Methane Number terhadap spesifikasi mesin. Rencanakan uji komisioning bertahap sebelum beban penuh, dan siapkan penyesuaian nozzle serta</w:t>
      </w:r>
      <w:r>
        <w:t xml:space="preserve"> </w:t>
      </w:r>
      <w:r>
        <w:rPr>
          <w:i/>
          <w:iCs/>
        </w:rPr>
        <w:t xml:space="preserve">air-fuel ratio</w:t>
      </w:r>
      <w:r>
        <w:t xml:space="preserve"> </w:t>
      </w:r>
      <w:r>
        <w:t xml:space="preserve">bila gejala nyala muncul.</w:t>
      </w:r>
    </w:p>
    <w:p>
      <w:pPr>
        <w:pStyle w:val="BodyText"/>
      </w:pPr>
      <w:r>
        <w:t xml:space="preserve">Urutan praktisnya bisa dijadikan checklist untuk tim maintenance:</w:t>
      </w:r>
    </w:p>
    <w:p>
      <w:pPr>
        <w:pStyle w:val="Compact"/>
        <w:numPr>
          <w:ilvl w:val="0"/>
          <w:numId w:val="1001"/>
        </w:numPr>
      </w:pPr>
      <w:r>
        <w:t xml:space="preserve">Minta</w:t>
      </w:r>
      <w:r>
        <w:t xml:space="preserve"> </w:t>
      </w:r>
      <w:r>
        <w:rPr>
          <w:i/>
          <w:iCs/>
        </w:rPr>
        <w:t xml:space="preserve">gas spec sheet</w:t>
      </w:r>
      <w:r>
        <w:t xml:space="preserve"> </w:t>
      </w:r>
      <w:r>
        <w:t xml:space="preserve">tertulis (HHV, Wobbe Index, komposisi) dari calon pemasok.</w:t>
      </w:r>
    </w:p>
    <w:p>
      <w:pPr>
        <w:pStyle w:val="Compact"/>
        <w:numPr>
          <w:ilvl w:val="0"/>
          <w:numId w:val="1001"/>
        </w:numPr>
      </w:pPr>
      <w:r>
        <w:t xml:space="preserve">Bandingkan dengan rentang Wobbe yang ditoleransi manual burner, boiler, genset, atau kiln Anda.</w:t>
      </w:r>
    </w:p>
    <w:p>
      <w:pPr>
        <w:pStyle w:val="Compact"/>
        <w:numPr>
          <w:ilvl w:val="0"/>
          <w:numId w:val="1001"/>
        </w:numPr>
      </w:pPr>
      <w:r>
        <w:t xml:space="preserve">Untuk genset atau gas engine, cek</w:t>
      </w:r>
      <w:r>
        <w:t xml:space="preserve"> </w:t>
      </w:r>
      <w:r>
        <w:rPr>
          <w:i/>
          <w:iCs/>
        </w:rPr>
        <w:t xml:space="preserve">Methane Number</w:t>
      </w:r>
      <w:r>
        <w:t xml:space="preserve"> </w:t>
      </w:r>
      <w:r>
        <w:t xml:space="preserve">terhadap spesifikasi desain mesin.</w:t>
      </w:r>
    </w:p>
    <w:p>
      <w:pPr>
        <w:pStyle w:val="Compact"/>
        <w:numPr>
          <w:ilvl w:val="0"/>
          <w:numId w:val="1001"/>
        </w:numPr>
      </w:pPr>
      <w:r>
        <w:t xml:space="preserve">Rencanakan uji komisioning bertahap, bukan langsung beban penuh, saat gas baru pertama mengalir.</w:t>
      </w:r>
    </w:p>
    <w:p>
      <w:pPr>
        <w:pStyle w:val="Compact"/>
        <w:numPr>
          <w:ilvl w:val="0"/>
          <w:numId w:val="1001"/>
        </w:numPr>
      </w:pPr>
      <w:r>
        <w:t xml:space="preserve">Siapkan penyesuaian nozzle/orifice dan</w:t>
      </w:r>
      <w:r>
        <w:t xml:space="preserve"> </w:t>
      </w:r>
      <w:r>
        <w:rPr>
          <w:i/>
          <w:iCs/>
        </w:rPr>
        <w:t xml:space="preserve">air-fuel ratio</w:t>
      </w:r>
      <w:r>
        <w:t xml:space="preserve"> </w:t>
      </w:r>
      <w:r>
        <w:t xml:space="preserve">sebagai opsi bila gejala nyala muncul.</w:t>
      </w:r>
    </w:p>
    <w:p>
      <w:pPr>
        <w:pStyle w:val="Compact"/>
        <w:numPr>
          <w:ilvl w:val="0"/>
          <w:numId w:val="1001"/>
        </w:numPr>
      </w:pPr>
      <w:r>
        <w:t xml:space="preserve">Dokumentasikan hasil komisioning sebagai baseline untuk pemeliharaan berikutnya.</w:t>
      </w:r>
    </w:p>
    <w:p>
      <w:pPr>
        <w:pStyle w:val="FirstParagraph"/>
      </w:pPr>
      <w:r>
        <w:t xml:space="preserve">Di titik inilah kredibilitas pemasok terlihat. PGN Gagas, sebagai operator LNG Hub yang menyalurkan gas</w:t>
      </w:r>
      <w:r>
        <w:t xml:space="preserve"> </w:t>
      </w:r>
      <w:r>
        <w:rPr>
          <w:i/>
          <w:iCs/>
        </w:rPr>
        <w:t xml:space="preserve">beyond-pipeline</w:t>
      </w:r>
      <w:r>
        <w:t xml:space="preserve">, menyerahkan spesifikasi gas dan mendampingi komisioning di lokasi pelanggan. Mutu gas juga terpantau di sisi hulu:</w:t>
      </w:r>
      <w:r>
        <w:t xml:space="preserve"> </w:t>
      </w:r>
      <w:hyperlink r:id="rId21">
        <w:r>
          <w:rPr>
            <w:rStyle w:val="Hyperlink"/>
          </w:rPr>
          <w:t xml:space="preserve">BPH Migas</w:t>
        </w:r>
      </w:hyperlink>
      <w:r>
        <w:t xml:space="preserve"> </w:t>
      </w:r>
      <w:r>
        <w:t xml:space="preserve">rutin memeriksa nilai kalor, berat jenis, dan kandungan gas inert di 18 titik pipa pengangkutan nasional.</w:t>
      </w:r>
    </w:p>
    <w:p>
      <w:pPr>
        <w:pStyle w:val="BodyText"/>
      </w:pPr>
      <w:r>
        <w:rPr>
          <w:i/>
          <w:iCs/>
        </w:rPr>
        <w:t xml:space="preserve">[Image 02: Flowchart horizontal enam langkah</w:t>
      </w:r>
      <w:r>
        <w:rPr>
          <w:i/>
          <w:iCs/>
        </w:rPr>
        <w:t xml:space="preserve"> </w:t>
      </w:r>
      <w:r>
        <w:rPr>
          <w:i/>
          <w:iCs/>
        </w:rPr>
        <w:t xml:space="preserve">“Alur Pemeriksaan Kesiapan Peralatan Sebelum Beralih ke Gas dari LNG”</w:t>
      </w:r>
      <w:r>
        <w:rPr>
          <w:i/>
          <w:iCs/>
        </w:rPr>
        <w:t xml:space="preserve">: ikon dokumen (spec sheet), meteran (bandingkan Wobbe), mesin (cek Methane Number), api kecil (uji komisioning), obeng (setel nozzle), arsip (baseline). Gaya ikonografi bersih biru-hijau, teks Bahasa Indonesia. Alt:</w:t>
      </w:r>
      <w:r>
        <w:rPr>
          <w:i/>
          <w:iCs/>
        </w:rPr>
        <w:t xml:space="preserve"> </w:t>
      </w:r>
      <w:r>
        <w:rPr>
          <w:i/>
          <w:iCs/>
        </w:rPr>
        <w:t xml:space="preserve">“Checklist enam langkah kesiapan peralatan sebelum beralih ke gas dari LNG”</w:t>
      </w:r>
      <w:r>
        <w:rPr>
          <w:i/>
          <w:iCs/>
        </w:rPr>
        <w:t xml:space="preserve">.]</w:t>
      </w:r>
    </w:p>
    <w:bookmarkEnd w:id="22"/>
    <w:bookmarkStart w:id="24" w:name="Xad16c62e5676de7e0cb954f1d675246314b5e8c"/>
    <w:p>
      <w:pPr>
        <w:pStyle w:val="Heading2"/>
      </w:pPr>
      <w:r>
        <w:t xml:space="preserve">Perbandingan Karakteristik: Gas Pipa vs Gas dari LNG vs LPG</w:t>
      </w:r>
    </w:p>
    <w:p>
      <w:pPr>
        <w:pStyle w:val="FirstParagraph"/>
      </w:pPr>
      <w:r>
        <w:t xml:space="preserve">Ketiganya berbeda pada komponen dominan dan nilai kalor, sehingga menuntut penanganan berbeda. Gas pipa mengikuti spesifikasi jaringan setempat; gas dari LNG bisa bergeser ke Wobbe lebih tinggi bila</w:t>
      </w:r>
      <w:r>
        <w:t xml:space="preserve"> </w:t>
      </w:r>
      <w:r>
        <w:rPr>
          <w:i/>
          <w:iCs/>
        </w:rPr>
        <w:t xml:space="preserve">rich</w:t>
      </w:r>
      <w:r>
        <w:t xml:space="preserve">; LPG berada di luar rentang famili gas alam. Tabel berikut memandu pertanyaan yang tepat ke pemasok, bukan menggantikan spec sheet aktual.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Aspek</w:t>
            </w:r>
          </w:p>
        </w:tc>
        <w:tc>
          <w:tcPr/>
          <w:p>
            <w:pPr>
              <w:pStyle w:val="Compact"/>
            </w:pPr>
            <w:r>
              <w:t xml:space="preserve">Gas Pipa</w:t>
            </w:r>
          </w:p>
        </w:tc>
        <w:tc>
          <w:tcPr/>
          <w:p>
            <w:pPr>
              <w:pStyle w:val="Compact"/>
            </w:pPr>
            <w:r>
              <w:t xml:space="preserve">Gas dari LNG</w:t>
            </w:r>
          </w:p>
        </w:tc>
        <w:tc>
          <w:tcPr/>
          <w:p>
            <w:pPr>
              <w:pStyle w:val="Compact"/>
            </w:pPr>
            <w:r>
              <w:t xml:space="preserve">LPG</w:t>
            </w:r>
          </w:p>
        </w:tc>
      </w:tr>
      <w:tr>
        <w:tc>
          <w:tcPr/>
          <w:p>
            <w:pPr>
              <w:pStyle w:val="Compact"/>
            </w:pPr>
            <w:r>
              <w:t xml:space="preserve">Komponen dominan</w:t>
            </w:r>
          </w:p>
        </w:tc>
        <w:tc>
          <w:tcPr/>
          <w:p>
            <w:pPr>
              <w:pStyle w:val="Compact"/>
            </w:pPr>
            <w:r>
              <w:t xml:space="preserve">Metana tinggi</w:t>
            </w:r>
          </w:p>
        </w:tc>
        <w:tc>
          <w:tcPr/>
          <w:p>
            <w:pPr>
              <w:pStyle w:val="Compact"/>
            </w:pPr>
            <w:r>
              <w:t xml:space="preserve">Metana + etana/propana (tergantung sumber)</w:t>
            </w:r>
          </w:p>
        </w:tc>
        <w:tc>
          <w:tcPr/>
          <w:p>
            <w:pPr>
              <w:pStyle w:val="Compact"/>
            </w:pPr>
            <w:r>
              <w:t xml:space="preserve">Propana &amp; butana</w:t>
            </w:r>
          </w:p>
        </w:tc>
      </w:tr>
      <w:tr>
        <w:tc>
          <w:tcPr/>
          <w:p>
            <w:pPr>
              <w:pStyle w:val="Compact"/>
            </w:pPr>
            <w:r>
              <w:t xml:space="preserve">Nilai kalor &amp; Wobbe</w:t>
            </w:r>
          </w:p>
        </w:tc>
        <w:tc>
          <w:tcPr/>
          <w:p>
            <w:pPr>
              <w:pStyle w:val="Compact"/>
            </w:pPr>
            <w:r>
              <w:t xml:space="preserve">Ikut spesifikasi jaringan</w:t>
            </w:r>
          </w:p>
        </w:tc>
        <w:tc>
          <w:tcPr/>
          <w:p>
            <w:pPr>
              <w:pStyle w:val="Compact"/>
            </w:pPr>
            <w:r>
              <w:t xml:space="preserve">Berpotensi lebih tinggi bila</w:t>
            </w:r>
            <w:r>
              <w:t xml:space="preserve"> </w:t>
            </w:r>
            <w:r>
              <w:rPr>
                <w:i/>
                <w:iCs/>
              </w:rPr>
              <w:t xml:space="preserve">rich</w:t>
            </w:r>
          </w:p>
        </w:tc>
        <w:tc>
          <w:tcPr/>
          <w:p>
            <w:pPr>
              <w:pStyle w:val="Compact"/>
            </w:pPr>
            <w:r>
              <w:t xml:space="preserve">Di luar rentang gas alam</w:t>
            </w:r>
          </w:p>
        </w:tc>
      </w:tr>
      <w:tr>
        <w:tc>
          <w:tcPr/>
          <w:p>
            <w:pPr>
              <w:pStyle w:val="Compact"/>
            </w:pPr>
            <w:r>
              <w:t xml:space="preserve">Risiko ke burner lama</w:t>
            </w:r>
          </w:p>
        </w:tc>
        <w:tc>
          <w:tcPr/>
          <w:p>
            <w:pPr>
              <w:pStyle w:val="Compact"/>
            </w:pPr>
            <w:r>
              <w:t xml:space="preserve">Rendah</w:t>
            </w:r>
          </w:p>
        </w:tc>
        <w:tc>
          <w:tcPr/>
          <w:p>
            <w:pPr>
              <w:pStyle w:val="Compact"/>
            </w:pPr>
            <w:r>
              <w:t xml:space="preserve">Sedang–tinggi bila Wobbe bergeser</w:t>
            </w:r>
          </w:p>
        </w:tc>
        <w:tc>
          <w:tcPr/>
          <w:p>
            <w:pPr>
              <w:pStyle w:val="Compact"/>
            </w:pPr>
            <w:r>
              <w:t xml:space="preserve">Tinggi tanpa konversi</w:t>
            </w:r>
          </w:p>
        </w:tc>
      </w:tr>
      <w:tr>
        <w:tc>
          <w:tcPr/>
          <w:p>
            <w:pPr>
              <w:pStyle w:val="Compact"/>
            </w:pPr>
            <w:r>
              <w:t xml:space="preserve">Tindakan tipikal</w:t>
            </w:r>
          </w:p>
        </w:tc>
        <w:tc>
          <w:tcPr/>
          <w:p>
            <w:pPr>
              <w:pStyle w:val="Compact"/>
            </w:pPr>
            <w:r>
              <w:t xml:space="preserve">Umumnya tak perlu</w:t>
            </w:r>
          </w:p>
        </w:tc>
        <w:tc>
          <w:tcPr/>
          <w:p>
            <w:pPr>
              <w:pStyle w:val="Compact"/>
            </w:pPr>
            <w:r>
              <w:t xml:space="preserve">Cek spec sheet, uji nyala, setel nozzle</w:t>
            </w:r>
          </w:p>
        </w:tc>
        <w:tc>
          <w:tcPr/>
          <w:p>
            <w:pPr>
              <w:pStyle w:val="Compact"/>
            </w:pPr>
            <w:r>
              <w:t xml:space="preserve">Konversi orifice/regulator khusus</w:t>
            </w:r>
          </w:p>
        </w:tc>
      </w:tr>
    </w:tbl>
    <w:p>
      <w:pPr>
        <w:pStyle w:val="BodyText"/>
      </w:pPr>
      <w:r>
        <w:t xml:space="preserve">Sebagai gambaran, literatur teknis internasional kerap mengelompokkan gas alam ke rentang Wobbe sekitar 39–45 MJ/Nm³ (lebih rendah) hingga 45,5–55 MJ/Nm³ (lebih tinggi). Ini contoh klasifikasi gaya Eropa, bukan spesifikasi Indonesia. Di dalam negeri, mutu gas bumi pipa diatur</w:t>
      </w:r>
      <w:r>
        <w:t xml:space="preserve"> </w:t>
      </w:r>
      <w:hyperlink r:id="rId23">
        <w:r>
          <w:rPr>
            <w:rStyle w:val="Hyperlink"/>
          </w:rPr>
          <w:t xml:space="preserve">SNI 8414:2025</w:t>
        </w:r>
      </w:hyperlink>
      <w:r>
        <w:t xml:space="preserve"> </w:t>
      </w:r>
      <w:r>
        <w:t xml:space="preserve">(BSN, terbit 12 Maret 2025, menggantikan edisi 2017), namun angka batas rincinya perlu Anda konfirmasi langsung ke pemasok atau BSN, bukan disalin dari rentang umum internasional.</w:t>
      </w:r>
    </w:p>
    <w:bookmarkEnd w:id="24"/>
    <w:bookmarkStart w:id="26" w:name="Xb8c22b68e5dbbbe23c88e49f07484e16183c107"/>
    <w:p>
      <w:pPr>
        <w:pStyle w:val="Heading2"/>
      </w:pPr>
      <w:r>
        <w:t xml:space="preserve">Kapan Anda BELUM Perlu Retrofit, dan Kapan Wajib</w:t>
      </w:r>
    </w:p>
    <w:p>
      <w:pPr>
        <w:pStyle w:val="FirstParagraph"/>
      </w:pPr>
      <w:r>
        <w:t xml:space="preserve">Banyak peralatan modern tidak perlu diubah: burner</w:t>
      </w:r>
      <w:r>
        <w:t xml:space="preserve"> </w:t>
      </w:r>
      <w:r>
        <w:rPr>
          <w:i/>
          <w:iCs/>
        </w:rPr>
        <w:t xml:space="preserve">modulating</w:t>
      </w:r>
      <w:r>
        <w:t xml:space="preserve"> </w:t>
      </w:r>
      <w:r>
        <w:t xml:space="preserve">dengan kontrol rasio udara-bahan bakar otomatis biasanya toleran terhadap rentang Wobbe yang cukup lebar, jadi cukup disetel ulang saat komisioning. Retrofit fisik baru menjadi wajib pada peralatan tua atau proses presisi, yang cirinya bisa dikenali sebagai berikut:</w:t>
      </w:r>
    </w:p>
    <w:p>
      <w:pPr>
        <w:pStyle w:val="Compact"/>
        <w:numPr>
          <w:ilvl w:val="0"/>
          <w:numId w:val="1002"/>
        </w:numPr>
      </w:pPr>
      <w:r>
        <w:rPr>
          <w:b/>
          <w:bCs/>
        </w:rPr>
        <w:t xml:space="preserve">Orifice tetap:</w:t>
      </w:r>
      <w:r>
        <w:t xml:space="preserve"> </w:t>
      </w:r>
      <w:r>
        <w:t xml:space="preserve">burner atau boiler lama tanpa kontrol rasio udara-bahan bakar otomatis.</w:t>
      </w:r>
    </w:p>
    <w:p>
      <w:pPr>
        <w:pStyle w:val="Compact"/>
        <w:numPr>
          <w:ilvl w:val="0"/>
          <w:numId w:val="1002"/>
        </w:numPr>
      </w:pPr>
      <w:r>
        <w:rPr>
          <w:b/>
          <w:bCs/>
        </w:rPr>
        <w:t xml:space="preserve">Presisi suhu:</w:t>
      </w:r>
      <w:r>
        <w:t xml:space="preserve"> </w:t>
      </w:r>
      <w:r>
        <w:t xml:space="preserve">kiln keramik atau kaca dan proses perlakuan panas logam.</w:t>
      </w:r>
    </w:p>
    <w:p>
      <w:pPr>
        <w:pStyle w:val="Compact"/>
        <w:numPr>
          <w:ilvl w:val="0"/>
          <w:numId w:val="1002"/>
        </w:numPr>
      </w:pPr>
      <w:r>
        <w:rPr>
          <w:b/>
          <w:bCs/>
        </w:rPr>
        <w:t xml:space="preserve">Rawan knock:</w:t>
      </w:r>
      <w:r>
        <w:t xml:space="preserve"> </w:t>
      </w:r>
      <w:r>
        <w:t xml:space="preserve">genset ber-</w:t>
      </w:r>
      <w:r>
        <w:rPr>
          <w:i/>
          <w:iCs/>
        </w:rPr>
        <w:t xml:space="preserve">Methane Number</w:t>
      </w:r>
      <w:r>
        <w:t xml:space="preserve"> </w:t>
      </w:r>
      <w:r>
        <w:t xml:space="preserve">rendah yang rentan</w:t>
      </w:r>
      <w:r>
        <w:t xml:space="preserve"> </w:t>
      </w:r>
      <w:r>
        <w:rPr>
          <w:i/>
          <w:iCs/>
        </w:rPr>
        <w:t xml:space="preserve">knocking</w:t>
      </w:r>
      <w:r>
        <w:t xml:space="preserve">.</w:t>
      </w:r>
    </w:p>
    <w:p>
      <w:pPr>
        <w:pStyle w:val="FirstParagraph"/>
      </w:pPr>
      <w:r>
        <w:t xml:space="preserve">Sebagian penyesuaian bisa dilakukan di sisi pasokan, bukan di pabrik Anda. Di terminal, Wobbe Index gas keluaran dapat diatur lewat injeksi nitrogen (menurunkan), injeksi LPG (menaikkan), atau fraksinasi komponen berat. Ada pula fenomena</w:t>
      </w:r>
      <w:r>
        <w:t xml:space="preserve"> </w:t>
      </w:r>
      <w:r>
        <w:rPr>
          <w:i/>
          <w:iCs/>
        </w:rPr>
        <w:t xml:space="preserve">LNG weathering</w:t>
      </w:r>
      <w:r>
        <w:t xml:space="preserve">: selama penyimpanan, komponen ringan menguap lebih dulu sehingga sisa cairan makin kaya dan Wobbe-nya perlahan naik. Koreksi ini ada batasnya; dilusi nitrogen berlebihan bisa menjatuhkan Wobbe di bawah spesifikasi minimum, dan beberapa yurisdiksi membatasi kandungan inert di kisaran 2–3% (angka luar Indonesia). Prinsip serah-terima ini berlaku pada semua penyaluran gas</w:t>
      </w:r>
      <w:r>
        <w:t xml:space="preserve"> </w:t>
      </w:r>
      <w:r>
        <w:rPr>
          <w:i/>
          <w:iCs/>
        </w:rPr>
        <w:t xml:space="preserve">beyond-pipeline</w:t>
      </w:r>
      <w:r>
        <w:t xml:space="preserve">, termasuk layanan CNG seperti</w:t>
      </w:r>
      <w:r>
        <w:t xml:space="preserve"> </w:t>
      </w:r>
      <w:hyperlink r:id="rId25">
        <w:r>
          <w:rPr>
            <w:rStyle w:val="Hyperlink"/>
          </w:rPr>
          <w:t xml:space="preserve">Gaslink untuk industri dan komersial</w:t>
        </w:r>
      </w:hyperlink>
      <w:r>
        <w:t xml:space="preserve">: spesifikasi dan komisioning diserahkan di titik pakai. Membiarkan interchangeability rendah bukan sekadar soal efisiensi; nyala tak stabil mempercepat keausan komponen.</w:t>
      </w:r>
    </w:p>
    <w:bookmarkEnd w:id="26"/>
    <w:bookmarkStart w:id="32" w:name="faq-pertanyaan-yang-sering-diajukan"/>
    <w:p>
      <w:pPr>
        <w:pStyle w:val="Heading2"/>
      </w:pPr>
      <w:r>
        <w:t xml:space="preserve">FAQ (Pertanyaan yang Sering Diajukan)</w:t>
      </w:r>
    </w:p>
    <w:bookmarkStart w:id="27" w:name="X51e2a2b6113846824c29bba9c936b70b00e5356"/>
    <w:p>
      <w:pPr>
        <w:pStyle w:val="Heading3"/>
      </w:pPr>
      <w:r>
        <w:t xml:space="preserve">Apa itu Wobbe Index dan berapa nilai amannya untuk peralatan industri?</w:t>
      </w:r>
    </w:p>
    <w:p>
      <w:pPr>
        <w:pStyle w:val="FirstParagraph"/>
      </w:pPr>
      <w:r>
        <w:t xml:space="preserve">Wobbe Index adalah nilai kalor gas dibagi akar kuadrat densitas relatifnya terhadap udara; makin dekat Wobbe Index dua gas, makin besar peluang keduanya saling menggantikan. Tidak ada satu</w:t>
      </w:r>
      <w:r>
        <w:t xml:space="preserve"> </w:t>
      </w:r>
      <w:r>
        <w:t xml:space="preserve">“nilai aman”</w:t>
      </w:r>
      <w:r>
        <w:t xml:space="preserve"> </w:t>
      </w:r>
      <w:r>
        <w:t xml:space="preserve">universal. Ambang toleransi ditetapkan desain burner, boiler, atau genset masing-masing pabrikan, jadi selalu rujuk spec sheet gas dan manual peralatan Anda.</w:t>
      </w:r>
    </w:p>
    <w:bookmarkEnd w:id="27"/>
    <w:bookmarkStart w:id="28" w:name="Xa32a51ba55ee3010c929c1df9d0cf8b60f2c140"/>
    <w:p>
      <w:pPr>
        <w:pStyle w:val="Heading3"/>
      </w:pPr>
      <w:r>
        <w:t xml:space="preserve">Apakah gas dari LNG selalu butuh penyesuaian burner?</w:t>
      </w:r>
    </w:p>
    <w:p>
      <w:pPr>
        <w:pStyle w:val="FirstParagraph"/>
      </w:pPr>
      <w:r>
        <w:t xml:space="preserve">Tidak selalu. Burner</w:t>
      </w:r>
      <w:r>
        <w:t xml:space="preserve"> </w:t>
      </w:r>
      <w:r>
        <w:rPr>
          <w:i/>
          <w:iCs/>
        </w:rPr>
        <w:t xml:space="preserve">modulating</w:t>
      </w:r>
      <w:r>
        <w:t xml:space="preserve"> </w:t>
      </w:r>
      <w:r>
        <w:t xml:space="preserve">dengan kontrol rasio udara-bahan bakar otomatis umumnya toleran terhadap rentang Wobbe cukup lebar, sehingga cukup disetel ulang saat komisioning. Peralatan lama ber-orifice tetap atau proses presisi suhu seperti kiln lebih rentan perlu penyesuaian. Langkah pertama: bandingkan spec sheet gas dengan rentang Wobbe yang ditoleransi alat Anda.</w:t>
      </w:r>
    </w:p>
    <w:bookmarkEnd w:id="28"/>
    <w:bookmarkStart w:id="29" w:name="X8093eede7db61eb341387f53a373a51484e813c"/>
    <w:p>
      <w:pPr>
        <w:pStyle w:val="Heading3"/>
      </w:pPr>
      <w:r>
        <w:t xml:space="preserve">Bagaimana cara mengetahui spesifikasi gas yang akan saya terima?</w:t>
      </w:r>
    </w:p>
    <w:p>
      <w:pPr>
        <w:pStyle w:val="FirstParagraph"/>
      </w:pPr>
      <w:r>
        <w:t xml:space="preserve">Minta</w:t>
      </w:r>
      <w:r>
        <w:t xml:space="preserve"> </w:t>
      </w:r>
      <w:r>
        <w:rPr>
          <w:i/>
          <w:iCs/>
        </w:rPr>
        <w:t xml:space="preserve">gas spec sheet</w:t>
      </w:r>
      <w:r>
        <w:t xml:space="preserve"> </w:t>
      </w:r>
      <w:r>
        <w:t xml:space="preserve">tertulis dari calon pemasok, mencakup nilai kalor (HHV), Wobbe Index, dan komposisi (persentase metana, etana, propana, gas inert). Untuk gas niaga di Indonesia, mutu diatur SNI 8414:2025, tetapi angka aktual yang Anda terima tetap harus tertera di dokumen pasokan, bukan diasumsikan dari standar.</w:t>
      </w:r>
    </w:p>
    <w:bookmarkEnd w:id="29"/>
    <w:bookmarkStart w:id="30" w:name="X3b2f3e5561e7a7f7b63973ccc45a64957411ff0"/>
    <w:p>
      <w:pPr>
        <w:pStyle w:val="Heading3"/>
      </w:pPr>
      <w:r>
        <w:t xml:space="preserve">Apakah genset gas perlu derating saat memakai gas dari LNG?</w:t>
      </w:r>
    </w:p>
    <w:p>
      <w:pPr>
        <w:pStyle w:val="FirstParagraph"/>
      </w:pPr>
      <w:r>
        <w:t xml:space="preserve">Tergantung desain mesin dan</w:t>
      </w:r>
      <w:r>
        <w:t xml:space="preserve"> </w:t>
      </w:r>
      <w:r>
        <w:rPr>
          <w:i/>
          <w:iCs/>
        </w:rPr>
        <w:t xml:space="preserve">Methane Number</w:t>
      </w:r>
      <w:r>
        <w:t xml:space="preserve"> </w:t>
      </w:r>
      <w:r>
        <w:t xml:space="preserve">gas yang diterima. Methane Number mengukur ketahanan gas terhadap</w:t>
      </w:r>
      <w:r>
        <w:t xml:space="preserve"> </w:t>
      </w:r>
      <w:r>
        <w:rPr>
          <w:i/>
          <w:iCs/>
        </w:rPr>
        <w:t xml:space="preserve">knocking</w:t>
      </w:r>
      <w:r>
        <w:t xml:space="preserve">; metana murni bernilai 100 dan turun seiring naiknya etana/propana. Genset lama yang dirancang untuk gas ber-Methane Number tinggi bisa perlu</w:t>
      </w:r>
      <w:r>
        <w:t xml:space="preserve"> </w:t>
      </w:r>
      <w:r>
        <w:rPr>
          <w:i/>
          <w:iCs/>
        </w:rPr>
        <w:t xml:space="preserve">retiming</w:t>
      </w:r>
      <w:r>
        <w:t xml:space="preserve"> </w:t>
      </w:r>
      <w:r>
        <w:t xml:space="preserve">pengapian atau derating daya. Konfirmasikan ke pabrikan dengan data komposisi gas aktual.</w:t>
      </w:r>
    </w:p>
    <w:bookmarkEnd w:id="30"/>
    <w:bookmarkStart w:id="31" w:name="X201a05f1a0bf947521cfbd09f4bd626a01baaa7"/>
    <w:p>
      <w:pPr>
        <w:pStyle w:val="Heading3"/>
      </w:pPr>
      <w:r>
        <w:t xml:space="preserve">Apa yang terjadi jika interchangeability gas diabaikan?</w:t>
      </w:r>
    </w:p>
    <w:p>
      <w:pPr>
        <w:pStyle w:val="FirstParagraph"/>
      </w:pPr>
      <w:r>
        <w:t xml:space="preserve">Risikonya operasional: nyala burner tidak stabil atau</w:t>
      </w:r>
      <w:r>
        <w:t xml:space="preserve"> </w:t>
      </w:r>
      <w:r>
        <w:rPr>
          <w:i/>
          <w:iCs/>
        </w:rPr>
        <w:t xml:space="preserve">flame lift</w:t>
      </w:r>
      <w:r>
        <w:t xml:space="preserve">, efisiensi turun, konsumsi gas meleset dari perhitungan, jelaga, hingga</w:t>
      </w:r>
      <w:r>
        <w:t xml:space="preserve"> </w:t>
      </w:r>
      <w:r>
        <w:rPr>
          <w:i/>
          <w:iCs/>
        </w:rPr>
        <w:t xml:space="preserve">knocking</w:t>
      </w:r>
      <w:r>
        <w:t xml:space="preserve"> </w:t>
      </w:r>
      <w:r>
        <w:t xml:space="preserve">pada genset. Pembakaran tak sempurna yang berkepanjangan mempercepat keausan komponen dan menambah risiko keselamatan. Uji komisioning bertahap dan verifikasi spec sheet sebelum kontrak jangka panjang adalah mitigasi standar, bukan opsional.</w:t>
      </w:r>
    </w:p>
    <w:bookmarkEnd w:id="31"/>
    <w:bookmarkEnd w:id="32"/>
    <w:bookmarkStart w:id="33" w:name="kesimpulan"/>
    <w:p>
      <w:pPr>
        <w:pStyle w:val="Heading2"/>
      </w:pPr>
      <w:r>
        <w:t xml:space="preserve">Kesimpulan</w:t>
      </w:r>
    </w:p>
    <w:p>
      <w:pPr>
        <w:pStyle w:val="FirstParagraph"/>
      </w:pPr>
      <w:r>
        <w:t xml:space="preserve">Kompatibilitas gas dengan peralatan bukan detail yang bisa ditunda sampai gas mengalir. Wobbe Index, Methane Number, dan spec sheet adalah tiga hal yang wajib dibicarakan sebelum kontrak, bukan setelah oven Anda rewel. Memilih perusahaan LNG di Indonesia karena itu bukan sekadar soal harga per MMBTU, melainkan soal siapa yang menyerahkan gas berspesifikasi jelas. Sebagai anak usaha PGN yang merupakan bagian dari Subholding Gas Pertamina, PGN Gagas menghadirkan gas bumi ke lokasi di luar jaringan pipa lewat LNG Hub dan solusi CNG, disertai spesifikasi gas dan pendampingan komisioning di titik pelanggan.</w:t>
      </w:r>
    </w:p>
    <w:p>
      <w:pPr>
        <w:pStyle w:val="BodyText"/>
      </w:pPr>
      <w:r>
        <w:t xml:space="preserve">Untuk mendiskusikan kesiapan peralatan pabrik Anda beralih ke gas dari LNG dan menilai opsi pasokannya, jelajahi solusinya di gagas.co.id.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5" Target="https://gagas.co.id/gaslink/" TargetMode="External" /><Relationship Type="http://schemas.openxmlformats.org/officeDocument/2006/relationships/hyperlink" Id="rId19" Target="https://gagas.co.id/perusahaan-cng-indonesia/" TargetMode="External" /><Relationship Type="http://schemas.openxmlformats.org/officeDocument/2006/relationships/hyperlink" Id="rId17" Target="https://gagas.co.id/perusahaan-lng-indonesia/" TargetMode="External" /><Relationship Type="http://schemas.openxmlformats.org/officeDocument/2006/relationships/hyperlink" Id="rId23" Target="https://pesta.bsn.go.id/produk/detail/84142025-sni8414:2025" TargetMode="External" /><Relationship Type="http://schemas.openxmlformats.org/officeDocument/2006/relationships/hyperlink" Id="rId21" Target="https://www.bphmigas.go.id/sampling-gas-pada-pipa-pengangkutan-18-titik-bph-migas-monitoring-kualitas-gas-bumi/" TargetMode="External" /></Relationships>
</file>

<file path=word/_rels/footnotes.xml.rels><?xml version="1.0" encoding="UTF-8"?><Relationships xmlns="http://schemas.openxmlformats.org/package/2006/relationships"><Relationship Type="http://schemas.openxmlformats.org/officeDocument/2006/relationships/hyperlink" Id="rId25" Target="https://gagas.co.id/gaslink/" TargetMode="External" /><Relationship Type="http://schemas.openxmlformats.org/officeDocument/2006/relationships/hyperlink" Id="rId19" Target="https://gagas.co.id/perusahaan-cng-indonesia/" TargetMode="External" /><Relationship Type="http://schemas.openxmlformats.org/officeDocument/2006/relationships/hyperlink" Id="rId17" Target="https://gagas.co.id/perusahaan-lng-indonesia/" TargetMode="External" /><Relationship Type="http://schemas.openxmlformats.org/officeDocument/2006/relationships/hyperlink" Id="rId23" Target="https://pesta.bsn.go.id/produk/detail/84142025-sni8414:2025" TargetMode="External" /><Relationship Type="http://schemas.openxmlformats.org/officeDocument/2006/relationships/hyperlink" Id="rId21" Target="https://www.bphmigas.go.id/sampling-gas-pada-pipa-pengangkutan-18-titik-bph-migas-monitoring-kualitas-gas-bum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2026-09-21T04:11:44Z</dcterms:created>
  <dcterms:modified xsi:type="dcterms:W3CDTF">2026-09-21T04:11:44Z</dcterms:modified>
</cp:coreProperties>
</file>

<file path=docProps/custom.xml><?xml version="1.0" encoding="utf-8"?>
<Properties xmlns="http://schemas.openxmlformats.org/officeDocument/2006/custom-properties" xmlns:vt="http://schemas.openxmlformats.org/officeDocument/2006/docPropsVTypes"/>
</file>