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"LNG untuk Data Center: Kapan Perusahaan LNG Indonesia Jadi Andalan Pasokan Energi"</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untuk Data Center"</w:t>
      </w:r>
      <w:r>
        <w:br/>
      </w:r>
      <w:r>
        <w:rPr>
          <w:rStyle w:val="FunctionTok"/>
        </w:rPr>
        <w:t xml:space="preserve">meta_description</w:t>
      </w:r>
      <w:r>
        <w:rPr>
          <w:rStyle w:val="KeywordTok"/>
        </w:rPr>
        <w:t xml:space="preserve">:</w:t>
      </w:r>
      <w:r>
        <w:rPr>
          <w:rStyle w:val="AttributeTok"/>
        </w:rPr>
        <w:t xml:space="preserve"> </w:t>
      </w:r>
      <w:r>
        <w:rPr>
          <w:rStyle w:val="StringTok"/>
        </w:rPr>
        <w:t xml:space="preserve">"Perusahaan LNG Indonesia makin relevan untuk data center tanpa pipa: kapan LNG jadi captive power andal, perbandingannya dengan diesel, dan batas ESG-nya."</w:t>
      </w:r>
      <w:r>
        <w:br/>
      </w:r>
      <w:r>
        <w:rPr>
          <w:rStyle w:val="FunctionTok"/>
        </w:rPr>
        <w:t xml:space="preserve">slug</w:t>
      </w:r>
      <w:r>
        <w:rPr>
          <w:rStyle w:val="KeywordTok"/>
        </w:rPr>
        <w:t xml:space="preserve">:</w:t>
      </w:r>
      <w:r>
        <w:rPr>
          <w:rStyle w:val="AttributeTok"/>
        </w:rPr>
        <w:t xml:space="preserve"> </w:t>
      </w:r>
      <w:r>
        <w:rPr>
          <w:rStyle w:val="StringTok"/>
        </w:rPr>
        <w:t xml:space="preserve">"perusahaan-lng-indonesia-untuk-data-center"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"LNG untuk data center"</w:t>
      </w:r>
      <w:r>
        <w:rPr>
          <w:rStyle w:val="KeywordTok"/>
        </w:rPr>
        <w:t xml:space="preserve">,</w:t>
      </w:r>
      <w:r>
        <w:rPr>
          <w:rStyle w:val="AttributeTok"/>
        </w:rPr>
        <w:t xml:space="preserve"> </w:t>
      </w:r>
      <w:r>
        <w:rPr>
          <w:rStyle w:val="StringTok"/>
        </w:rPr>
        <w:t xml:space="preserve">"captive power gas bumi"</w:t>
      </w:r>
      <w:r>
        <w:rPr>
          <w:rStyle w:val="KeywordTok"/>
        </w:rPr>
        <w:t xml:space="preserve">,</w:t>
      </w:r>
      <w:r>
        <w:rPr>
          <w:rStyle w:val="AttributeTok"/>
        </w:rPr>
        <w:t xml:space="preserve"> </w:t>
      </w:r>
      <w:r>
        <w:rPr>
          <w:rStyle w:val="StringTok"/>
        </w:rPr>
        <w:t xml:space="preserve">"LNG vs diesel genset"</w:t>
      </w:r>
      <w:r>
        <w:rPr>
          <w:rStyle w:val="KeywordTok"/>
        </w:rPr>
        <w:t xml:space="preserve">,</w:t>
      </w:r>
      <w:r>
        <w:rPr>
          <w:rStyle w:val="AttributeTok"/>
        </w:rPr>
        <w:t xml:space="preserve"> </w:t>
      </w:r>
      <w:r>
        <w:rPr>
          <w:rStyle w:val="StringTok"/>
        </w:rPr>
        <w:t xml:space="preserve">"beyond pipeline data center"</w:t>
      </w:r>
      <w:r>
        <w:rPr>
          <w:rStyle w:val="KeywordTok"/>
        </w:rPr>
        <w:t xml:space="preserve">,</w:t>
      </w:r>
      <w:r>
        <w:rPr>
          <w:rStyle w:val="AttributeTok"/>
        </w:rPr>
        <w:t xml:space="preserve"> </w:t>
      </w:r>
      <w:r>
        <w:rPr>
          <w:rStyle w:val="StringTok"/>
        </w:rPr>
        <w:t xml:space="preserve">"gas engine pembangkit"</w:t>
      </w:r>
      <w:r>
        <w:rPr>
          <w:rStyle w:val="KeywordTok"/>
        </w:rPr>
        <w:t xml:space="preserve">,</w:t>
      </w:r>
      <w:r>
        <w:rPr>
          <w:rStyle w:val="AttributeTok"/>
        </w:rPr>
        <w:t xml:space="preserve"> </w:t>
      </w:r>
      <w:r>
        <w:rPr>
          <w:rStyle w:val="StringTok"/>
        </w:rPr>
        <w:t xml:space="preserve">"PUE efisiensi energi data center"</w:t>
      </w:r>
      <w:r>
        <w:rPr>
          <w:rStyle w:val="KeywordTok"/>
        </w:rPr>
        <w:t xml:space="preserve">,</w:t>
      </w:r>
      <w:r>
        <w:rPr>
          <w:rStyle w:val="AttributeTok"/>
        </w:rPr>
        <w:t xml:space="preserve"> </w:t>
      </w:r>
      <w:r>
        <w:rPr>
          <w:rStyle w:val="StringTok"/>
        </w:rPr>
        <w:t xml:space="preserve">"keandalan pasokan energi 24 jam"</w:t>
      </w:r>
      <w:r>
        <w:rPr>
          <w:rStyle w:val="KeywordTok"/>
        </w:rPr>
        <w:t xml:space="preserve">,</w:t>
      </w:r>
      <w:r>
        <w:rPr>
          <w:rStyle w:val="AttributeTok"/>
        </w:rPr>
        <w:t xml:space="preserve"> </w:t>
      </w:r>
      <w:r>
        <w:rPr>
          <w:rStyle w:val="StringTok"/>
        </w:rPr>
        <w:t xml:space="preserve">"ESG RE100 data center"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CNG beyond-pipeline"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"https://m.antaranews.com/amp/berita/5682020/pln-proyeksikan-kebutuhan-gas-pembangkit-tumbuh-45-persen-per-tahun"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"Kebutuhan gas pembangkit PLN tumbuh 4,5%/tahun, porsi LNG 57%→67%, data center pendorong (+15 GW/5 tahun)"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"https://www.iea.org/reports/electricity-2026"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"Konsumsi listrik data center global tumbuh ~12%/tahun sejak 2017, menuju ~945 TWh pada 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"https://electrek.co/2026/07/27/meta-is-backing-10-gas-plants-and-just-quit-a-global-renewables-pledge/"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"Meta keluar dari RE100 pada Juli 2026 setelah mendanai pembangkit gas untuk data center AI-nya"</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1528</w:t>
      </w:r>
    </w:p>
    <w:p>
      <w:r>
        <w:pict>
          <v:rect style="width:0;height:1.5pt" o:hralign="center" o:hrstd="t" o:hr="t"/>
        </w:pict>
      </w:r>
    </w:p>
    <w:bookmarkEnd w:id="16"/>
    <w:bookmarkStart w:id="32" w:name="Xe6c3ef97b2d5c5c436ffd8d94fbb68d4ad09678"/>
    <w:p>
      <w:pPr>
        <w:pStyle w:val="Heading1"/>
      </w:pPr>
      <w:r>
        <w:t xml:space="preserve">LNG untuk Data Center: Kapan Perusahaan LNG Indonesia Jadi Andalan Pasokan Energi</w:t>
      </w:r>
    </w:p>
    <w:p>
      <w:pPr>
        <w:pStyle w:val="FirstParagraph"/>
      </w:pPr>
      <w:r>
        <w:t xml:space="preserve">Permintaan komputasi untuk</w:t>
      </w:r>
      <w:r>
        <w:t xml:space="preserve"> </w:t>
      </w:r>
      <w:r>
        <w:rPr>
          <w:i/>
          <w:iCs/>
        </w:rPr>
        <w:t xml:space="preserve">cloud</w:t>
      </w:r>
      <w:r>
        <w:t xml:space="preserve"> </w:t>
      </w:r>
      <w:r>
        <w:t xml:space="preserve">dan kecerdasan buatan tumbuh cepat, dan setiap data center baru menuntut listrik stabil 24 jam. Masalahnya, banyak calon lokasi belum dilewati pipa gas, sementara jaringan PLN setempat kadang belum sanggup memikul beban kritis sebesar itu. Jalan pintas yang lazim adalah genset diesel, dengan konsekuensi biaya solar, emisi, dan tekanan komitmen ESG dari pelanggan global. Di titik inilah peran</w:t>
      </w:r>
      <w:r>
        <w:t xml:space="preserve"> </w:t>
      </w:r>
      <w:hyperlink r:id="rId17">
        <w:r>
          <w:rPr>
            <w:rStyle w:val="Hyperlink"/>
          </w:rPr>
          <w:t xml:space="preserve">perusahaan LNG di Indonesia</w:t>
        </w:r>
      </w:hyperlink>
      <w:r>
        <w:t xml:space="preserve"> </w:t>
      </w:r>
      <w:r>
        <w:t xml:space="preserve">menjadi relevan: LNG (</w:t>
      </w:r>
      <w:r>
        <w:rPr>
          <w:i/>
          <w:iCs/>
        </w:rPr>
        <w:t xml:space="preserve">Liquefied Natural Gas</w:t>
      </w:r>
      <w:r>
        <w:t xml:space="preserve">) bisa menjadi bahan bakar</w:t>
      </w:r>
      <w:r>
        <w:t xml:space="preserve"> </w:t>
      </w:r>
      <w:r>
        <w:rPr>
          <w:i/>
          <w:iCs/>
        </w:rPr>
        <w:t xml:space="preserve">captive power</w:t>
      </w:r>
      <w:r>
        <w:t xml:space="preserve"> </w:t>
      </w:r>
      <w:r>
        <w:t xml:space="preserve">yang lebih andal dan lebih bersih dari solar. Artikel ini membahas kapan dan bagaimana LNG masuk akal untuk data center di lokasi tanpa pipa.</w:t>
      </w:r>
    </w:p>
    <w:p>
      <w:pPr>
        <w:pStyle w:val="BlockText"/>
      </w:pPr>
      <w:r>
        <w:rPr>
          <w:b/>
          <w:bCs/>
        </w:rPr>
        <w:t xml:space="preserve">Ringkas:</w:t>
      </w:r>
      <w:r>
        <w:t xml:space="preserve"> </w:t>
      </w:r>
      <w:r>
        <w:rPr>
          <w:i/>
          <w:iCs/>
        </w:rPr>
        <w:t xml:space="preserve">Captive power</w:t>
      </w:r>
      <w:r>
        <w:t xml:space="preserve"> </w:t>
      </w:r>
      <w:r>
        <w:t xml:space="preserve">berbasis LNG adalah pembangkit listrik mandiri di lokasi pelanggan yang memakai gas alam cair sebagai bahan bakar</w:t>
      </w:r>
      <w:r>
        <w:t xml:space="preserve"> </w:t>
      </w:r>
      <w:r>
        <w:rPr>
          <w:i/>
          <w:iCs/>
        </w:rPr>
        <w:t xml:space="preserve">gas engine</w:t>
      </w:r>
      <w:r>
        <w:t xml:space="preserve"> </w:t>
      </w:r>
      <w:r>
        <w:t xml:space="preserve">atau</w:t>
      </w:r>
      <w:r>
        <w:t xml:space="preserve"> </w:t>
      </w:r>
      <w:r>
        <w:rPr>
          <w:i/>
          <w:iCs/>
        </w:rPr>
        <w:t xml:space="preserve">gas turbine</w:t>
      </w:r>
      <w:r>
        <w:t xml:space="preserve">, alih-alih bergantung penuh pada jaringan PLN atau genset diesel. Pendekatan ini menyuplai listrik kritis 24 jam bagi fasilitas seperti data center di lokasi yang belum terjangkau pipa gas, lewat rantai LNG Hub dan regasifikasi</w:t>
      </w:r>
      <w:r>
        <w:t xml:space="preserve"> </w:t>
      </w:r>
      <w:r>
        <w:rPr>
          <w:i/>
          <w:iCs/>
        </w:rPr>
        <w:t xml:space="preserve">on-site</w:t>
      </w:r>
      <w:r>
        <w:t xml:space="preserve">.</w:t>
      </w:r>
    </w:p>
    <w:bookmarkStart w:id="18" w:name="X29d116f787b645bd5d52da3ba50c38f4b0d4c08"/>
    <w:p>
      <w:pPr>
        <w:pStyle w:val="Heading2"/>
      </w:pPr>
      <w:r>
        <w:t xml:space="preserve">Mengapa Data Center dan Industri Baru Butuh Pasokan Energi Berbeda?</w:t>
      </w:r>
    </w:p>
    <w:p>
      <w:pPr>
        <w:pStyle w:val="FirstParagraph"/>
      </w:pPr>
      <w:r>
        <w:t xml:space="preserve">Data center menuntut listrik kritis 24 jam dengan keandalan terukur, densitas daya tinggi di lahan terbatas, dan lokasi yang kerap di luar jangkauan pipa gas. Kombinasi ini membuat pasokan energi menjadi taruhan operasional: satu jam padam bisa berarti kerugian besar, sehingga sumber yang andal dan kontinu menjadi penentu.</w:t>
      </w:r>
    </w:p>
    <w:p>
      <w:pPr>
        <w:pStyle w:val="BodyText"/>
      </w:pPr>
      <w:r>
        <w:t xml:space="preserve">Skalanya nyata. IEA mencatat konsumsi listrik data center global tumbuh sekitar 12% per tahun sejak 2017 dan diproyeksikan menembus ~945 TWh pada 2030 (IEA,</w:t>
      </w:r>
      <w:r>
        <w:t xml:space="preserve"> </w:t>
      </w:r>
      <w:r>
        <w:rPr>
          <w:i/>
          <w:iCs/>
        </w:rPr>
        <w:t xml:space="preserve">Electricity 2026</w:t>
      </w:r>
      <w:r>
        <w:t xml:space="preserve">). Di Indonesia, PLN EPI menyebut data center sebagai pendorong utama kenaikan kebutuhan listrik, dengan tambahan hingga 15 GW dalam lima tahun ke depan (PLN EPI via ANTARA, Agustus 2026); laporan media yang mengutip RUPTL bahkan menyebut kebutuhannya mendekati 5,2 GW pada 2034, sebuah proyeksi, bukan realisasi.</w:t>
      </w:r>
    </w:p>
    <w:p>
      <w:pPr>
        <w:pStyle w:val="BodyText"/>
      </w:pPr>
      <w:r>
        <w:t xml:space="preserve">Yang membedakan beban ini adalah tuntutan keandalannya. Uptime Institute mengukurnya lewat klasifikasi</w:t>
      </w:r>
      <w:r>
        <w:t xml:space="preserve"> </w:t>
      </w:r>
      <w:r>
        <w:rPr>
          <w:i/>
          <w:iCs/>
        </w:rPr>
        <w:t xml:space="preserve">tier</w:t>
      </w:r>
      <w:r>
        <w:t xml:space="preserve">: Tier III (</w:t>
      </w:r>
      <w:r>
        <w:rPr>
          <w:i/>
          <w:iCs/>
        </w:rPr>
        <w:t xml:space="preserve">concurrently maintainable</w:t>
      </w:r>
      <w:r>
        <w:t xml:space="preserve">, N+1) menargetkan</w:t>
      </w:r>
      <w:r>
        <w:t xml:space="preserve"> </w:t>
      </w:r>
      <w:r>
        <w:rPr>
          <w:i/>
          <w:iCs/>
        </w:rPr>
        <w:t xml:space="preserve">uptime</w:t>
      </w:r>
      <w:r>
        <w:t xml:space="preserve"> </w:t>
      </w:r>
      <w:r>
        <w:t xml:space="preserve">99,982%, setara padam maksimum ~1,6 jam per tahun, sementara Tier IV (</w:t>
      </w:r>
      <w:r>
        <w:rPr>
          <w:i/>
          <w:iCs/>
        </w:rPr>
        <w:t xml:space="preserve">fault-tolerant</w:t>
      </w:r>
      <w:r>
        <w:t xml:space="preserve">, 2N/N+N) dirancang tanpa titik kegagalan tunggal. Efisiensinya diukur dengan PUE (</w:t>
      </w:r>
      <w:r>
        <w:rPr>
          <w:i/>
          <w:iCs/>
        </w:rPr>
        <w:t xml:space="preserve">Power Usage Effectiveness</w:t>
      </w:r>
      <w:r>
        <w:t xml:space="preserve">), yang rata-rata globalnya bertahan di 1,54 selama enam tahun (Uptime Institute, 2025).</w:t>
      </w:r>
    </w:p>
    <w:p>
      <w:pPr>
        <w:pStyle w:val="BodyText"/>
      </w:pPr>
      <w:r>
        <w:rPr>
          <w:i/>
          <w:iCs/>
        </w:rPr>
        <w:t xml:space="preserve">[Image 01: Infografik tangga keandalan Tier Uptime Institute, empat anak tangga vertikal Tier I–IV, tiap tangga berlabel downtime tahunan (mis. Tier III maks 1,6 jam/tahun) dan ikon redundansi N, N+1, 2N/N+N, highlight pada Tier III dan IV, gaya flat korporat biru-oranye, teks Bahasa Indonesia. Alt: tangga keandalan tier data center dan target uptime.]</w:t>
      </w:r>
    </w:p>
    <w:p>
      <w:pPr>
        <w:pStyle w:val="BodyText"/>
      </w:pPr>
      <w:r>
        <w:t xml:space="preserve">Tiga hal membuat kebutuhan energinya berbeda dari pabrik biasa:</w:t>
      </w:r>
    </w:p>
    <w:p>
      <w:pPr>
        <w:pStyle w:val="Compact"/>
        <w:numPr>
          <w:ilvl w:val="0"/>
          <w:numId w:val="1001"/>
        </w:numPr>
      </w:pPr>
      <w:r>
        <w:rPr>
          <w:b/>
          <w:bCs/>
        </w:rPr>
        <w:t xml:space="preserve">Beban kritis 24/7:</w:t>
      </w:r>
      <w:r>
        <w:t xml:space="preserve"> </w:t>
      </w:r>
      <w:r>
        <w:t xml:space="preserve">kontinuitas pasokan sama pentingnya dengan kapasitas.</w:t>
      </w:r>
    </w:p>
    <w:p>
      <w:pPr>
        <w:pStyle w:val="Compact"/>
        <w:numPr>
          <w:ilvl w:val="0"/>
          <w:numId w:val="1001"/>
        </w:numPr>
      </w:pPr>
      <w:r>
        <w:rPr>
          <w:b/>
          <w:bCs/>
        </w:rPr>
        <w:t xml:space="preserve">Densitas daya tinggi di lahan terbatas</w:t>
      </w:r>
      <w:r>
        <w:t xml:space="preserve">, kerap melampaui kemampuan jaringan setempat.</w:t>
      </w:r>
    </w:p>
    <w:p>
      <w:pPr>
        <w:pStyle w:val="Compact"/>
        <w:numPr>
          <w:ilvl w:val="0"/>
          <w:numId w:val="1001"/>
        </w:numPr>
      </w:pPr>
      <w:r>
        <w:rPr>
          <w:b/>
          <w:bCs/>
        </w:rPr>
        <w:t xml:space="preserve">Lokasi di luar pipa gas</w:t>
      </w:r>
      <w:r>
        <w:t xml:space="preserve">, khas kawasan industri dan pusat data yang baru dibangun.</w:t>
      </w:r>
    </w:p>
    <w:bookmarkEnd w:id="18"/>
    <w:bookmarkStart w:id="20" w:name="X40295abaab0f8d8076e42c3a5d6d077d8229c60"/>
    <w:p>
      <w:pPr>
        <w:pStyle w:val="Heading2"/>
      </w:pPr>
      <w:r>
        <w:t xml:space="preserve">Kapan LNG Masuk Akal sebagai Captive Power Data Center?</w:t>
      </w:r>
    </w:p>
    <w:p>
      <w:pPr>
        <w:pStyle w:val="FirstParagraph"/>
      </w:pPr>
      <w:r>
        <w:t xml:space="preserve">LNG masuk akal sebagai</w:t>
      </w:r>
      <w:r>
        <w:t xml:space="preserve"> </w:t>
      </w:r>
      <w:r>
        <w:rPr>
          <w:i/>
          <w:iCs/>
        </w:rPr>
        <w:t xml:space="preserve">captive power</w:t>
      </w:r>
      <w:r>
        <w:t xml:space="preserve"> </w:t>
      </w:r>
      <w:r>
        <w:t xml:space="preserve">ketika bebannya besar, kontinu, dan berada di lokasi tanpa pipa gas, sehingga volumenya membenarkan investasi tangki dan regasifikasi. Gas dikonversi menjadi listrik</w:t>
      </w:r>
      <w:r>
        <w:t xml:space="preserve"> </w:t>
      </w:r>
      <w:r>
        <w:rPr>
          <w:i/>
          <w:iCs/>
        </w:rPr>
        <w:t xml:space="preserve">on-site</w:t>
      </w:r>
      <w:r>
        <w:t xml:space="preserve"> </w:t>
      </w:r>
      <w:r>
        <w:t xml:space="preserve">lewat</w:t>
      </w:r>
      <w:r>
        <w:t xml:space="preserve"> </w:t>
      </w:r>
      <w:r>
        <w:rPr>
          <w:i/>
          <w:iCs/>
        </w:rPr>
        <w:t xml:space="preserve">gas engine</w:t>
      </w:r>
      <w:r>
        <w:t xml:space="preserve"> </w:t>
      </w:r>
      <w:r>
        <w:t xml:space="preserve">atau</w:t>
      </w:r>
      <w:r>
        <w:t xml:space="preserve"> </w:t>
      </w:r>
      <w:r>
        <w:rPr>
          <w:i/>
          <w:iCs/>
        </w:rPr>
        <w:t xml:space="preserve">gas turbine</w:t>
      </w:r>
      <w:r>
        <w:t xml:space="preserve">, memberi operator kendali langsung atas keandalan pasokan alih-alih bergantung penuh pada jaringan PLN.</w:t>
      </w:r>
    </w:p>
    <w:p>
      <w:pPr>
        <w:pStyle w:val="BodyText"/>
      </w:pPr>
      <w:r>
        <w:t xml:space="preserve">Prinsipnya ekonomi skala. Rantai pasok LNG menuntut investasi awal untuk tangki kriogenik, regasifikasi, dan mesin pembangkit, sehingga baru sepadan bila konsumsinya tinggi dan nyaris tanpa jeda. Untuk beban yang lebih kecil atau tahap awal,</w:t>
      </w:r>
      <w:r>
        <w:t xml:space="preserve"> </w:t>
      </w:r>
      <w:hyperlink r:id="rId19">
        <w:r>
          <w:rPr>
            <w:rStyle w:val="Hyperlink"/>
          </w:rPr>
          <w:t xml:space="preserve">solusi CNG beyond-pipeline</w:t>
        </w:r>
      </w:hyperlink>
      <w:r>
        <w:t xml:space="preserve"> </w:t>
      </w:r>
      <w:r>
        <w:t xml:space="preserve">sering jadi moda pendamping sebelum volume membenarkan LNG.</w:t>
      </w:r>
    </w:p>
    <w:p>
      <w:pPr>
        <w:pStyle w:val="BodyText"/>
      </w:pPr>
      <w:r>
        <w:t xml:space="preserve">LNG cenderung tepat ketika kondisi berikut terpenuhi:</w:t>
      </w:r>
    </w:p>
    <w:p>
      <w:pPr>
        <w:pStyle w:val="Compact"/>
        <w:numPr>
          <w:ilvl w:val="0"/>
          <w:numId w:val="1002"/>
        </w:numPr>
      </w:pPr>
      <w:r>
        <w:rPr>
          <w:b/>
          <w:bCs/>
        </w:rPr>
        <w:t xml:space="preserve">Beban menengah-besar dan kontinu</w:t>
      </w:r>
      <w:r>
        <w:t xml:space="preserve">, bukan cadangan yang menyala sesekali.</w:t>
      </w:r>
    </w:p>
    <w:p>
      <w:pPr>
        <w:pStyle w:val="Compact"/>
        <w:numPr>
          <w:ilvl w:val="0"/>
          <w:numId w:val="1002"/>
        </w:numPr>
      </w:pPr>
      <w:r>
        <w:rPr>
          <w:b/>
          <w:bCs/>
        </w:rPr>
        <w:t xml:space="preserve">Lokasi di luar pipa gas</w:t>
      </w:r>
      <w:r>
        <w:t xml:space="preserve">, tetapi masih terjangkau truk</w:t>
      </w:r>
      <w:r>
        <w:t xml:space="preserve"> </w:t>
      </w:r>
      <w:r>
        <w:rPr>
          <w:i/>
          <w:iCs/>
        </w:rPr>
        <w:t xml:space="preserve">ISO tank</w:t>
      </w:r>
      <w:r>
        <w:t xml:space="preserve">.</w:t>
      </w:r>
    </w:p>
    <w:p>
      <w:pPr>
        <w:pStyle w:val="Compact"/>
        <w:numPr>
          <w:ilvl w:val="0"/>
          <w:numId w:val="1002"/>
        </w:numPr>
      </w:pPr>
      <w:r>
        <w:rPr>
          <w:b/>
          <w:bCs/>
        </w:rPr>
        <w:t xml:space="preserve">Tersedia lahan</w:t>
      </w:r>
      <w:r>
        <w:t xml:space="preserve"> </w:t>
      </w:r>
      <w:r>
        <w:t xml:space="preserve">untuk tangki penyimpanan dan unit regasifikasi</w:t>
      </w:r>
      <w:r>
        <w:t xml:space="preserve"> </w:t>
      </w:r>
      <w:r>
        <w:rPr>
          <w:i/>
          <w:iCs/>
        </w:rPr>
        <w:t xml:space="preserve">on-site</w:t>
      </w:r>
      <w:r>
        <w:t xml:space="preserve">.</w:t>
      </w:r>
    </w:p>
    <w:p>
      <w:pPr>
        <w:pStyle w:val="Compact"/>
        <w:numPr>
          <w:ilvl w:val="0"/>
          <w:numId w:val="1002"/>
        </w:numPr>
      </w:pPr>
      <w:r>
        <w:rPr>
          <w:b/>
          <w:bCs/>
        </w:rPr>
        <w:t xml:space="preserve">Ada komitmen jangka menengah-panjang</w:t>
      </w:r>
      <w:r>
        <w:t xml:space="preserve">, agar biaya infrastruktur terbagi dalam volume besar.</w:t>
      </w:r>
    </w:p>
    <w:bookmarkEnd w:id="20"/>
    <w:bookmarkStart w:id="21" w:name="X2d34380bc66d9eec51cef80bace91e034395340"/>
    <w:p>
      <w:pPr>
        <w:pStyle w:val="Heading2"/>
      </w:pPr>
      <w:r>
        <w:t xml:space="preserve">LNG vs Genset Diesel untuk Captive Power: Biaya, Emisi, dan Keandalan</w:t>
      </w:r>
    </w:p>
    <w:p>
      <w:pPr>
        <w:pStyle w:val="FirstParagraph"/>
      </w:pPr>
      <w:r>
        <w:t xml:space="preserve">Dibanding genset diesel, LNG umumnya lebih rendah emisi dan cocok untuk beban besar-kontinu, tetapi menuntut investasi rantai pasok lebih besar. Diesel lebih murah di muka dan praktis untuk cadangan atau beban kecil. Pilihannya bergantung pada skala, durasi pemakaian, jarak pasokan, dan target keberlanjutan fasilitas.</w:t>
      </w:r>
    </w:p>
    <w:p>
      <w:pPr>
        <w:pStyle w:val="BodyText"/>
      </w:pPr>
      <w:r>
        <w:t xml:space="preserve">Angka emisinya perlu dibaca hati-hati karena sumbernya beda konteks. Riset mesin</w:t>
      </w:r>
      <w:r>
        <w:t xml:space="preserve"> </w:t>
      </w:r>
      <w:r>
        <w:rPr>
          <w:i/>
          <w:iCs/>
        </w:rPr>
        <w:t xml:space="preserve">dual-fuel</w:t>
      </w:r>
      <w:r>
        <w:t xml:space="preserve"> </w:t>
      </w:r>
      <w:r>
        <w:t xml:space="preserve">(konteks</w:t>
      </w:r>
      <w:r>
        <w:t xml:space="preserve"> </w:t>
      </w:r>
      <w:r>
        <w:rPr>
          <w:i/>
          <w:iCs/>
        </w:rPr>
        <w:t xml:space="preserve">marine</w:t>
      </w:r>
      <w:r>
        <w:t xml:space="preserve">) mencatat LNG menurunkan CO2 ~21–24% dan NOx hingga ~77% dibanding diesel/HFO, tanpa emisi SOx karena LNG bebas sulfur (Jurnal Vokasi Elektro, Poltek STIP); angkanya patokan arah, bukan jaminan untuk instalasi darat tertentu. Secara terpisah, materi edukasi kelompok PGN mengklaim pengurangan CO2 ~25–30% dibanding BBM. Perlakukan keduanya sebagai estimasi yang bervariasi menurut teknologi mesin.</w:t>
      </w:r>
    </w:p>
    <w:p>
      <w:pPr>
        <w:pStyle w:val="BodyText"/>
      </w:pPr>
      <w:r>
        <w:rPr>
          <w:i/>
          <w:iCs/>
        </w:rPr>
        <w:t xml:space="preserve">[Image 02: Infografik perbandingan dua kolom, kiri tangki LNG (biru), kanan drum diesel (abu), empat baris metrik (emisi CO2/NOx, kontinuitas pasokan, kesesuaian ESG, kecocokan skala beban), simbol centang/silang, footer kecil</w:t>
      </w:r>
      <w:r>
        <w:rPr>
          <w:i/>
          <w:iCs/>
        </w:rPr>
        <w:t xml:space="preserve"> </w:t>
      </w:r>
      <w:r>
        <w:rPr>
          <w:i/>
          <w:iCs/>
        </w:rPr>
        <w:t xml:space="preserve">“estimasi, bervariasi”</w:t>
      </w:r>
      <w:r>
        <w:rPr>
          <w:i/>
          <w:iCs/>
        </w:rPr>
        <w:t xml:space="preserve">, teks Bahasa Indonesia. Alt: perbandingan LNG dan genset diesel untuk captive power.]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LNG (gas engine/turbine)</w:t>
            </w:r>
          </w:p>
        </w:tc>
        <w:tc>
          <w:tcPr/>
          <w:p>
            <w:pPr>
              <w:pStyle w:val="Compact"/>
            </w:pPr>
            <w:r>
              <w:t xml:space="preserve">Diesel (genset)</w:t>
            </w:r>
          </w:p>
        </w:tc>
      </w:tr>
      <w:tr>
        <w:tc>
          <w:tcPr/>
          <w:p>
            <w:pPr>
              <w:pStyle w:val="Compact"/>
            </w:pPr>
            <w:r>
              <w:t xml:space="preserve">Emisi CO2</w:t>
            </w:r>
          </w:p>
        </w:tc>
        <w:tc>
          <w:tcPr/>
          <w:p>
            <w:pPr>
              <w:pStyle w:val="Compact"/>
            </w:pPr>
            <w:r>
              <w:t xml:space="preserve">Lebih rendah, estimasi ~21–30% (bersumber, bervariasi)</w:t>
            </w:r>
          </w:p>
        </w:tc>
        <w:tc>
          <w:tcPr/>
          <w:p>
            <w:pPr>
              <w:pStyle w:val="Compact"/>
            </w:pPr>
            <w:r>
              <w:t xml:space="preserve">Baseline pembanding</w:t>
            </w:r>
          </w:p>
        </w:tc>
      </w:tr>
      <w:tr>
        <w:tc>
          <w:tcPr/>
          <w:p>
            <w:pPr>
              <w:pStyle w:val="Compact"/>
            </w:pPr>
            <w:r>
              <w:t xml:space="preserve">NOx/SOx/partikulat</w:t>
            </w:r>
          </w:p>
        </w:tc>
        <w:tc>
          <w:tcPr/>
          <w:p>
            <w:pPr>
              <w:pStyle w:val="Compact"/>
            </w:pPr>
            <w:r>
              <w:t xml:space="preserve">NOx turun tajam; tanpa SOx (bebas sulfur)</w:t>
            </w:r>
          </w:p>
        </w:tc>
        <w:tc>
          <w:tcPr/>
          <w:p>
            <w:pPr>
              <w:pStyle w:val="Compact"/>
            </w:pPr>
            <w:r>
              <w:t xml:space="preserve">Lebih tinggi di ketiganya</w:t>
            </w:r>
          </w:p>
        </w:tc>
      </w:tr>
      <w:tr>
        <w:tc>
          <w:tcPr/>
          <w:p>
            <w:pPr>
              <w:pStyle w:val="Compact"/>
            </w:pPr>
            <w:r>
              <w:t xml:space="preserve">Kontinuitas pasokan</w:t>
            </w:r>
          </w:p>
        </w:tc>
        <w:tc>
          <w:tcPr/>
          <w:p>
            <w:pPr>
              <w:pStyle w:val="Compact"/>
            </w:pPr>
            <w:r>
              <w:t xml:space="preserve">Andal untuk volume tinggi; perlu LNG Hub dan tangki</w:t>
            </w:r>
            <w:r>
              <w:t xml:space="preserve"> </w:t>
            </w:r>
            <w:r>
              <w:rPr>
                <w:i/>
                <w:iCs/>
              </w:rPr>
              <w:t xml:space="preserve">on-site</w:t>
            </w:r>
          </w:p>
        </w:tc>
        <w:tc>
          <w:tcPr/>
          <w:p>
            <w:pPr>
              <w:pStyle w:val="Compact"/>
            </w:pPr>
            <w:r>
              <w:t xml:space="preserve">Solar mudah didapat, rentan fluktuasi harga</w:t>
            </w:r>
          </w:p>
        </w:tc>
      </w:tr>
      <w:tr>
        <w:tc>
          <w:tcPr/>
          <w:p>
            <w:pPr>
              <w:pStyle w:val="Compact"/>
            </w:pPr>
            <w:r>
              <w:t xml:space="preserve">Investasi awal</w:t>
            </w:r>
          </w:p>
        </w:tc>
        <w:tc>
          <w:tcPr/>
          <w:p>
            <w:pPr>
              <w:pStyle w:val="Compact"/>
            </w:pPr>
            <w:r>
              <w:t xml:space="preserve">Lebih tinggi; sepadan untuk beban besar-kontinu</w:t>
            </w:r>
          </w:p>
        </w:tc>
        <w:tc>
          <w:tcPr/>
          <w:p>
            <w:pPr>
              <w:pStyle w:val="Compact"/>
            </w:pPr>
            <w:r>
              <w:t xml:space="preserve">Lebih rendah; cocok cadangan/beban kecil</w:t>
            </w:r>
          </w:p>
        </w:tc>
      </w:tr>
      <w:tr>
        <w:tc>
          <w:tcPr/>
          <w:p>
            <w:pPr>
              <w:pStyle w:val="Compact"/>
            </w:pPr>
            <w:r>
              <w:t xml:space="preserve">Kesesuaian ESG</w:t>
            </w:r>
          </w:p>
        </w:tc>
        <w:tc>
          <w:tcPr/>
          <w:p>
            <w:pPr>
              <w:pStyle w:val="Compact"/>
            </w:pPr>
            <w:r>
              <w:t xml:space="preserve">Lebih rendah emisi, tetapi tetap fosil (bukan RE100)</w:t>
            </w:r>
          </w:p>
        </w:tc>
        <w:tc>
          <w:tcPr/>
          <w:p>
            <w:pPr>
              <w:pStyle w:val="Compact"/>
            </w:pPr>
            <w:r>
              <w:t xml:space="preserve">Fosil, umumnya emisi lebih tinggi</w:t>
            </w:r>
          </w:p>
        </w:tc>
      </w:tr>
      <w:tr>
        <w:tc>
          <w:tcPr/>
          <w:p>
            <w:pPr>
              <w:pStyle w:val="Compact"/>
            </w:pPr>
            <w:r>
              <w:t xml:space="preserve">Paling cocok</w:t>
            </w:r>
          </w:p>
        </w:tc>
        <w:tc>
          <w:tcPr/>
          <w:p>
            <w:pPr>
              <w:pStyle w:val="Compact"/>
            </w:pPr>
            <w:r>
              <w:t xml:space="preserve">Beban kritis 24/7 skala menengah-besar tanpa pipa</w:t>
            </w:r>
          </w:p>
        </w:tc>
        <w:tc>
          <w:tcPr/>
          <w:p>
            <w:pPr>
              <w:pStyle w:val="Compact"/>
            </w:pPr>
            <w:r>
              <w:rPr>
                <w:i/>
                <w:iCs/>
              </w:rPr>
              <w:t xml:space="preserve">Backup</w:t>
            </w:r>
            <w:r>
              <w:t xml:space="preserve"> </w:t>
            </w:r>
            <w:r>
              <w:t xml:space="preserve">sementara, beban kecil, darurat</w:t>
            </w:r>
          </w:p>
        </w:tc>
      </w:tr>
    </w:tbl>
    <w:bookmarkEnd w:id="21"/>
    <w:bookmarkStart w:id="23" w:name="Xe83b59b68776eb8cfdd8b3c7ba0756ca535e316"/>
    <w:p>
      <w:pPr>
        <w:pStyle w:val="Heading2"/>
      </w:pPr>
      <w:r>
        <w:t xml:space="preserve">Bagaimana LNG Sampai ke Data Center Tanpa Pipa?</w:t>
      </w:r>
    </w:p>
    <w:p>
      <w:pPr>
        <w:pStyle w:val="FirstParagraph"/>
      </w:pPr>
      <w:r>
        <w:t xml:space="preserve">LNG menjangkau lokasi tanpa pipa lewat skema</w:t>
      </w:r>
      <w:r>
        <w:t xml:space="preserve"> </w:t>
      </w:r>
      <w:r>
        <w:rPr>
          <w:i/>
          <w:iCs/>
        </w:rPr>
        <w:t xml:space="preserve">virtual pipeline</w:t>
      </w:r>
      <w:r>
        <w:t xml:space="preserve"> </w:t>
      </w:r>
      <w:r>
        <w:t xml:space="preserve">(pipa maya): gas dicairkan pada suhu ~-162°C sehingga volumenya menyusut hingga 1/600, ditampung di LNG Hub terdekat, lalu diangkut dengan</w:t>
      </w:r>
      <w:r>
        <w:t xml:space="preserve"> </w:t>
      </w:r>
      <w:r>
        <w:rPr>
          <w:i/>
          <w:iCs/>
        </w:rPr>
        <w:t xml:space="preserve">ISO tank</w:t>
      </w:r>
      <w:r>
        <w:t xml:space="preserve"> </w:t>
      </w:r>
      <w:r>
        <w:t xml:space="preserve">kriogenik via truk atau kapal ke lokasi pelanggan dan diregasifikasi</w:t>
      </w:r>
      <w:r>
        <w:t xml:space="preserve"> </w:t>
      </w:r>
      <w:r>
        <w:rPr>
          <w:i/>
          <w:iCs/>
        </w:rPr>
        <w:t xml:space="preserve">on-site</w:t>
      </w:r>
      <w:r>
        <w:t xml:space="preserve"> </w:t>
      </w:r>
      <w:r>
        <w:t xml:space="preserve">menjadi gas siap pakai untuk mesin pembangkit. Cadangan stok di lokasi menjaga keandalan saat logistik terganggu.</w:t>
      </w:r>
    </w:p>
    <w:p>
      <w:pPr>
        <w:pStyle w:val="BodyText"/>
      </w:pPr>
      <w:r>
        <w:t xml:space="preserve">Rantai pasoknya, ringkasnya:</w:t>
      </w:r>
    </w:p>
    <w:p>
      <w:pPr>
        <w:pStyle w:val="Compact"/>
        <w:numPr>
          <w:ilvl w:val="0"/>
          <w:numId w:val="1003"/>
        </w:numPr>
      </w:pPr>
      <w:r>
        <w:rPr>
          <w:b/>
          <w:bCs/>
        </w:rPr>
        <w:t xml:space="preserve">Likuifaksi dan LNG Hub:</w:t>
      </w:r>
      <w:r>
        <w:t xml:space="preserve"> </w:t>
      </w:r>
      <w:r>
        <w:t xml:space="preserve">gas dicairkan lalu ditampung di simpul distribusi terdekat.</w:t>
      </w:r>
    </w:p>
    <w:p>
      <w:pPr>
        <w:pStyle w:val="Compact"/>
        <w:numPr>
          <w:ilvl w:val="0"/>
          <w:numId w:val="1003"/>
        </w:numPr>
      </w:pPr>
      <w:r>
        <w:rPr>
          <w:b/>
          <w:bCs/>
        </w:rPr>
        <w:t xml:space="preserve">Virtual pipeline:</w:t>
      </w:r>
      <w:r>
        <w:t xml:space="preserve"> </w:t>
      </w:r>
      <w:r>
        <w:t xml:space="preserve">LNG diangkut memakai ISO tank kriogenik via truk, kereta, atau kapal.</w:t>
      </w:r>
    </w:p>
    <w:p>
      <w:pPr>
        <w:pStyle w:val="Compact"/>
        <w:numPr>
          <w:ilvl w:val="0"/>
          <w:numId w:val="1003"/>
        </w:numPr>
      </w:pPr>
      <w:r>
        <w:rPr>
          <w:b/>
          <w:bCs/>
        </w:rPr>
        <w:t xml:space="preserve">Regasifikasi on-site:</w:t>
      </w:r>
      <w:r>
        <w:t xml:space="preserve"> </w:t>
      </w:r>
      <w:r>
        <w:t xml:space="preserve">LNG diuapkan kembali menjadi gas di lokasi pelanggan.</w:t>
      </w:r>
    </w:p>
    <w:p>
      <w:pPr>
        <w:pStyle w:val="Compact"/>
        <w:numPr>
          <w:ilvl w:val="0"/>
          <w:numId w:val="1003"/>
        </w:numPr>
      </w:pPr>
      <w:r>
        <w:rPr>
          <w:b/>
          <w:bCs/>
        </w:rPr>
        <w:t xml:space="preserve">Pembangkitan:</w:t>
      </w:r>
      <w:r>
        <w:t xml:space="preserve"> </w:t>
      </w:r>
      <w:r>
        <w:t xml:space="preserve">gas menggerakkan gas engine/turbine menjadi listrik untuk beban kritis.</w:t>
      </w:r>
    </w:p>
    <w:p>
      <w:pPr>
        <w:pStyle w:val="FirstParagraph"/>
      </w:pPr>
      <w:r>
        <w:t xml:space="preserve">Di sinilah penyalur hilir berperan. PGN Gagas, anak usaha PGN dalam Subholding Gas Pertamina, misalnya sedang membangun LNG Hub di Bandung (</w:t>
      </w:r>
      <w:r>
        <w:rPr>
          <w:i/>
          <w:iCs/>
        </w:rPr>
        <w:t xml:space="preserve">groundbreaking</w:t>
      </w:r>
      <w:r>
        <w:t xml:space="preserve"> </w:t>
      </w:r>
      <w:r>
        <w:t xml:space="preserve">Agustus 2025, kapasitas awal ~15.000 MMBTU per bulan atau ~0,5 BBTUD) untuk melayani industri dan HOREKA (hotel-restoran-kafe), bukan data center. Skala itu masih jauh di bawah kebutuhan data center</w:t>
      </w:r>
      <w:r>
        <w:t xml:space="preserve"> </w:t>
      </w:r>
      <w:r>
        <w:rPr>
          <w:i/>
          <w:iCs/>
        </w:rPr>
        <w:t xml:space="preserve">hyperscale</w:t>
      </w:r>
      <w:r>
        <w:t xml:space="preserve">, tetapi modelnya, mengantar gas ke titik pelanggan tanpa pipa, sama relevan bagi beban kritis di luar jaringan, sebagaimana layanan</w:t>
      </w:r>
      <w:r>
        <w:t xml:space="preserve"> </w:t>
      </w:r>
      <w:hyperlink r:id="rId22">
        <w:r>
          <w:rPr>
            <w:rStyle w:val="Hyperlink"/>
          </w:rPr>
          <w:t xml:space="preserve">Gaslink untuk industri dan komersial</w:t>
        </w:r>
      </w:hyperlink>
      <w:r>
        <w:t xml:space="preserve">. Sisi regasifikasi/FSRU pada proyek itu ditangani mitra seperti PT Nusantara Regas.</w:t>
      </w:r>
    </w:p>
    <w:bookmarkEnd w:id="23"/>
    <w:bookmarkStart w:id="24" w:name="X872b30fa62a49e24e541be0152d39698fbc5f6c"/>
    <w:p>
      <w:pPr>
        <w:pStyle w:val="Heading2"/>
      </w:pPr>
      <w:r>
        <w:t xml:space="preserve">Kapan Data Center BELUM Perlu LNG: Batasan yang Jarang Dibahas</w:t>
      </w:r>
    </w:p>
    <w:p>
      <w:pPr>
        <w:pStyle w:val="FirstParagraph"/>
      </w:pPr>
      <w:r>
        <w:t xml:space="preserve">Data center belum perlu LNG bila sudah punya jaringan PLN andal plus kontrak energi terbarukan yang cukup, atau bila bebannya kecil dan sementara, di mana genset diesel atau baterai lebih praktis. LNG juga tetap bahan bakar fosil: ia energi transisi (</w:t>
      </w:r>
      <w:r>
        <w:rPr>
          <w:i/>
          <w:iCs/>
        </w:rPr>
        <w:t xml:space="preserve">bridge fuel</w:t>
      </w:r>
      <w:r>
        <w:t xml:space="preserve">), bukan solusi nol-emisi maupun pengganti komitmen energi hijau.</w:t>
      </w:r>
    </w:p>
    <w:p>
      <w:pPr>
        <w:pStyle w:val="BodyText"/>
      </w:pPr>
      <w:r>
        <w:t xml:space="preserve">Soal keberlanjutan perlu dibedakan tegas. RE100 menuntut listrik 100% terbarukan, dan LNG tidak memenuhinya. Tren global bahkan menunjukkan ketegangan nyata: Meta resmi keluar dari RE100 pada Juli 2026 setelah mendanai belasan pembangkit gas untuk data center AI-nya (Electrek, Juli 2026), bukti gas dipakai sebagai penopang transisi, bukan jalan pintas menuju status RE100.</w:t>
      </w:r>
    </w:p>
    <w:p>
      <w:pPr>
        <w:pStyle w:val="BodyText"/>
      </w:pPr>
      <w:r>
        <w:t xml:space="preserve">Di level sistem kelistrikan nasional, LNG memang kerap diposisikan sebagai penopang keandalan saat pasokan energi terbarukan berfluktuasi, tetapi itu argumen makro, bukan klaim bahwa satu tangki LNG menyeimbangkan pembangkit surya di satu fasilitas. Dua risiko lain layak ditimbang: kontrak jangka panjang bisa menimbulkan</w:t>
      </w:r>
      <w:r>
        <w:t xml:space="preserve"> </w:t>
      </w:r>
      <w:r>
        <w:rPr>
          <w:i/>
          <w:iCs/>
        </w:rPr>
        <w:t xml:space="preserve">lock-in</w:t>
      </w:r>
      <w:r>
        <w:t xml:space="preserve">, dan penanganan rantai dingin (</w:t>
      </w:r>
      <w:r>
        <w:rPr>
          <w:i/>
          <w:iCs/>
        </w:rPr>
        <w:t xml:space="preserve">cold-chain</w:t>
      </w:r>
      <w:r>
        <w:t xml:space="preserve">) LNG menuntut kesiapan tim serta prosedur keselamatan tersendiri.</w:t>
      </w:r>
    </w:p>
    <w:bookmarkEnd w:id="24"/>
    <w:bookmarkStart w:id="30" w:name="faq-pertanyaan-yang-sering-diajukan"/>
    <w:p>
      <w:pPr>
        <w:pStyle w:val="Heading2"/>
      </w:pPr>
      <w:r>
        <w:t xml:space="preserve">FAQ (Pertanyaan yang Sering Diajukan)</w:t>
      </w:r>
    </w:p>
    <w:bookmarkStart w:id="25" w:name="X284043165060b52fbf544134f3f57a42e5654fe"/>
    <w:p>
      <w:pPr>
        <w:pStyle w:val="Heading3"/>
      </w:pPr>
      <w:r>
        <w:t xml:space="preserve">Apakah data center bisa memakai gas bumi/LNG sebagai sumber listrik?</w:t>
      </w:r>
    </w:p>
    <w:p>
      <w:pPr>
        <w:pStyle w:val="FirstParagraph"/>
      </w:pPr>
      <w:r>
        <w:t xml:space="preserve">Bisa. LNG menjadi bahan bakar</w:t>
      </w:r>
      <w:r>
        <w:t xml:space="preserve"> </w:t>
      </w:r>
      <w:r>
        <w:rPr>
          <w:i/>
          <w:iCs/>
        </w:rPr>
        <w:t xml:space="preserve">captive power</w:t>
      </w:r>
      <w:r>
        <w:t xml:space="preserve"> </w:t>
      </w:r>
      <w:r>
        <w:t xml:space="preserve">lewat</w:t>
      </w:r>
      <w:r>
        <w:t xml:space="preserve"> </w:t>
      </w:r>
      <w:r>
        <w:rPr>
          <w:i/>
          <w:iCs/>
        </w:rPr>
        <w:t xml:space="preserve">gas engine</w:t>
      </w:r>
      <w:r>
        <w:t xml:space="preserve"> </w:t>
      </w:r>
      <w:r>
        <w:t xml:space="preserve">atau</w:t>
      </w:r>
      <w:r>
        <w:t xml:space="preserve"> </w:t>
      </w:r>
      <w:r>
        <w:rPr>
          <w:i/>
          <w:iCs/>
        </w:rPr>
        <w:t xml:space="preserve">gas turbine</w:t>
      </w:r>
      <w:r>
        <w:t xml:space="preserve"> </w:t>
      </w:r>
      <w:r>
        <w:t xml:space="preserve">yang mengubahnya menjadi listrik di lokasi. PLN EPI memproyeksikan kebutuhan gas pembangkit tumbuh 4,5% per tahun hingga 2034 dan porsi LNG naik dari 57% ke 67%, dengan data center sebagai salah satu pendorongnya (PLN EPI, Agustus 2026).</w:t>
      </w:r>
    </w:p>
    <w:bookmarkEnd w:id="25"/>
    <w:bookmarkStart w:id="26" w:name="X8c4f5377f218422e3776a8b2871db1cb0702721"/>
    <w:p>
      <w:pPr>
        <w:pStyle w:val="Heading3"/>
      </w:pPr>
      <w:r>
        <w:t xml:space="preserve">Apa keunggulan LNG dibanding genset diesel untuk beban kritis?</w:t>
      </w:r>
    </w:p>
    <w:p>
      <w:pPr>
        <w:pStyle w:val="FirstParagraph"/>
      </w:pPr>
      <w:r>
        <w:t xml:space="preserve">LNG umumnya lebih rendah emisi. Riset mesin</w:t>
      </w:r>
      <w:r>
        <w:t xml:space="preserve"> </w:t>
      </w:r>
      <w:r>
        <w:rPr>
          <w:i/>
          <w:iCs/>
        </w:rPr>
        <w:t xml:space="preserve">dual-fuel</w:t>
      </w:r>
      <w:r>
        <w:t xml:space="preserve"> </w:t>
      </w:r>
      <w:r>
        <w:t xml:space="preserve">mencatat NOx turun hingga ~77% dan CO2 ~21–24% dibanding diesel/HFO, tanpa emisi SOx (Jurnal Vokasi Elektro Poltek STIP). Namun keunggulan nyatanya bergantung pada skala beban dan desain sistem; untuk beban kecil, diesel bisa tetap lebih praktis.</w:t>
      </w:r>
    </w:p>
    <w:bookmarkEnd w:id="26"/>
    <w:bookmarkStart w:id="27" w:name="Xa567017ebaf946a68ee4dc909a9c1146b72214a"/>
    <w:p>
      <w:pPr>
        <w:pStyle w:val="Heading3"/>
      </w:pPr>
      <w:r>
        <w:t xml:space="preserve">Bagaimana pasokan LNG menjangkau lokasi data center tanpa pipa?</w:t>
      </w:r>
    </w:p>
    <w:p>
      <w:pPr>
        <w:pStyle w:val="FirstParagraph"/>
      </w:pPr>
      <w:r>
        <w:t xml:space="preserve">Lewat skema</w:t>
      </w:r>
      <w:r>
        <w:t xml:space="preserve"> </w:t>
      </w:r>
      <w:r>
        <w:rPr>
          <w:i/>
          <w:iCs/>
        </w:rPr>
        <w:t xml:space="preserve">virtual pipeline</w:t>
      </w:r>
      <w:r>
        <w:t xml:space="preserve">. Gas dicairkan pada suhu ~-162°C sehingga volumenya menyusut hingga 1/600, diangkut memakai</w:t>
      </w:r>
      <w:r>
        <w:t xml:space="preserve"> </w:t>
      </w:r>
      <w:r>
        <w:rPr>
          <w:i/>
          <w:iCs/>
        </w:rPr>
        <w:t xml:space="preserve">ISO tank</w:t>
      </w:r>
      <w:r>
        <w:t xml:space="preserve"> </w:t>
      </w:r>
      <w:r>
        <w:t xml:space="preserve">kriogenik dari LNG Hub terdekat ke lokasi pelanggan, lalu diregasifikasi</w:t>
      </w:r>
      <w:r>
        <w:t xml:space="preserve"> </w:t>
      </w:r>
      <w:r>
        <w:rPr>
          <w:i/>
          <w:iCs/>
        </w:rPr>
        <w:t xml:space="preserve">on-site</w:t>
      </w:r>
      <w:r>
        <w:t xml:space="preserve"> </w:t>
      </w:r>
      <w:r>
        <w:t xml:space="preserve">menjadi gas siap pakai. Keandalannya bertumpu pada cadangan stok di lokasi dan penjadwalan pengiriman yang rapi agar pasokan tidak terputus.</w:t>
      </w:r>
    </w:p>
    <w:bookmarkEnd w:id="27"/>
    <w:bookmarkStart w:id="28" w:name="Xab21a158a6a2027f02527a78ef6c3d4ea928efd"/>
    <w:p>
      <w:pPr>
        <w:pStyle w:val="Heading3"/>
      </w:pPr>
      <w:r>
        <w:t xml:space="preserve">Apakah LNG sejalan dengan target ESG/RE100?</w:t>
      </w:r>
    </w:p>
    <w:p>
      <w:pPr>
        <w:pStyle w:val="FirstParagraph"/>
      </w:pPr>
      <w:r>
        <w:t xml:space="preserve">Tidak sepenuhnya. LNG tetap fosil dan tidak memenuhi syarat</w:t>
      </w:r>
      <w:r>
        <w:t xml:space="preserve"> </w:t>
      </w:r>
      <w:r>
        <w:t xml:space="preserve">“100% terbarukan”</w:t>
      </w:r>
      <w:r>
        <w:t xml:space="preserve"> </w:t>
      </w:r>
      <w:r>
        <w:t xml:space="preserve">versi RE100, meski emisinya lebih rendah dari diesel atau batu bara. Meta bahkan keluar dari RE100 pada Juli 2026 setelah mendanai belasan pembangkit gas untuk data center AI-nya (Electrek, 2026). LNG lebih tepat diposisikan sebagai energi transisi.</w:t>
      </w:r>
    </w:p>
    <w:bookmarkEnd w:id="28"/>
    <w:bookmarkStart w:id="29" w:name="Xc2e0ede5608fd6e09008043e68081d84a01179f"/>
    <w:p>
      <w:pPr>
        <w:pStyle w:val="Heading3"/>
      </w:pPr>
      <w:r>
        <w:t xml:space="preserve">Kapan LNG belum tepat untuk kebutuhan data center?</w:t>
      </w:r>
    </w:p>
    <w:p>
      <w:pPr>
        <w:pStyle w:val="FirstParagraph"/>
      </w:pPr>
      <w:r>
        <w:t xml:space="preserve">LNG kurang ideal untuk beban kecil, sementara, atau fasilitas yang sudah punya jaringan PLN andal plus PPA energi terbarukan yang cukup. Investasi tangki, ISO tank, dan regasifikasi baru sepadan untuk volume tinggi-kontinu. Timbang juga risiko</w:t>
      </w:r>
      <w:r>
        <w:t xml:space="preserve"> </w:t>
      </w:r>
      <w:r>
        <w:rPr>
          <w:i/>
          <w:iCs/>
        </w:rPr>
        <w:t xml:space="preserve">lock-in</w:t>
      </w:r>
      <w:r>
        <w:t xml:space="preserve"> </w:t>
      </w:r>
      <w:r>
        <w:t xml:space="preserve">kontrak dan kesiapan menangani rantai dingin LNG.</w:t>
      </w:r>
    </w:p>
    <w:bookmarkEnd w:id="29"/>
    <w:bookmarkEnd w:id="30"/>
    <w:bookmarkStart w:id="31" w:name="kesimpulan"/>
    <w:p>
      <w:pPr>
        <w:pStyle w:val="Heading2"/>
      </w:pPr>
      <w:r>
        <w:t xml:space="preserve">Kesimpulan</w:t>
      </w:r>
    </w:p>
    <w:p>
      <w:pPr>
        <w:pStyle w:val="FirstParagraph"/>
      </w:pPr>
      <w:r>
        <w:t xml:space="preserve">Kembali ke persoalan awal: data center di lokasi tanpa pipa tidak harus terjebak pada genset diesel. Ketika bebannya besar dan kontinu, LNG menawarkan</w:t>
      </w:r>
      <w:r>
        <w:t xml:space="preserve"> </w:t>
      </w:r>
      <w:r>
        <w:rPr>
          <w:i/>
          <w:iCs/>
        </w:rPr>
        <w:t xml:space="preserve">captive power</w:t>
      </w:r>
      <w:r>
        <w:t xml:space="preserve"> </w:t>
      </w:r>
      <w:r>
        <w:t xml:space="preserve">yang lebih andal dan lebih bersih, selama Anda jujur soal batasnya sebagai energi transisi. Keputusannya bertumpu pada skala beban, ketersediaan grid dan energi terbarukan, serta kesiapan menangani rantai pasok. Sebagai penopang bisnis hilir PGN dalam Subholding Gas Pertamina, PGN Gagas memperluas manfaat gas bumi ke daerah tanpa pipa lewat jaringan CNG dan pengembangan LNG Hub, model penyaluran yang layak dipertimbangkan saat memetakan pilihan pasokan energi Anda.</w:t>
      </w:r>
    </w:p>
    <w:p>
      <w:pPr>
        <w:pStyle w:val="BodyText"/>
      </w:pPr>
      <w:r>
        <w:t xml:space="preserve">Untuk mendiskusikan kebutuhan pasokan gas bumi bagi fasilitas Anda di luar jangkauan pipa, jelajahi pilihan solusinya di gagas.co.id.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2026-09-21T04:11:45Z</dcterms:created>
  <dcterms:modified xsi:type="dcterms:W3CDTF">2026-09-21T04:11:45Z</dcterms:modified>
</cp:coreProperties>
</file>

<file path=docProps/custom.xml><?xml version="1.0" encoding="utf-8"?>
<Properties xmlns="http://schemas.openxmlformats.org/officeDocument/2006/custom-properties" xmlns:vt="http://schemas.openxmlformats.org/officeDocument/2006/docPropsVTypes"/>
</file>