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"Truk &amp; Bus Diesel Pakai Gasku? Menimbang Retrofit Dual-Fuel (DDF)"</w:t>
      </w:r>
      <w:r>
        <w:br/>
      </w:r>
      <w:r>
        <w:rPr>
          <w:rStyle w:val="FunctionTok"/>
        </w:rPr>
        <w:t xml:space="preserve">meta_title</w:t>
      </w:r>
      <w:r>
        <w:rPr>
          <w:rStyle w:val="KeywordTok"/>
        </w:rPr>
        <w:t xml:space="preserve">:</w:t>
      </w:r>
      <w:r>
        <w:rPr>
          <w:rStyle w:val="AttributeTok"/>
        </w:rPr>
        <w:t xml:space="preserve"> </w:t>
      </w:r>
      <w:r>
        <w:rPr>
          <w:rStyle w:val="StringTok"/>
        </w:rPr>
        <w:t xml:space="preserve">"Gasku untuk Truk Diesel: Menimbang Retrofit DDF"</w:t>
      </w:r>
      <w:r>
        <w:br/>
      </w:r>
      <w:r>
        <w:rPr>
          <w:rStyle w:val="FunctionTok"/>
        </w:rPr>
        <w:t xml:space="preserve">meta_description</w:t>
      </w:r>
      <w:r>
        <w:rPr>
          <w:rStyle w:val="KeywordTok"/>
        </w:rPr>
        <w:t xml:space="preserve">:</w:t>
      </w:r>
      <w:r>
        <w:rPr>
          <w:rStyle w:val="AttributeTok"/>
        </w:rPr>
        <w:t xml:space="preserve"> </w:t>
      </w:r>
      <w:r>
        <w:rPr>
          <w:rStyle w:val="StringTok"/>
        </w:rPr>
        <w:t xml:space="preserve">"Gasku dan teknologi Diesel Dual Fuel (DDF) untuk armada truk dan bus: rasio substitusi solar-gas, kriteria kelayakan, dan kapan retrofit ini belum tepat."</w:t>
      </w:r>
      <w:r>
        <w:br/>
      </w:r>
      <w:r>
        <w:rPr>
          <w:rStyle w:val="FunctionTok"/>
        </w:rPr>
        <w:t xml:space="preserve">slug</w:t>
      </w:r>
      <w:r>
        <w:rPr>
          <w:rStyle w:val="KeywordTok"/>
        </w:rPr>
        <w:t xml:space="preserve">:</w:t>
      </w:r>
      <w:r>
        <w:rPr>
          <w:rStyle w:val="AttributeTok"/>
        </w:rPr>
        <w:t xml:space="preserve"> </w:t>
      </w:r>
      <w:r>
        <w:rPr>
          <w:rStyle w:val="StringTok"/>
        </w:rPr>
        <w:t xml:space="preserve">"gasku-truk-diesel-dual-fuel-ddf"</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"Gasku"</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"Diesel Dual Fuel (DDF)"</w:t>
      </w:r>
      <w:r>
        <w:rPr>
          <w:rStyle w:val="KeywordTok"/>
        </w:rPr>
        <w:t xml:space="preserve">,</w:t>
      </w:r>
      <w:r>
        <w:rPr>
          <w:rStyle w:val="AttributeTok"/>
        </w:rPr>
        <w:t xml:space="preserve"> </w:t>
      </w:r>
      <w:r>
        <w:rPr>
          <w:rStyle w:val="StringTok"/>
        </w:rPr>
        <w:t xml:space="preserve">"konversi truk diesel ke gas"</w:t>
      </w:r>
      <w:r>
        <w:rPr>
          <w:rStyle w:val="KeywordTok"/>
        </w:rPr>
        <w:t xml:space="preserve">,</w:t>
      </w:r>
      <w:r>
        <w:rPr>
          <w:rStyle w:val="AttributeTok"/>
        </w:rPr>
        <w:t xml:space="preserve"> </w:t>
      </w:r>
      <w:r>
        <w:rPr>
          <w:rStyle w:val="StringTok"/>
        </w:rPr>
        <w:t xml:space="preserve">"rasio substitusi solar-gas"</w:t>
      </w:r>
      <w:r>
        <w:rPr>
          <w:rStyle w:val="KeywordTok"/>
        </w:rPr>
        <w:t xml:space="preserve">,</w:t>
      </w:r>
      <w:r>
        <w:rPr>
          <w:rStyle w:val="AttributeTok"/>
        </w:rPr>
        <w:t xml:space="preserve"> </w:t>
      </w:r>
      <w:r>
        <w:rPr>
          <w:rStyle w:val="StringTok"/>
        </w:rPr>
        <w:t xml:space="preserve">"converter kit diesel dual fuel"</w:t>
      </w:r>
      <w:r>
        <w:rPr>
          <w:rStyle w:val="KeywordTok"/>
        </w:rPr>
        <w:t xml:space="preserve">,</w:t>
      </w:r>
      <w:r>
        <w:rPr>
          <w:rStyle w:val="AttributeTok"/>
        </w:rPr>
        <w:t xml:space="preserve"> </w:t>
      </w:r>
      <w:r>
        <w:rPr>
          <w:rStyle w:val="StringTok"/>
        </w:rPr>
        <w:t xml:space="preserve">"tabung CNG kaskade"</w:t>
      </w:r>
      <w:r>
        <w:rPr>
          <w:rStyle w:val="KeywordTok"/>
        </w:rPr>
        <w:t xml:space="preserve">,</w:t>
      </w:r>
      <w:r>
        <w:rPr>
          <w:rStyle w:val="AttributeTok"/>
        </w:rPr>
        <w:t xml:space="preserve"> </w:t>
      </w:r>
      <w:r>
        <w:rPr>
          <w:rStyle w:val="StringTok"/>
        </w:rPr>
        <w:t xml:space="preserve">"MRU (Mobile Refueling Unit)"</w:t>
      </w:r>
      <w:r>
        <w:rPr>
          <w:rStyle w:val="KeywordTok"/>
        </w:rPr>
        <w:t xml:space="preserve">,</w:t>
      </w:r>
      <w:r>
        <w:rPr>
          <w:rStyle w:val="AttributeTok"/>
        </w:rPr>
        <w:t xml:space="preserve"> </w:t>
      </w:r>
      <w:r>
        <w:rPr>
          <w:rStyle w:val="StringTok"/>
        </w:rPr>
        <w:t xml:space="preserve">"Compressed Natural Gas (CNG)"</w:t>
      </w:r>
      <w:r>
        <w:rPr>
          <w:rStyle w:val="KeywordTok"/>
        </w:rPr>
        <w:t xml:space="preserve">,</w:t>
      </w:r>
      <w:r>
        <w:rPr>
          <w:rStyle w:val="AttributeTok"/>
        </w:rPr>
        <w:t xml:space="preserve"> </w:t>
      </w:r>
      <w:r>
        <w:rPr>
          <w:rStyle w:val="StringTok"/>
        </w:rPr>
        <w:t xml:space="preserve">"BBG untuk kendaraan niaga"</w:t>
      </w:r>
      <w:r>
        <w:rPr>
          <w:rStyle w:val="KeywordTok"/>
        </w:rPr>
        <w:t xml:space="preserve">,</w:t>
      </w:r>
      <w:r>
        <w:rPr>
          <w:rStyle w:val="AttributeTok"/>
        </w:rPr>
        <w:t xml:space="preserve"> </w:t>
      </w:r>
      <w:r>
        <w:rPr>
          <w:rStyle w:val="StringTok"/>
        </w:rPr>
        <w:t xml:space="preserve">"SPBG"</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"https://gagas.co.id/gasku/"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"Gasku"</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"Compressed Natural Gas (CNG)"</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"Gaslink untuk industri dan komersial"</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"https://migas.esdm.go.id/post/dukung-pemanfaatan-gas-untuk-transportasi-dirjen-migas-resmikan-implementasi-teknologi-ddf-pada-mobil-tangki-pertamina"</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"Peresmian DDF mobil tangki Pertamina 27 Des 2022, klaim hemat hingga 30%, sertifikasi lintas-kementerian"</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"https://www.antaranews.com/berita/3371232/pertamina-target-implementasikan-ddf-pada-300-mobil-tangki-hingga-2025"</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"Peta jalan 89/200/300 unit mobil tangki 2023–2025 dan klaim emisi 15–20% lebih rendah"</w:t>
      </w:r>
      <w:r>
        <w:br/>
      </w:r>
      <w:r>
        <w:rPr>
          <w:rStyle w:val="FunctionTok"/>
        </w:rPr>
        <w:t xml:space="preserve">brief_id</w:t>
      </w:r>
      <w:r>
        <w:rPr>
          <w:rStyle w:val="KeywordTok"/>
        </w:rPr>
        <w:t xml:space="preserve">:</w:t>
      </w:r>
      <w:r>
        <w:rPr>
          <w:rStyle w:val="AttributeTok"/>
        </w:rPr>
        <w:t xml:space="preserve"> </w:t>
      </w:r>
      <w:r>
        <w:rPr>
          <w:rStyle w:val="StringTok"/>
        </w:rPr>
        <w:t xml:space="preserve">"gasku-02"</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"2026-10"</w:t>
      </w:r>
      <w:r>
        <w:br/>
      </w:r>
      <w:r>
        <w:rPr>
          <w:rStyle w:val="FunctionTok"/>
        </w:rPr>
        <w:t xml:space="preserve">word_count</w:t>
      </w:r>
      <w:r>
        <w:rPr>
          <w:rStyle w:val="KeywordTok"/>
        </w:rPr>
        <w:t xml:space="preserve">:</w:t>
      </w:r>
      <w:r>
        <w:rPr>
          <w:rStyle w:val="AttributeTok"/>
        </w:rPr>
        <w:t xml:space="preserve"> </w:t>
      </w:r>
      <w:r>
        <w:rPr>
          <w:rStyle w:val="DecValTok"/>
        </w:rPr>
        <w:t xml:space="preserve">1498</w:t>
      </w:r>
    </w:p>
    <w:p>
      <w:r>
        <w:pict>
          <v:rect style="width:0;height:1.5pt" o:hralign="center" o:hrstd="t" o:hr="t"/>
        </w:pict>
      </w:r>
    </w:p>
    <w:bookmarkEnd w:id="16"/>
    <w:bookmarkStart w:id="35" w:name="Xf6fac22945e3edbf8bd44500fd60fbcbbbce9c0"/>
    <w:p>
      <w:pPr>
        <w:pStyle w:val="Heading1"/>
      </w:pPr>
      <w:r>
        <w:t xml:space="preserve">Truk &amp; Bus Diesel Pakai Gasku? Menimbang Retrofit Dual-Fuel (DDF)</w:t>
      </w:r>
    </w:p>
    <w:p>
      <w:pPr>
        <w:pStyle w:val="FirstParagraph"/>
      </w:pPr>
      <w:r>
        <w:t xml:space="preserve">Biaya solar yang terus membebani operasional membuat banyak pengelola armada melirik gas bumi. Masalahnya, truk dan bus tidak bisa diperlakukan seperti mobil bensin. Mesin niaga berat memakai pembakaran kompresi (</w:t>
      </w:r>
      <w:r>
        <w:rPr>
          <w:i/>
          <w:iCs/>
        </w:rPr>
        <w:t xml:space="preserve">compression-ignition</w:t>
      </w:r>
      <w:r>
        <w:t xml:space="preserve">), jadi tidak bisa sekadar dipasangi</w:t>
      </w:r>
      <w:r>
        <w:t xml:space="preserve"> </w:t>
      </w:r>
      <w:r>
        <w:rPr>
          <w:i/>
          <w:iCs/>
        </w:rPr>
        <w:t xml:space="preserve">converter kit</w:t>
      </w:r>
      <w:r>
        <w:t xml:space="preserve"> </w:t>
      </w:r>
      <w:r>
        <w:t xml:space="preserve">bi-fuel lalu berjalan 100% gas. Jawaban teknisnya bernama Diesel Dual Fuel (DDF): sebagian solar digantikan gas, sisanya tetap jadi pemantik. Di sisi bahan bakar, BBG transportasi seperti</w:t>
      </w:r>
      <w:r>
        <w:t xml:space="preserve"> </w:t>
      </w:r>
      <w:hyperlink r:id="rId17">
        <w:r>
          <w:rPr>
            <w:rStyle w:val="Hyperlink"/>
          </w:rPr>
          <w:t xml:space="preserve">Gasku</w:t>
        </w:r>
      </w:hyperlink>
      <w:r>
        <w:t xml:space="preserve"> </w:t>
      </w:r>
      <w:r>
        <w:t xml:space="preserve">adalah bagian dari persamaan ini. Artikel ini membahas berapa solar yang benar-benar tergantikan, armada seperti apa yang cocok, dan kapan retrofit DDF sebaiknya ditunda.</w:t>
      </w:r>
    </w:p>
    <w:p>
      <w:pPr>
        <w:pStyle w:val="BlockText"/>
      </w:pPr>
      <w:r>
        <w:rPr>
          <w:b/>
          <w:bCs/>
        </w:rPr>
        <w:t xml:space="preserve">Ringkas:</w:t>
      </w:r>
      <w:r>
        <w:t xml:space="preserve"> </w:t>
      </w:r>
      <w:r>
        <w:t xml:space="preserve">Diesel Dual Fuel (DDF) adalah teknologi retrofit pada mesin diesel yang membuatnya membakar campuran solar dan gas bumi terkompresi. Gas menggantikan sebagian, bukan seluruh, solar karena solar tetap disuntikkan sebagai pemantik pembakaran. Pemerintah meresmikan penerapan pertamanya pada mobil tangki BBM Pertamina pada 27 Desember 2022, dengan klaim penghematan bahan bakar hingga 30%.</w:t>
      </w:r>
    </w:p>
    <w:p>
      <w:pPr>
        <w:pStyle w:val="FirstParagraph"/>
      </w:pPr>
      <w:r>
        <w:rPr>
          <w:i/>
          <w:iCs/>
        </w:rPr>
        <w:t xml:space="preserve">[Image 01: Diagram potongan (cutaway) mesin diesel truk DDF: jalur udara dan gas lewat</w:t>
      </w:r>
      <w:r>
        <w:rPr>
          <w:i/>
          <w:iCs/>
        </w:rPr>
        <w:t xml:space="preserve"> </w:t>
      </w:r>
      <w:r>
        <w:rPr>
          <w:i/>
          <w:i/>
          <w:iCs/>
          <w:iCs/>
        </w:rPr>
        <w:t xml:space="preserve">mixer</w:t>
      </w:r>
      <w:r>
        <w:rPr>
          <w:i/>
          <w:iCs/>
        </w:rPr>
        <w:t xml:space="preserve"> </w:t>
      </w:r>
      <w:r>
        <w:rPr>
          <w:i/>
          <w:iCs/>
        </w:rPr>
        <w:t xml:space="preserve">di intake, injektor solar pemantik dekat titik mati atas, dan tabung kaskade CNG di sasis. Label Bahasa Indonesia:</w:t>
      </w:r>
      <w:r>
        <w:rPr>
          <w:i/>
          <w:iCs/>
        </w:rPr>
        <w:t xml:space="preserve"> </w:t>
      </w:r>
      <w:r>
        <w:rPr>
          <w:i/>
          <w:iCs/>
        </w:rPr>
        <w:t xml:space="preserve">“Solar (pemantik)”</w:t>
      </w:r>
      <w:r>
        <w:rPr>
          <w:i/>
          <w:iCs/>
        </w:rPr>
        <w:t xml:space="preserve">,</w:t>
      </w:r>
      <w:r>
        <w:rPr>
          <w:i/>
          <w:iCs/>
        </w:rPr>
        <w:t xml:space="preserve"> </w:t>
      </w:r>
      <w:r>
        <w:rPr>
          <w:i/>
          <w:iCs/>
        </w:rPr>
        <w:t xml:space="preserve">“BBG/CNG (bahan bakar utama)”</w:t>
      </w:r>
      <w:r>
        <w:rPr>
          <w:i/>
          <w:iCs/>
        </w:rPr>
        <w:t xml:space="preserve">,</w:t>
      </w:r>
      <w:r>
        <w:rPr>
          <w:i/>
          <w:iCs/>
        </w:rPr>
        <w:t xml:space="preserve"> </w:t>
      </w:r>
      <w:r>
        <w:rPr>
          <w:i/>
          <w:iCs/>
        </w:rPr>
        <w:t xml:space="preserve">“Tabung kaskade CNG”</w:t>
      </w:r>
      <w:r>
        <w:rPr>
          <w:i/>
          <w:iCs/>
        </w:rPr>
        <w:t xml:space="preserve">. Warna biru untuk gas, oranye untuk solar. Alt-text:</w:t>
      </w:r>
      <w:r>
        <w:rPr>
          <w:i/>
          <w:iCs/>
        </w:rPr>
        <w:t xml:space="preserve"> </w:t>
      </w:r>
      <w:r>
        <w:rPr>
          <w:i/>
          <w:iCs/>
        </w:rPr>
        <w:t xml:space="preserve">“Cara kerja mesin Diesel Dual Fuel DDF pada truk”</w:t>
      </w:r>
      <w:r>
        <w:rPr>
          <w:i/>
          <w:iCs/>
        </w:rPr>
        <w:t xml:space="preserve">.]</w:t>
      </w:r>
    </w:p>
    <w:bookmarkStart w:id="19" w:name="Xf41a5fb6720b0c22ffd4cf95b016132a75ac07e"/>
    <w:p>
      <w:pPr>
        <w:pStyle w:val="Heading2"/>
      </w:pPr>
      <w:r>
        <w:t xml:space="preserve">Apa Itu Diesel Dual Fuel (DDF) dan Kenapa Berbeda dari Konversi Mobil Bensin?</w:t>
      </w:r>
    </w:p>
    <w:p>
      <w:pPr>
        <w:pStyle w:val="FirstParagraph"/>
      </w:pPr>
      <w:r>
        <w:t xml:space="preserve">Diesel Dual Fuel (DDF) adalah sistem yang membuat mesin diesel berjalan dengan campuran solar dan gas. Bedanya dari konversi mobil bensin mendasar: mesin bensin memakai percikan busi (</w:t>
      </w:r>
      <w:r>
        <w:rPr>
          <w:i/>
          <w:iCs/>
        </w:rPr>
        <w:t xml:space="preserve">spark-ignition</w:t>
      </w:r>
      <w:r>
        <w:t xml:space="preserve">) sehingga bisa 100% gas, sementara mesin diesel menyala dari tekanan kompresi dan tetap butuh solar sebagai pemicu. Pada DDF, gas hanya menggantikan sebagian solar.</w:t>
      </w:r>
    </w:p>
    <w:p>
      <w:pPr>
        <w:pStyle w:val="BodyText"/>
      </w:pPr>
      <w:r>
        <w:t xml:space="preserve">Gas yang dipakai adalah</w:t>
      </w:r>
      <w:r>
        <w:t xml:space="preserve"> </w:t>
      </w:r>
      <w:hyperlink r:id="rId18">
        <w:r>
          <w:rPr>
            <w:rStyle w:val="Hyperlink"/>
          </w:rPr>
          <w:t xml:space="preserve">Compressed Natural Gas (CNG)</w:t>
        </w:r>
      </w:hyperlink>
      <w:r>
        <w:t xml:space="preserve">, gas bumi yang dimampatkan pada tekanan tinggi (kisaran 200–250 bar) agar ringkas diangkut dan disimpan (Ditjen Migas ESDM). Dalam DDF, CNG dicampur dengan udara masuk lewat</w:t>
      </w:r>
      <w:r>
        <w:t xml:space="preserve"> </w:t>
      </w:r>
      <w:r>
        <w:rPr>
          <w:i/>
          <w:iCs/>
        </w:rPr>
        <w:t xml:space="preserve">mixer</w:t>
      </w:r>
      <w:r>
        <w:t xml:space="preserve"> </w:t>
      </w:r>
      <w:r>
        <w:t xml:space="preserve">di saluran hisap, sementara sedikit solar tetap diinjeksikan mendekati titik mati atas sebagai pemantik. Karena solar tak pernah hilang sepenuhnya, DDF tidak</w:t>
      </w:r>
      <w:r>
        <w:t xml:space="preserve"> </w:t>
      </w:r>
      <w:r>
        <w:t xml:space="preserve">“mengubah diesel jadi kendaraan gas”</w:t>
      </w:r>
      <w:r>
        <w:t xml:space="preserve">; ia menumpangkan jalur gas pada sistem diesel yang sudah ada.</w:t>
      </w:r>
    </w:p>
    <w:bookmarkEnd w:id="19"/>
    <w:bookmarkStart w:id="22" w:name="Xfeb894c20356ba143959ff6b8de7915ea9bd13f"/>
    <w:p>
      <w:pPr>
        <w:pStyle w:val="Heading2"/>
      </w:pPr>
      <w:r>
        <w:t xml:space="preserve">Berapa Banyak Solar yang Benar-benar Digantikan Gas?</w:t>
      </w:r>
    </w:p>
    <w:p>
      <w:pPr>
        <w:pStyle w:val="FirstParagraph"/>
      </w:pPr>
      <w:r>
        <w:t xml:space="preserve">Tidak ada angka tunggal. Literatur teknik mesin dual-fuel melaporkan rasio substitusi solar-gas pada rentang lebar, sekitar 30–90% berbasis energi, tergantung beban dan putaran mesin. Pada putaran rendah, substitusi bisa turun hingga sekitar 10%. Uji domestik pada truk</w:t>
      </w:r>
      <w:r>
        <w:t xml:space="preserve"> </w:t>
      </w:r>
      <w:r>
        <w:t xml:space="preserve">“engkel”</w:t>
      </w:r>
      <w:r>
        <w:t xml:space="preserve"> </w:t>
      </w:r>
      <w:r>
        <w:t xml:space="preserve">mencatat komposisi rata-rata sekitar 45% solar berbanding 55% gas. Angka riil baru pasti setelah kalibrasi.</w:t>
      </w:r>
    </w:p>
    <w:p>
      <w:pPr>
        <w:pStyle w:val="BodyText"/>
      </w:pPr>
      <w:r>
        <w:t xml:space="preserve">Klaim penghematan yang beredar karena itu adalah potensi, bukan jaminan per unit.</w:t>
      </w:r>
      <w:r>
        <w:t xml:space="preserve"> </w:t>
      </w:r>
      <w:hyperlink r:id="rId20">
        <w:r>
          <w:rPr>
            <w:rStyle w:val="Hyperlink"/>
          </w:rPr>
          <w:t xml:space="preserve">Ditjen Migas ESDM</w:t>
        </w:r>
      </w:hyperlink>
      <w:r>
        <w:t xml:space="preserve"> </w:t>
      </w:r>
      <w:r>
        <w:t xml:space="preserve">dan Pertamina menyebut penghematan biaya bahan bakar</w:t>
      </w:r>
      <w:r>
        <w:t xml:space="preserve"> </w:t>
      </w:r>
      <w:r>
        <w:t xml:space="preserve">“hingga 30%”</w:t>
      </w:r>
      <w:r>
        <w:t xml:space="preserve"> </w:t>
      </w:r>
      <w:r>
        <w:t xml:space="preserve">pada truk tangki dual-fuel; itu angka maksimum dari klaim program, bukan patokan tetap per unit. Soal emisi, hati-hati membaca angka: program DDF truk tangki dilaporkan menekan emisi karbon sekitar 15–20% (</w:t>
      </w:r>
      <w:hyperlink r:id="rId21">
        <w:r>
          <w:rPr>
            <w:rStyle w:val="Hyperlink"/>
          </w:rPr>
          <w:t xml:space="preserve">Antara, 30 Januari 2023</w:t>
        </w:r>
      </w:hyperlink>
      <w:r>
        <w:t xml:space="preserve">), sedangkan angka</w:t>
      </w:r>
      <w:r>
        <w:t xml:space="preserve"> </w:t>
      </w:r>
      <w:r>
        <w:t xml:space="preserve">“40% lebih rendah”</w:t>
      </w:r>
      <w:r>
        <w:t xml:space="preserve"> </w:t>
      </w:r>
      <w:r>
        <w:t xml:space="preserve">yang kadang dikutip (Katadata, 28 Desember 2022) adalah perbandingan umum gas bumi versus BBM pada pembakaran penuh, bukan hasil terukur armada DDF. Untuk truk Anda, 15–20% acuan yang lebih realistis.</w:t>
      </w:r>
    </w:p>
    <w:p>
      <w:pPr>
        <w:pStyle w:val="BodyText"/>
      </w:pPr>
      <w:r>
        <w:rPr>
          <w:i/>
          <w:iCs/>
        </w:rPr>
        <w:t xml:space="preserve">[Image 02: Infografik matriks</w:t>
      </w:r>
      <w:r>
        <w:rPr>
          <w:i/>
          <w:iCs/>
        </w:rPr>
        <w:t xml:space="preserve"> </w:t>
      </w:r>
      <w:r>
        <w:rPr>
          <w:i/>
          <w:iCs/>
        </w:rPr>
        <w:t xml:space="preserve">“Kriteria Kelayakan DDF”</w:t>
      </w:r>
      <w:r>
        <w:rPr>
          <w:i/>
          <w:iCs/>
        </w:rPr>
        <w:t xml:space="preserve"> </w:t>
      </w:r>
      <w:r>
        <w:rPr>
          <w:i/>
          <w:iCs/>
        </w:rPr>
        <w:t xml:space="preserve">bergaya kartu checklist. Lima faktor dengan ikon centang hijau vs tanda seru merah: jarak tempuh harian, duty-cycle/muatan, akses SPBG-MRU di rute, jumlah unit sejenis, kondisi mesin. Gaya korporat biru-putih, teks Bahasa Indonesia. Alt-text:</w:t>
      </w:r>
      <w:r>
        <w:rPr>
          <w:i/>
          <w:iCs/>
        </w:rPr>
        <w:t xml:space="preserve"> </w:t>
      </w:r>
      <w:r>
        <w:rPr>
          <w:i/>
          <w:iCs/>
        </w:rPr>
        <w:t xml:space="preserve">“Kriteria kelayakan armada untuk retrofit DDF”</w:t>
      </w:r>
      <w:r>
        <w:rPr>
          <w:i/>
          <w:iCs/>
        </w:rPr>
        <w:t xml:space="preserve">.]</w:t>
      </w:r>
    </w:p>
    <w:bookmarkEnd w:id="22"/>
    <w:bookmarkStart w:id="24" w:name="Xd1b005532aca75ce7afc718b981693408c4929a"/>
    <w:p>
      <w:pPr>
        <w:pStyle w:val="Heading2"/>
      </w:pPr>
      <w:r>
        <w:t xml:space="preserve">Kriteria Kelayakan: Profil Armada Seperti Apa yang Cocok DDF?</w:t>
      </w:r>
    </w:p>
    <w:p>
      <w:pPr>
        <w:pStyle w:val="FirstParagraph"/>
      </w:pPr>
      <w:r>
        <w:t xml:space="preserve">DDF paling masuk akal untuk armada dengan jarak tempuh harian tinggi dan rute tetap,</w:t>
      </w:r>
      <w:r>
        <w:t xml:space="preserve"> </w:t>
      </w:r>
      <w:r>
        <w:rPr>
          <w:i/>
          <w:iCs/>
        </w:rPr>
        <w:t xml:space="preserve">duty-cycle</w:t>
      </w:r>
      <w:r>
        <w:t xml:space="preserve"> </w:t>
      </w:r>
      <w:r>
        <w:t xml:space="preserve">konsisten, jumlah unit sejenis yang banyak, kondisi mesin terawat, dan yang sering jadi penentu: akses pengisian gas yang andal di rute. Makin banyak faktor terpenuhi, makin cepat belanja modal tabung dan kit terbayar.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Faktor</w:t>
            </w:r>
          </w:p>
        </w:tc>
        <w:tc>
          <w:tcPr/>
          <w:p>
            <w:pPr>
              <w:pStyle w:val="Compact"/>
            </w:pPr>
            <w:r>
              <w:t xml:space="preserve">Cenderung cocok DDF</w:t>
            </w:r>
          </w:p>
        </w:tc>
        <w:tc>
          <w:tcPr/>
          <w:p>
            <w:pPr>
              <w:pStyle w:val="Compact"/>
            </w:pPr>
            <w:r>
              <w:t xml:space="preserve">Cenderung belum cocok</w:t>
            </w:r>
          </w:p>
        </w:tc>
      </w:tr>
      <w:tr>
        <w:tc>
          <w:tcPr/>
          <w:p>
            <w:pPr>
              <w:pStyle w:val="Compact"/>
            </w:pPr>
            <w:r>
              <w:t xml:space="preserve">Jarak tempuh harian</w:t>
            </w:r>
          </w:p>
        </w:tc>
        <w:tc>
          <w:tcPr/>
          <w:p>
            <w:pPr>
              <w:pStyle w:val="Compact"/>
            </w:pPr>
            <w:r>
              <w:t xml:space="preserve">Tinggi, rute tetap</w:t>
            </w:r>
          </w:p>
        </w:tc>
        <w:tc>
          <w:tcPr/>
          <w:p>
            <w:pPr>
              <w:pStyle w:val="Compact"/>
            </w:pPr>
            <w:r>
              <w:t xml:space="preserve">Rendah, tidak menentu</w:t>
            </w:r>
          </w:p>
        </w:tc>
      </w:tr>
      <w:tr>
        <w:tc>
          <w:tcPr/>
          <w:p>
            <w:pPr>
              <w:pStyle w:val="Compact"/>
            </w:pPr>
            <w:r>
              <w:t xml:space="preserve">Duty-cycle / muatan</w:t>
            </w:r>
          </w:p>
        </w:tc>
        <w:tc>
          <w:tcPr/>
          <w:p>
            <w:pPr>
              <w:pStyle w:val="Compact"/>
            </w:pPr>
            <w:r>
              <w:t xml:space="preserve">Menengah–tinggi, konsisten</w:t>
            </w:r>
          </w:p>
        </w:tc>
        <w:tc>
          <w:tcPr/>
          <w:p>
            <w:pPr>
              <w:pStyle w:val="Compact"/>
            </w:pPr>
            <w:r>
              <w:t xml:space="preserve">Sangat ringan, idle dominan</w:t>
            </w:r>
          </w:p>
        </w:tc>
      </w:tr>
      <w:tr>
        <w:tc>
          <w:tcPr/>
          <w:p>
            <w:pPr>
              <w:pStyle w:val="Compact"/>
            </w:pPr>
            <w:r>
              <w:t xml:space="preserve">Akses gas di rute</w:t>
            </w:r>
          </w:p>
        </w:tc>
        <w:tc>
          <w:tcPr/>
          <w:p>
            <w:pPr>
              <w:pStyle w:val="Compact"/>
            </w:pPr>
            <w:r>
              <w:t xml:space="preserve">Ada SPBG/MRU andal</w:t>
            </w:r>
          </w:p>
        </w:tc>
        <w:tc>
          <w:tcPr/>
          <w:p>
            <w:pPr>
              <w:pStyle w:val="Compact"/>
            </w:pPr>
            <w:r>
              <w:t xml:space="preserve">Rute tanpa titik isi gas</w:t>
            </w:r>
          </w:p>
        </w:tc>
      </w:tr>
      <w:tr>
        <w:tc>
          <w:tcPr/>
          <w:p>
            <w:pPr>
              <w:pStyle w:val="Compact"/>
            </w:pPr>
            <w:r>
              <w:t xml:space="preserve">Jumlah unit sejenis</w:t>
            </w:r>
          </w:p>
        </w:tc>
        <w:tc>
          <w:tcPr/>
          <w:p>
            <w:pPr>
              <w:pStyle w:val="Compact"/>
            </w:pPr>
            <w:r>
              <w:t xml:space="preserve">Banyak (skala tercapai)</w:t>
            </w:r>
          </w:p>
        </w:tc>
        <w:tc>
          <w:tcPr/>
          <w:p>
            <w:pPr>
              <w:pStyle w:val="Compact"/>
            </w:pPr>
            <w:r>
              <w:t xml:space="preserve">Sedikit atau heterogen</w:t>
            </w:r>
          </w:p>
        </w:tc>
      </w:tr>
      <w:tr>
        <w:tc>
          <w:tcPr/>
          <w:p>
            <w:pPr>
              <w:pStyle w:val="Compact"/>
            </w:pPr>
            <w:r>
              <w:t xml:space="preserve">Kondisi &amp; usia mesin</w:t>
            </w:r>
          </w:p>
        </w:tc>
        <w:tc>
          <w:tcPr/>
          <w:p>
            <w:pPr>
              <w:pStyle w:val="Compact"/>
            </w:pPr>
            <w:r>
              <w:t xml:space="preserve">Terawat, lolos asesmen</w:t>
            </w:r>
          </w:p>
        </w:tc>
        <w:tc>
          <w:tcPr/>
          <w:p>
            <w:pPr>
              <w:pStyle w:val="Compact"/>
            </w:pPr>
            <w:r>
              <w:t xml:space="preserve">Tua atau meragukan</w:t>
            </w:r>
          </w:p>
        </w:tc>
      </w:tr>
      <w:tr>
        <w:tc>
          <w:tcPr/>
          <w:p>
            <w:pPr>
              <w:pStyle w:val="Compact"/>
            </w:pPr>
            <w:r>
              <w:t xml:space="preserve">Dukungan servis</w:t>
            </w:r>
          </w:p>
        </w:tc>
        <w:tc>
          <w:tcPr/>
          <w:p>
            <w:pPr>
              <w:pStyle w:val="Compact"/>
            </w:pPr>
            <w:r>
              <w:t xml:space="preserve">Ada bengkel kalibrasi kompeten</w:t>
            </w:r>
          </w:p>
        </w:tc>
        <w:tc>
          <w:tcPr/>
          <w:p>
            <w:pPr>
              <w:pStyle w:val="Compact"/>
            </w:pPr>
            <w:r>
              <w:t xml:space="preserve">Tidak ada servis lokal</w:t>
            </w:r>
          </w:p>
        </w:tc>
      </w:tr>
    </w:tbl>
    <w:p>
      <w:pPr>
        <w:pStyle w:val="BodyText"/>
      </w:pPr>
      <w:r>
        <w:t xml:space="preserve">Faktor akses pengisian sering jadi penentu diam-diam. DDF hanya sepadan bila ada titik isi BBG yang andal di sepanjang rute, dan di sinilah penyalur seperti PGN Gagas berperan di sisi pasokan lewat jaringan SPBG dan Mobile Refueling Unit (MRU), bukan sebagai pemasang kit. Untuk gas di fasilitas tetap seperti pabrik atau hotel, jalurnya berbeda, yaitu pasokan CNG industri via</w:t>
      </w:r>
      <w:r>
        <w:t xml:space="preserve"> </w:t>
      </w:r>
      <w:hyperlink r:id="rId23">
        <w:r>
          <w:rPr>
            <w:rStyle w:val="Hyperlink"/>
          </w:rPr>
          <w:t xml:space="preserve">Gaslink untuk industri dan komersial</w:t>
        </w:r>
      </w:hyperlink>
      <w:r>
        <w:t xml:space="preserve">.</w:t>
      </w:r>
    </w:p>
    <w:p>
      <w:pPr>
        <w:pStyle w:val="BodyText"/>
      </w:pPr>
      <w:r>
        <w:t xml:space="preserve">Secara garis besar, pola retrofit DDF di level armada menempuh tahap berikut:</w:t>
      </w:r>
    </w:p>
    <w:p>
      <w:pPr>
        <w:pStyle w:val="Compact"/>
        <w:numPr>
          <w:ilvl w:val="0"/>
          <w:numId w:val="1001"/>
        </w:numPr>
      </w:pPr>
      <w:r>
        <w:rPr>
          <w:b/>
          <w:bCs/>
        </w:rPr>
        <w:t xml:space="preserve">Asesmen kelayakan:</w:t>
      </w:r>
      <w:r>
        <w:t xml:space="preserve"> </w:t>
      </w:r>
      <w:r>
        <w:t xml:space="preserve">kondisi mesin, profil operasi, dan rute versus akses gas.</w:t>
      </w:r>
    </w:p>
    <w:p>
      <w:pPr>
        <w:pStyle w:val="Compact"/>
        <w:numPr>
          <w:ilvl w:val="0"/>
          <w:numId w:val="1001"/>
        </w:numPr>
      </w:pPr>
      <w:r>
        <w:rPr>
          <w:b/>
          <w:bCs/>
        </w:rPr>
        <w:t xml:space="preserve">Pemasangan tabung CNG:</w:t>
      </w:r>
      <w:r>
        <w:t xml:space="preserve"> </w:t>
      </w:r>
      <w:r>
        <w:t xml:space="preserve">umumnya konfigurasi kaskade (beberapa silinder) di sasis.</w:t>
      </w:r>
    </w:p>
    <w:p>
      <w:pPr>
        <w:pStyle w:val="Compact"/>
        <w:numPr>
          <w:ilvl w:val="0"/>
          <w:numId w:val="1001"/>
        </w:numPr>
      </w:pPr>
      <w:r>
        <w:rPr>
          <w:b/>
          <w:bCs/>
        </w:rPr>
        <w:t xml:space="preserve">Instalasi converter kit:</w:t>
      </w:r>
      <w:r>
        <w:t xml:space="preserve"> </w:t>
      </w:r>
      <w:r>
        <w:t xml:space="preserve">komponen wajib bersertifikasi SNI (lihat FAQ).</w:t>
      </w:r>
    </w:p>
    <w:p>
      <w:pPr>
        <w:pStyle w:val="Compact"/>
        <w:numPr>
          <w:ilvl w:val="0"/>
          <w:numId w:val="1001"/>
        </w:numPr>
      </w:pPr>
      <w:r>
        <w:rPr>
          <w:b/>
          <w:bCs/>
        </w:rPr>
        <w:t xml:space="preserve">Kalibrasi &amp; uji coba:</w:t>
      </w:r>
      <w:r>
        <w:t xml:space="preserve"> </w:t>
      </w:r>
      <w:r>
        <w:t xml:space="preserve">rasio substitusi disetel sesuai beban mesin.</w:t>
      </w:r>
    </w:p>
    <w:p>
      <w:pPr>
        <w:pStyle w:val="Compact"/>
        <w:numPr>
          <w:ilvl w:val="0"/>
          <w:numId w:val="1001"/>
        </w:numPr>
      </w:pPr>
      <w:r>
        <w:rPr>
          <w:b/>
          <w:bCs/>
        </w:rPr>
        <w:t xml:space="preserve">Kepastian titik isi:</w:t>
      </w:r>
      <w:r>
        <w:t xml:space="preserve"> </w:t>
      </w:r>
      <w:r>
        <w:t xml:space="preserve">konfirmasi pasokan BBG andal di rute lewat SPBG atau MRU.</w:t>
      </w:r>
    </w:p>
    <w:p>
      <w:pPr>
        <w:pStyle w:val="Compact"/>
        <w:numPr>
          <w:ilvl w:val="0"/>
          <w:numId w:val="1001"/>
        </w:numPr>
      </w:pPr>
      <w:r>
        <w:rPr>
          <w:b/>
          <w:bCs/>
        </w:rPr>
        <w:t xml:space="preserve">Evaluasi berkala:</w:t>
      </w:r>
      <w:r>
        <w:t xml:space="preserve"> </w:t>
      </w:r>
      <w:r>
        <w:t xml:space="preserve">pantau penghematan riil sebelum menskalakan ke unit lain.</w:t>
      </w:r>
    </w:p>
    <w:bookmarkEnd w:id="24"/>
    <w:bookmarkStart w:id="25" w:name="Xe29dc9ea599763cfb557d865bafdb39e3814522"/>
    <w:p>
      <w:pPr>
        <w:pStyle w:val="Heading2"/>
      </w:pPr>
      <w:r>
        <w:t xml:space="preserve">Apa Konsekuensi Bobot Tabung dan Ruang untuk Truk/Bus?</w:t>
      </w:r>
    </w:p>
    <w:p>
      <w:pPr>
        <w:pStyle w:val="FirstParagraph"/>
      </w:pPr>
      <w:r>
        <w:t xml:space="preserve">Setiap tabung CNG menambah bobot dan memakan ruang. Untuk menyimpan energi yang cukup, truk atau bus DDF biasanya membawa beberapa tabung dalam konfigurasi kaskade, yang langsung memangkas kapasitas muatan (</w:t>
      </w:r>
      <w:r>
        <w:rPr>
          <w:i/>
          <w:iCs/>
        </w:rPr>
        <w:t xml:space="preserve">payload</w:t>
      </w:r>
      <w:r>
        <w:t xml:space="preserve">) dan ruang sasis.</w:t>
      </w:r>
      <w:r>
        <w:t xml:space="preserve"> </w:t>
      </w:r>
      <w:r>
        <w:rPr>
          <w:i/>
          <w:iCs/>
        </w:rPr>
        <w:t xml:space="preserve">Trade-off</w:t>
      </w:r>
      <w:r>
        <w:t xml:space="preserve"> </w:t>
      </w:r>
      <w:r>
        <w:t xml:space="preserve">di sini nyata: makin jauh jarak per pengisian, makin banyak tabung, makin besar bobot mati yang ditanggung.</w:t>
      </w:r>
    </w:p>
    <w:p>
      <w:pPr>
        <w:pStyle w:val="BodyText"/>
      </w:pPr>
      <w:r>
        <w:t xml:space="preserve">Bagi armada logistik yang dibayar per muatan, kehilangan payload adalah biaya nyata, bukan sekadar detail teknis. Karena itu penempatan tabung (di belakang kabin, sasis samping, atau atap bus) menjadi bagian dari keputusan, bukan urusan bengkel semata. Gas bumi memang dimampatkan tinggi agar ringkas, tetapi kepadatan energinya per liter tetap di bawah solar, sehingga kompromi ruang hanya bisa diperkecil, bukan dihilangkan.</w:t>
      </w:r>
    </w:p>
    <w:bookmarkEnd w:id="25"/>
    <w:bookmarkStart w:id="26" w:name="Xa69144342cd90ad86acb9daede31c831dde23e3"/>
    <w:p>
      <w:pPr>
        <w:pStyle w:val="Heading2"/>
      </w:pPr>
      <w:r>
        <w:t xml:space="preserve">Kapan DDF BELUM Masuk Akal untuk Armada Anda</w:t>
      </w:r>
    </w:p>
    <w:p>
      <w:pPr>
        <w:pStyle w:val="FirstParagraph"/>
      </w:pPr>
      <w:r>
        <w:t xml:space="preserve">DDF belum tepat bila rute Anda tidak dilewati titik isi BBG yang andal, armada Anda kecil atau heterogen sehingga skala ekonomi tak tercapai,</w:t>
      </w:r>
      <w:r>
        <w:t xml:space="preserve"> </w:t>
      </w:r>
      <w:r>
        <w:rPr>
          <w:i/>
          <w:iCs/>
        </w:rPr>
        <w:t xml:space="preserve">duty-cycle</w:t>
      </w:r>
      <w:r>
        <w:t xml:space="preserve"> </w:t>
      </w:r>
      <w:r>
        <w:t xml:space="preserve">rendah, atau ROI belanja modal kit dan tabung masih terlalu tidak pasti. Tanpa dukungan bengkel yang paham kalibrasi dual-fuel, risiko operasional juga ikut naik.</w:t>
      </w:r>
    </w:p>
    <w:p>
      <w:pPr>
        <w:pStyle w:val="BodyText"/>
      </w:pPr>
      <w:r>
        <w:t xml:space="preserve">Beberapa kondisi yang menandakan sebaiknya menunda dulu:</w:t>
      </w:r>
    </w:p>
    <w:p>
      <w:pPr>
        <w:pStyle w:val="Compact"/>
        <w:numPr>
          <w:ilvl w:val="0"/>
          <w:numId w:val="1002"/>
        </w:numPr>
      </w:pPr>
      <w:r>
        <w:rPr>
          <w:b/>
          <w:bCs/>
        </w:rPr>
        <w:t xml:space="preserve">Rute tanpa pasokan gas.</w:t>
      </w:r>
      <w:r>
        <w:t xml:space="preserve"> </w:t>
      </w:r>
      <w:r>
        <w:t xml:space="preserve">Tanpa SPBG atau MRU di jalur operasi, kendaraan DDF terpaksa berjalan bermodalkan solar penuh, dan investasi gas jadi mubazir.</w:t>
      </w:r>
    </w:p>
    <w:p>
      <w:pPr>
        <w:pStyle w:val="Compact"/>
        <w:numPr>
          <w:ilvl w:val="0"/>
          <w:numId w:val="1002"/>
        </w:numPr>
      </w:pPr>
      <w:r>
        <w:rPr>
          <w:b/>
          <w:bCs/>
        </w:rPr>
        <w:t xml:space="preserve">Armada kecil atau campur-campur.</w:t>
      </w:r>
      <w:r>
        <w:t xml:space="preserve"> </w:t>
      </w:r>
      <w:r>
        <w:t xml:space="preserve">Belanja modal per unit sulit balik bila unit sejenisnya sedikit dan rutenya berubah-ubah.</w:t>
      </w:r>
    </w:p>
    <w:p>
      <w:pPr>
        <w:pStyle w:val="Compact"/>
        <w:numPr>
          <w:ilvl w:val="0"/>
          <w:numId w:val="1002"/>
        </w:numPr>
      </w:pPr>
      <w:r>
        <w:rPr>
          <w:b/>
          <w:bCs/>
        </w:rPr>
        <w:t xml:space="preserve">Duty-cycle rendah.</w:t>
      </w:r>
      <w:r>
        <w:t xml:space="preserve"> </w:t>
      </w:r>
      <w:r>
        <w:t xml:space="preserve">Kendaraan yang jarang jalan atau banyak</w:t>
      </w:r>
      <w:r>
        <w:t xml:space="preserve"> </w:t>
      </w:r>
      <w:r>
        <w:rPr>
          <w:i/>
          <w:iCs/>
        </w:rPr>
        <w:t xml:space="preserve">idle</w:t>
      </w:r>
      <w:r>
        <w:t xml:space="preserve"> </w:t>
      </w:r>
      <w:r>
        <w:t xml:space="preserve">tak membakar cukup bahan bakar untuk membuat penghematan terasa.</w:t>
      </w:r>
    </w:p>
    <w:p>
      <w:pPr>
        <w:pStyle w:val="Compact"/>
        <w:numPr>
          <w:ilvl w:val="0"/>
          <w:numId w:val="1002"/>
        </w:numPr>
      </w:pPr>
      <w:r>
        <w:rPr>
          <w:b/>
          <w:bCs/>
        </w:rPr>
        <w:t xml:space="preserve">Tak ada bengkel pendukung.</w:t>
      </w:r>
      <w:r>
        <w:t xml:space="preserve"> </w:t>
      </w:r>
      <w:r>
        <w:t xml:space="preserve">Kalibrasi dan servis DDF menuntut kompetensi khusus; tanpa itu, keandalan jadi taruhan.</w:t>
      </w:r>
    </w:p>
    <w:p>
      <w:pPr>
        <w:pStyle w:val="FirstParagraph"/>
      </w:pPr>
      <w:r>
        <w:t xml:space="preserve">DDF bukan solusi instan seperti mengisi bensin di pojok jalan; ia keputusan belanja modal yang menuntut kepastian pasokan gas dan skala. Jujur soal ini di awal jauh lebih murah daripada menyesal setelah tabung terpasang.</w:t>
      </w:r>
    </w:p>
    <w:bookmarkEnd w:id="26"/>
    <w:bookmarkStart w:id="33" w:name="faq-pertanyaan-yang-sering-diajukan"/>
    <w:p>
      <w:pPr>
        <w:pStyle w:val="Heading2"/>
      </w:pPr>
      <w:r>
        <w:t xml:space="preserve">FAQ (Pertanyaan yang Sering Diajukan)</w:t>
      </w:r>
    </w:p>
    <w:bookmarkStart w:id="27" w:name="X2cfa7175fdb2e74219ce513d19dfd0ae80ff622"/>
    <w:p>
      <w:pPr>
        <w:pStyle w:val="Heading3"/>
      </w:pPr>
      <w:r>
        <w:t xml:space="preserve">Apa bedanya DDF dengan konversi mobil bensin ke BBG?</w:t>
      </w:r>
    </w:p>
    <w:p>
      <w:pPr>
        <w:pStyle w:val="FirstParagraph"/>
      </w:pPr>
      <w:r>
        <w:t xml:space="preserve">Mobil bensin memakai mesin</w:t>
      </w:r>
      <w:r>
        <w:t xml:space="preserve"> </w:t>
      </w:r>
      <w:r>
        <w:rPr>
          <w:i/>
          <w:iCs/>
        </w:rPr>
        <w:t xml:space="preserve">spark-ignition</w:t>
      </w:r>
      <w:r>
        <w:t xml:space="preserve"> </w:t>
      </w:r>
      <w:r>
        <w:t xml:space="preserve">(percikan busi), sehingga</w:t>
      </w:r>
      <w:r>
        <w:t xml:space="preserve"> </w:t>
      </w:r>
      <w:r>
        <w:rPr>
          <w:i/>
          <w:iCs/>
        </w:rPr>
        <w:t xml:space="preserve">converter kit</w:t>
      </w:r>
      <w:r>
        <w:t xml:space="preserve"> </w:t>
      </w:r>
      <w:r>
        <w:t xml:space="preserve">bi-fuel bisa membuatnya berjalan 100% gas. Mesin diesel truk dan bus adalah</w:t>
      </w:r>
      <w:r>
        <w:t xml:space="preserve"> </w:t>
      </w:r>
      <w:r>
        <w:rPr>
          <w:i/>
          <w:iCs/>
        </w:rPr>
        <w:t xml:space="preserve">compression-ignition</w:t>
      </w:r>
      <w:r>
        <w:t xml:space="preserve">: gas tidak menyala hanya dari tekanan kompresi, sehingga DDF tetap menyuntikkan sedikit solar sebagai pemantik sambil CNG menjadi bahan bakar utama. Solar karena itu tidak pernah tergantikan sepenuhnya.</w:t>
      </w:r>
    </w:p>
    <w:bookmarkEnd w:id="27"/>
    <w:bookmarkStart w:id="28" w:name="X2880aa8167a4f851bea712d67fc62c4e9b17f15"/>
    <w:p>
      <w:pPr>
        <w:pStyle w:val="Heading3"/>
      </w:pPr>
      <w:r>
        <w:t xml:space="preserve">Berapa persen solar yang bisa digantikan gas pada truk DDF?</w:t>
      </w:r>
    </w:p>
    <w:p>
      <w:pPr>
        <w:pStyle w:val="FirstParagraph"/>
      </w:pPr>
      <w:r>
        <w:t xml:space="preserve">Tidak ada angka tunggal untuk semua kondisi. Studi teknik dual-fuel melaporkan rasio substitusi 30–90% berbasis energi, tergantung beban dan putaran mesin; pada putaran rendah bisa turun hingga sekitar 10%. Uji domestik pada truk</w:t>
      </w:r>
      <w:r>
        <w:t xml:space="preserve"> </w:t>
      </w:r>
      <w:r>
        <w:t xml:space="preserve">“engkel”</w:t>
      </w:r>
      <w:r>
        <w:t xml:space="preserve"> </w:t>
      </w:r>
      <w:r>
        <w:t xml:space="preserve">mencatat rata-rata sekitar 45% solar berbanding 55% gas. Rasio pastinya baru diketahui setelah kalibrasi pada unit Anda.</w:t>
      </w:r>
    </w:p>
    <w:bookmarkEnd w:id="28"/>
    <w:bookmarkStart w:id="29" w:name="Xa05e9e7dc0b030f1eea6a8ff7240bb3d2369767"/>
    <w:p>
      <w:pPr>
        <w:pStyle w:val="Heading3"/>
      </w:pPr>
      <w:r>
        <w:t xml:space="preserve">Berapa penghematan biaya bahan bakar dengan DDF?</w:t>
      </w:r>
    </w:p>
    <w:p>
      <w:pPr>
        <w:pStyle w:val="FirstParagraph"/>
      </w:pPr>
      <w:r>
        <w:t xml:space="preserve">Kementerian ESDM dan Pertamina menyebut penghematan</w:t>
      </w:r>
      <w:r>
        <w:t xml:space="preserve"> </w:t>
      </w:r>
      <w:r>
        <w:t xml:space="preserve">“hingga 30%”</w:t>
      </w:r>
      <w:r>
        <w:t xml:space="preserve"> </w:t>
      </w:r>
      <w:r>
        <w:t xml:space="preserve">dibanding solar penuh pada truk tangki dual-fuel. Itu angka maksimum dari klaim program, bukan jaminan tiap armada. Penghematan riil bergantung pada rasio substitusi yang tercapai, harga BBG di titik isi, dan pola operasi, sehingga sebaiknya diverifikasi lewat uji coba pada unit representatif dulu.</w:t>
      </w:r>
    </w:p>
    <w:bookmarkEnd w:id="29"/>
    <w:bookmarkStart w:id="30" w:name="Xc769b4d9cf58acdfaa592a5499818a7b9817740"/>
    <w:p>
      <w:pPr>
        <w:pStyle w:val="Heading3"/>
      </w:pPr>
      <w:r>
        <w:t xml:space="preserve">Apakah bisa kembali ke 100% solar setelah dipasang DDF?</w:t>
      </w:r>
    </w:p>
    <w:p>
      <w:pPr>
        <w:pStyle w:val="FirstParagraph"/>
      </w:pPr>
      <w:r>
        <w:t xml:space="preserve">Umumnya sistem dual-fuel dirancang tetap bisa beroperasi 100% solar, karena solar adalah pemantik wajib yang tidak pernah dihilangkan; jalur gas sifatnya ditambahkan, bukan menggantikan jalur solar. Namun detailnya berbeda antar-merek converter kit, jadi konfirmasikan langsung ke penyedia atau pemasang kit yang Anda pakai.</w:t>
      </w:r>
    </w:p>
    <w:bookmarkEnd w:id="30"/>
    <w:bookmarkStart w:id="31" w:name="X6d93452eea47aa9f0632eb841abcfb027f68080"/>
    <w:p>
      <w:pPr>
        <w:pStyle w:val="Heading3"/>
      </w:pPr>
      <w:r>
        <w:t xml:space="preserve">Apa saja yang dibutuhkan agar armada truk siap DDF?</w:t>
      </w:r>
    </w:p>
    <w:p>
      <w:pPr>
        <w:pStyle w:val="FirstParagraph"/>
      </w:pPr>
      <w:r>
        <w:t xml:space="preserve">Mengikuti pola implementasi program nasional: asesmen kelayakan kendaraan, pemasangan tabung CNG (umumnya kaskade), instalasi converter kit bersertifikasi SNI, kalibrasi dan uji coba, serta kepastian akses pengisian BBG di rute lewat SPBG atau MRU. Kajian rute dan skala armada dilakukan sebelum belanja modal, bukan sesudahnya.</w:t>
      </w:r>
    </w:p>
    <w:bookmarkEnd w:id="31"/>
    <w:bookmarkStart w:id="32" w:name="X9fc9bce90dfdc1921aa1e441344174efd69c63f"/>
    <w:p>
      <w:pPr>
        <w:pStyle w:val="Heading3"/>
      </w:pPr>
      <w:r>
        <w:t xml:space="preserve">Apakah konversi DDF legal dan bersertifikat di Indonesia?</w:t>
      </w:r>
    </w:p>
    <w:p>
      <w:pPr>
        <w:pStyle w:val="FirstParagraph"/>
      </w:pPr>
      <w:r>
        <w:t xml:space="preserve">Ya. Penggunaan CNG pada kendaraan bermotor diatur Permenhub PM 39/2012 (masih berlaku), sementara komponen converter kit wajib memenuhi Permenperin No. 70/M-IND/PER/7/2012 dan standar SNI terkait. Saat peresmian Desember 2022, pemerintah juga menyatakan DDF pada armada Pertamina telah memenuhi standar keselamatan lintas kementerian: ESDM, Ketenagakerjaan, Perhubungan, dan Perindustrian.</w:t>
      </w:r>
    </w:p>
    <w:bookmarkEnd w:id="32"/>
    <w:bookmarkEnd w:id="33"/>
    <w:bookmarkStart w:id="34" w:name="kesimpulan"/>
    <w:p>
      <w:pPr>
        <w:pStyle w:val="Heading2"/>
      </w:pPr>
      <w:r>
        <w:t xml:space="preserve">Kesimpulan</w:t>
      </w:r>
    </w:p>
    <w:p>
      <w:pPr>
        <w:pStyle w:val="FirstParagraph"/>
      </w:pPr>
      <w:r>
        <w:t xml:space="preserve">Beralih ke gas bumi lewat DDF bukan soal ikut tren, melainkan menghitung apakah profil armada dan rute Anda benar-benar mendukungnya. Peta jalannya sudah bergerak di tingkat nasional: PT Perusahaan Gas Negara Tbk (PGN) menargetkan konversi sekitar 1.000 truk dan bus ke BBG dalam lima tahun, terpisah dari peta jalan mobil tangki Pertamina Patra Niaga (89 unit pada 2023 menuju 300 unit pada 2025). Sebagai anak usaha PGN, bagian dari Subholding Gas Pertamina, PGN Gagas berperan di sisi pasokan, memastikan ketersediaan BBG lewat jaringan SPBG dan moda pengisian, bukan sebagai pemasang kit.</w:t>
      </w:r>
    </w:p>
    <w:p>
      <w:pPr>
        <w:pStyle w:val="BodyText"/>
      </w:pPr>
      <w:r>
        <w:t xml:space="preserve">Untuk memetakan kesiapan rute dan pasokan gas bagi armada Anda, mulai diskusinya di gagas.co.id.</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7" Target="https://gagas.co.id/gasku/" TargetMode="External" /><Relationship Type="http://schemas.openxmlformats.org/officeDocument/2006/relationships/hyperlink" Id="rId23" Target="https://gagas.co.id/gaslink/" TargetMode="External" /><Relationship Type="http://schemas.openxmlformats.org/officeDocument/2006/relationships/hyperlink" Id="rId18" Target="https://gagas.co.id/perusahaan-cng-indonesia/" TargetMode="External" /><Relationship Type="http://schemas.openxmlformats.org/officeDocument/2006/relationships/hyperlink" Id="rId20" Target="https://migas.esdm.go.id/post/dukung-pemanfaatan-gas-untuk-transportasi-dirjen-migas-resmikan-implementasi-teknologi-ddf-pada-mobil-tangki-pertamina" TargetMode="External" /><Relationship Type="http://schemas.openxmlformats.org/officeDocument/2006/relationships/hyperlink" Id="rId21" Target="https://www.antaranews.com/berita/3371232/pertamina-target-implementasikan-ddf-pada-300-mobil-tangki-hingga-2025" TargetMode="External" /></Relationships>
</file>

<file path=word/_rels/footnotes.xml.rels><?xml version="1.0" encoding="UTF-8"?><Relationships xmlns="http://schemas.openxmlformats.org/package/2006/relationships"><Relationship Type="http://schemas.openxmlformats.org/officeDocument/2006/relationships/hyperlink" Id="rId17" Target="https://gagas.co.id/gasku/" TargetMode="External" /><Relationship Type="http://schemas.openxmlformats.org/officeDocument/2006/relationships/hyperlink" Id="rId23" Target="https://gagas.co.id/gaslink/" TargetMode="External" /><Relationship Type="http://schemas.openxmlformats.org/officeDocument/2006/relationships/hyperlink" Id="rId18" Target="https://gagas.co.id/perusahaan-cng-indonesia/" TargetMode="External" /><Relationship Type="http://schemas.openxmlformats.org/officeDocument/2006/relationships/hyperlink" Id="rId20" Target="https://migas.esdm.go.id/post/dukung-pemanfaatan-gas-untuk-transportasi-dirjen-migas-resmikan-implementasi-teknologi-ddf-pada-mobil-tangki-pertamina" TargetMode="External" /><Relationship Type="http://schemas.openxmlformats.org/officeDocument/2006/relationships/hyperlink" Id="rId21" Target="https://www.antaranews.com/berita/3371232/pertamina-target-implementasikan-ddf-pada-300-mobil-tangki-hingga-202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2026-09-28T13:11:06Z</dcterms:created>
  <dcterms:modified xsi:type="dcterms:W3CDTF">2026-09-28T13:11:06Z</dcterms:modified>
</cp:coreProperties>
</file>

<file path=docProps/custom.xml><?xml version="1.0" encoding="utf-8"?>
<Properties xmlns="http://schemas.openxmlformats.org/officeDocument/2006/custom-properties" xmlns:vt="http://schemas.openxmlformats.org/officeDocument/2006/docPropsVTypes"/>
</file>