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"Keselamatan Kerja &amp; Liability Pengemudi Armada BBG (Gasku)"</w:t>
      </w:r>
      <w:r>
        <w:br/>
      </w:r>
      <w:r>
        <w:rPr>
          <w:rStyle w:val="FunctionTok"/>
        </w:rPr>
        <w:t xml:space="preserve">meta_title</w:t>
      </w:r>
      <w:r>
        <w:rPr>
          <w:rStyle w:val="KeywordTok"/>
        </w:rPr>
        <w:t xml:space="preserve">:</w:t>
      </w:r>
      <w:r>
        <w:rPr>
          <w:rStyle w:val="AttributeTok"/>
        </w:rPr>
        <w:t xml:space="preserve"> </w:t>
      </w:r>
      <w:r>
        <w:rPr>
          <w:rStyle w:val="StringTok"/>
        </w:rPr>
        <w:t xml:space="preserve">"Gasku: K3 &amp; Liability Pengemudi Armada BBG"</w:t>
      </w:r>
      <w:r>
        <w:br/>
      </w:r>
      <w:r>
        <w:rPr>
          <w:rStyle w:val="FunctionTok"/>
        </w:rPr>
        <w:t xml:space="preserve">meta_description</w:t>
      </w:r>
      <w:r>
        <w:rPr>
          <w:rStyle w:val="KeywordTok"/>
        </w:rPr>
        <w:t xml:space="preserve">:</w:t>
      </w:r>
      <w:r>
        <w:rPr>
          <w:rStyle w:val="AttributeTok"/>
        </w:rPr>
        <w:t xml:space="preserve"> </w:t>
      </w:r>
      <w:r>
        <w:rPr>
          <w:rStyle w:val="StringTok"/>
        </w:rPr>
        <w:t xml:space="preserve">"Gasku &amp; armada BBG: keselamatan kerja (K3) pengemudi, SOP pengisian aman di SPBG, kewajiban SMK, dan asuransi awak serta penumpang bagi operator angkutan."</w:t>
      </w:r>
      <w:r>
        <w:br/>
      </w:r>
      <w:r>
        <w:rPr>
          <w:rStyle w:val="FunctionTok"/>
        </w:rPr>
        <w:t xml:space="preserve">slug</w:t>
      </w:r>
      <w:r>
        <w:rPr>
          <w:rStyle w:val="KeywordTok"/>
        </w:rPr>
        <w:t xml:space="preserve">:</w:t>
      </w:r>
      <w:r>
        <w:rPr>
          <w:rStyle w:val="AttributeTok"/>
        </w:rPr>
        <w:t xml:space="preserve"> </w:t>
      </w:r>
      <w:r>
        <w:rPr>
          <w:rStyle w:val="StringTok"/>
        </w:rPr>
        <w:t xml:space="preserve">"gasku-k3-liability-pengemudi-armada-bbg"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"keselamatan kerja (K3) pengemudi"</w:t>
      </w:r>
      <w:r>
        <w:rPr>
          <w:rStyle w:val="KeywordTok"/>
        </w:rPr>
        <w:t xml:space="preserve">,</w:t>
      </w:r>
      <w:r>
        <w:rPr>
          <w:rStyle w:val="AttributeTok"/>
        </w:rPr>
        <w:t xml:space="preserve"> </w:t>
      </w:r>
      <w:r>
        <w:rPr>
          <w:rStyle w:val="StringTok"/>
        </w:rPr>
        <w:t xml:space="preserve">"SOP pengisian BBG di SPBG"</w:t>
      </w:r>
      <w:r>
        <w:rPr>
          <w:rStyle w:val="KeywordTok"/>
        </w:rPr>
        <w:t xml:space="preserve">,</w:t>
      </w:r>
      <w:r>
        <w:rPr>
          <w:rStyle w:val="AttributeTok"/>
        </w:rPr>
        <w:t xml:space="preserve"> </w:t>
      </w:r>
      <w:r>
        <w:rPr>
          <w:rStyle w:val="StringTok"/>
        </w:rPr>
        <w:t xml:space="preserve">"Sistem Manajemen Keselamatan angkutan umum"</w:t>
      </w:r>
      <w:r>
        <w:rPr>
          <w:rStyle w:val="KeywordTok"/>
        </w:rPr>
        <w:t xml:space="preserve">,</w:t>
      </w:r>
      <w:r>
        <w:rPr>
          <w:rStyle w:val="AttributeTok"/>
        </w:rPr>
        <w:t xml:space="preserve"> </w:t>
      </w:r>
      <w:r>
        <w:rPr>
          <w:rStyle w:val="StringTok"/>
        </w:rPr>
        <w:t xml:space="preserve">"liability operator angkutan"</w:t>
      </w:r>
      <w:r>
        <w:rPr>
          <w:rStyle w:val="KeywordTok"/>
        </w:rPr>
        <w:t xml:space="preserve">,</w:t>
      </w:r>
      <w:r>
        <w:rPr>
          <w:rStyle w:val="AttributeTok"/>
        </w:rPr>
        <w:t xml:space="preserve"> </w:t>
      </w:r>
      <w:r>
        <w:rPr>
          <w:rStyle w:val="StringTok"/>
        </w:rPr>
        <w:t xml:space="preserve">"asuransi awak dan penumpang"</w:t>
      </w:r>
      <w:r>
        <w:rPr>
          <w:rStyle w:val="KeywordTok"/>
        </w:rPr>
        <w:t xml:space="preserve">,</w:t>
      </w:r>
      <w:r>
        <w:rPr>
          <w:rStyle w:val="AttributeTok"/>
        </w:rPr>
        <w:t xml:space="preserve"> </w:t>
      </w:r>
      <w:r>
        <w:rPr>
          <w:rStyle w:val="StringTok"/>
        </w:rPr>
        <w:t xml:space="preserve">"pelatihan pengemudi BBG"</w:t>
      </w:r>
      <w:r>
        <w:rPr>
          <w:rStyle w:val="KeywordTok"/>
        </w:rPr>
        <w:t xml:space="preserve">,</w:t>
      </w:r>
      <w:r>
        <w:rPr>
          <w:rStyle w:val="AttributeTok"/>
        </w:rPr>
        <w:t xml:space="preserve"> </w:t>
      </w:r>
      <w:r>
        <w:rPr>
          <w:rStyle w:val="StringTok"/>
        </w:rPr>
        <w:t xml:space="preserve">"BBG (Bahan Bakar Gas)"</w:t>
      </w:r>
      <w:r>
        <w:rPr>
          <w:rStyle w:val="KeywordTok"/>
        </w:rPr>
        <w:t xml:space="preserve">,</w:t>
      </w:r>
      <w:r>
        <w:rPr>
          <w:rStyle w:val="AttributeTok"/>
        </w:rPr>
        <w:t xml:space="preserve"> </w:t>
      </w:r>
      <w:r>
        <w:rPr>
          <w:rStyle w:val="StringTok"/>
        </w:rPr>
        <w:t xml:space="preserve">"Compressed Natural Gas (CNG)"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"http://dephub.go.id/post/read/perusahaan-angkutan-umum-wajib-terapkan-sistem-manajemen-keselamatan-59572"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"Kewajiban SMK bagi perusahaan angkutan umum dan lima aspeknya (regulasi, pengemudi, kendaraan, perbengkelan, manajemen)"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"https://migas.esdm.go.id/post/read/Mengenal-Jenis-jenis-Gas-Bumi"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"Karakteristik teknis CNG — kompresi hingga sekitar 250 bar"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"https://peraturan.bpk.go.id/Details/102655/permenhub-no-85-tahun-2018"</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 85/2018: ketentuan teknis SMK Perusahaan Angkutan Umum dan sanksi administratif"</w:t>
      </w:r>
      <w:r>
        <w:br/>
      </w:r>
      <w:r>
        <w:rPr>
          <w:rStyle w:val="FunctionTok"/>
        </w:rPr>
        <w:t xml:space="preserve">brief_id</w:t>
      </w:r>
      <w:r>
        <w:rPr>
          <w:rStyle w:val="KeywordTok"/>
        </w:rPr>
        <w:t xml:space="preserve">:</w:t>
      </w:r>
      <w:r>
        <w:rPr>
          <w:rStyle w:val="AttributeTok"/>
        </w:rPr>
        <w:t xml:space="preserve"> </w:t>
      </w:r>
      <w:r>
        <w:rPr>
          <w:rStyle w:val="StringTok"/>
        </w:rPr>
        <w:t xml:space="preserve">"gasku-03"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1465</w:t>
      </w:r>
    </w:p>
    <w:p>
      <w:r>
        <w:pict>
          <v:rect style="width:0;height:1.5pt" o:hralign="center" o:hrstd="t" o:hr="t"/>
        </w:pict>
      </w:r>
    </w:p>
    <w:bookmarkEnd w:id="16"/>
    <w:bookmarkStart w:id="35" w:name="Xf854a53acae7af0f8a05cb7c490ddd48c999e9a"/>
    <w:p>
      <w:pPr>
        <w:pStyle w:val="Heading1"/>
      </w:pPr>
      <w:r>
        <w:t xml:space="preserve">Keselamatan Kerja &amp; Liability Pengemudi Armada BBG (Gasku)</w:t>
      </w:r>
    </w:p>
    <w:p>
      <w:pPr>
        <w:pStyle w:val="FirstParagraph"/>
      </w:pPr>
      <w:r>
        <w:t xml:space="preserve">Mengonversi satu mobil pribadi ke bahan bakar gas adalah urusan pribadi. Mengoperasikan puluhan kendaraan angkutan yang berjalan dengan gas adalah urusan hukum: ada awak yang bekerja, penumpang yang diangkut, dan tanggung jawab bila terjadi insiden saat armada beroperasi. Kebanyakan ulasan tentang</w:t>
      </w:r>
      <w:r>
        <w:t xml:space="preserve"> </w:t>
      </w:r>
      <w:hyperlink r:id="rId17">
        <w:r>
          <w:rPr>
            <w:rStyle w:val="Hyperlink"/>
          </w:rPr>
          <w:t xml:space="preserve">Gasku</w:t>
        </w:r>
      </w:hyperlink>
      <w:r>
        <w:t xml:space="preserve"> </w:t>
      </w:r>
      <w:r>
        <w:t xml:space="preserve">dan konversi bahan bakar gas (BBG) berhenti di sisi kendaraan: garansi dan asuransi mobil. Nyaris tak ada yang membahas keselamatan kerja (K3) pengemudi dan liability operator. Panduan ini mengisi celah itu: apa yang wajib disiapkan operator armada gas agar patuh sekaligus aman.</w:t>
      </w:r>
    </w:p>
    <w:p>
      <w:pPr>
        <w:pStyle w:val="BlockText"/>
      </w:pPr>
      <w:r>
        <w:rPr>
          <w:b/>
          <w:bCs/>
        </w:rPr>
        <w:t xml:space="preserve">Ringkasnya:</w:t>
      </w:r>
      <w:r>
        <w:t xml:space="preserve"> </w:t>
      </w:r>
      <w:r>
        <w:t xml:space="preserve">Keselamatan kerja (K3) pengemudi armada Bahan Bakar Gas (BBG) mencakup kepatuhan pada Sistem Manajemen Keselamatan (SMK) yang wajib dibangun perusahaan angkutan umum, prosedur pengisian Compressed Natural Gas (CNG) yang aman di SPBG, serta kewajiban hukum operator mengasuransikan tanggung jawabnya kepada penumpang dan mendaftarkan awak pada BPJS Ketenagakerjaan.</w:t>
      </w:r>
    </w:p>
    <w:bookmarkStart w:id="20" w:name="Xc9b7144df5c882d368bb56dd0502a63364d8123"/>
    <w:p>
      <w:pPr>
        <w:pStyle w:val="Heading2"/>
      </w:pPr>
      <w:r>
        <w:t xml:space="preserve">Apa Bedanya Tanggung Jawab Operator Armada BBG dari Pemilik Mobil Pribadi?</w:t>
      </w:r>
    </w:p>
    <w:p>
      <w:pPr>
        <w:pStyle w:val="FirstParagraph"/>
      </w:pPr>
      <w:r>
        <w:t xml:space="preserve">Pemilik mobil pribadi hanya bertanggung jawab atas kendaraannya sendiri. Operator angkutan umum memikul kewajiban hukum tambahan: keselamatan awak sebagai pekerja, keselamatan penumpang yang membayar, dan tanggung jawab bila kecelakaan terjadi saat pengemudi bertugas. Bahan bakar gas menambah satu dimensi lagi, yakni penanganan tabung bertekanan tinggi.</w:t>
      </w:r>
    </w:p>
    <w:p>
      <w:pPr>
        <w:pStyle w:val="BodyText"/>
      </w:pPr>
      <w:r>
        <w:t xml:space="preserve">Perbedaannya bukan pada jenis bahan bakar, melainkan pada siapa yang menanggung risiko.</w:t>
      </w:r>
      <w:r>
        <w:t xml:space="preserve"> </w:t>
      </w:r>
      <w:hyperlink r:id="rId18">
        <w:r>
          <w:rPr>
            <w:rStyle w:val="Hyperlink"/>
          </w:rPr>
          <w:t xml:space="preserve">Compressed Natural Gas (CNG)</w:t>
        </w:r>
      </w:hyperlink>
      <w:r>
        <w:t xml:space="preserve"> </w:t>
      </w:r>
      <w:r>
        <w:t xml:space="preserve">adalah gas bumi yang dimampatkan pada tekanan tinggi. Menurut</w:t>
      </w:r>
      <w:r>
        <w:t xml:space="preserve"> </w:t>
      </w:r>
      <w:hyperlink r:id="rId19">
        <w:r>
          <w:rPr>
            <w:rStyle w:val="Hyperlink"/>
          </w:rPr>
          <w:t xml:space="preserve">Direktorat Jenderal Migas Kementerian ESDM</w:t>
        </w:r>
      </w:hyperlink>
      <w:r>
        <w:t xml:space="preserve">, kompresinya mencapai sekitar 250 bar, sementara kajian teknik menyebut tekanan kerja tabung kendaraan sekitar 200 bar pada suhu 15°C. Yang sering disalahpahami: CNG lebih ringan dari udara, sehingga saat bocor ia cepat menyebar ke atas, berbeda dari LPG yang mengumpul di lantai. Itu keunggulan keselamatan relatif, bukan jaminan bebas risiko.</w:t>
      </w:r>
    </w:p>
    <w:bookmarkEnd w:id="20"/>
    <w:bookmarkStart w:id="21" w:name="X132d2396cfcf46eb9a20861e0b4fdf3ac48e41c"/>
    <w:p>
      <w:pPr>
        <w:pStyle w:val="Heading2"/>
      </w:pPr>
      <w:r>
        <w:t xml:space="preserve">SOP Pengisian BBG yang Aman di SPBG (Langkah demi Langkah)</w:t>
      </w:r>
    </w:p>
    <w:p>
      <w:pPr>
        <w:pStyle w:val="FirstParagraph"/>
      </w:pPr>
      <w:r>
        <w:t xml:space="preserve">Prosedur aman mengisi BBG mengikuti prinsip dasar: matikan mesin, jauhkan sumber api, ikuti arahan petugas, dan pastikan tabung serta sambungan dalam kondisi baik. Nozzle gas berbentuk mirip alat pengisi angin ban dan berhenti otomatis saat tangki penuh. Berikut langkah bakunya.</w:t>
      </w:r>
    </w:p>
    <w:p>
      <w:pPr>
        <w:pStyle w:val="Compact"/>
        <w:numPr>
          <w:ilvl w:val="0"/>
          <w:numId w:val="1001"/>
        </w:numPr>
      </w:pPr>
      <w:r>
        <w:t xml:space="preserve">Matikan mesin kendaraan sebelum nozzle dipasang.</w:t>
      </w:r>
    </w:p>
    <w:p>
      <w:pPr>
        <w:pStyle w:val="Compact"/>
        <w:numPr>
          <w:ilvl w:val="0"/>
          <w:numId w:val="1001"/>
        </w:numPr>
      </w:pPr>
      <w:r>
        <w:t xml:space="preserve">Jangan merokok atau menyalakan api di area SPBG.</w:t>
      </w:r>
    </w:p>
    <w:p>
      <w:pPr>
        <w:pStyle w:val="Compact"/>
        <w:numPr>
          <w:ilvl w:val="0"/>
          <w:numId w:val="1001"/>
        </w:numPr>
      </w:pPr>
      <w:r>
        <w:t xml:space="preserve">Ikuti arahan petugas; sebagian stasiun meminta penumpang turun dulu.</w:t>
      </w:r>
    </w:p>
    <w:p>
      <w:pPr>
        <w:pStyle w:val="Compact"/>
        <w:numPr>
          <w:ilvl w:val="0"/>
          <w:numId w:val="1001"/>
        </w:numPr>
      </w:pPr>
      <w:r>
        <w:t xml:space="preserve">Periksa kondisi tabung CNG, sambungan pipa, regulator, dan katup pengaman.</w:t>
      </w:r>
    </w:p>
    <w:p>
      <w:pPr>
        <w:pStyle w:val="Compact"/>
        <w:numPr>
          <w:ilvl w:val="0"/>
          <w:numId w:val="1001"/>
        </w:numPr>
      </w:pPr>
      <w:r>
        <w:t xml:space="preserve">Pasang dan kunci nozzle pada titik pengisian kendaraan.</w:t>
      </w:r>
    </w:p>
    <w:p>
      <w:pPr>
        <w:pStyle w:val="Compact"/>
        <w:numPr>
          <w:ilvl w:val="0"/>
          <w:numId w:val="1001"/>
        </w:numPr>
      </w:pPr>
      <w:r>
        <w:t xml:space="preserve">Biarkan pengisian berhenti otomatis saat tangki penuh; jangan dipaksakan.</w:t>
      </w:r>
    </w:p>
    <w:p>
      <w:pPr>
        <w:pStyle w:val="Compact"/>
        <w:numPr>
          <w:ilvl w:val="0"/>
          <w:numId w:val="1001"/>
        </w:numPr>
      </w:pPr>
      <w:r>
        <w:t xml:space="preserve">Pastikan tak ada bau gas sebelum menghidupkan mesin.</w:t>
      </w:r>
    </w:p>
    <w:p>
      <w:pPr>
        <w:pStyle w:val="FirstParagraph"/>
      </w:pPr>
      <w:r>
        <w:t xml:space="preserve">SPBG resmi, termasuk yang dioperasikan PGN Gagas, menjalankan prosedur baku ini justru untuk menekan risiko kebocoran gas bertekanan tinggi.</w:t>
      </w:r>
    </w:p>
    <w:p>
      <w:pPr>
        <w:pStyle w:val="BodyText"/>
      </w:pPr>
      <w:r>
        <w:rPr>
          <w:i/>
          <w:iCs/>
        </w:rPr>
        <w:t xml:space="preserve">[Image 01: Infografis bernomor</w:t>
      </w:r>
      <w:r>
        <w:rPr>
          <w:i/>
          <w:iCs/>
        </w:rPr>
        <w:t xml:space="preserve"> </w:t>
      </w:r>
      <w:r>
        <w:rPr>
          <w:i/>
          <w:iCs/>
        </w:rPr>
        <w:t xml:space="preserve">“7 Langkah Aman Isi BBG di SPBG”</w:t>
      </w:r>
      <w:r>
        <w:rPr>
          <w:i/>
          <w:iCs/>
        </w:rPr>
        <w:t xml:space="preserve">: tujuh ikon garis tersusun horizontal, gaya flat, palet biru-hijau korporat, teks Bahasa Indonesia. Alt-text: langkah aman pengisian BBG di SPBG untuk armada Gasku.]</w:t>
      </w:r>
    </w:p>
    <w:bookmarkEnd w:id="21"/>
    <w:bookmarkStart w:id="22" w:name="X5940aba019d40af8913de561c45d50f524f4e40"/>
    <w:p>
      <w:pPr>
        <w:pStyle w:val="Heading2"/>
      </w:pPr>
      <w:r>
        <w:t xml:space="preserve">Apakah Awak dan Penumpang Angkutan Wajib Diasuransikan?</w:t>
      </w:r>
    </w:p>
    <w:p>
      <w:pPr>
        <w:pStyle w:val="FirstParagraph"/>
      </w:pPr>
      <w:r>
        <w:t xml:space="preserve">Ya, tetapi dalam beberapa lapis berbeda yang sering dikira satu paket. Pengemudi sebagai pekerja wajib didaftarkan ke BPJS Ketenagakerjaan; penumpang dilindungi skema Jasa Raharja; dan operator wajib mengasuransikan tanggung jawabnya sendiri atas kelalaian pelayanan. Ketiganya terpisah dari asuransi kendaraan yang hanya melindungi aset fisik mobil atau bus.</w:t>
      </w:r>
    </w:p>
    <w:p>
      <w:pPr>
        <w:pStyle w:val="BodyText"/>
      </w:pPr>
      <w:r>
        <w:t xml:space="preserve">Yang paling sering keliru: punya asuransi mobil tidak berarti awak dan penumpang terlindungi. Perlindungan orang berdiri di kelas hukum yang berbeda dari perlindungan aset.</w:t>
      </w:r>
    </w:p>
    <w:p>
      <w:pPr>
        <w:pStyle w:val="BodyText"/>
      </w:pPr>
      <w:r>
        <w:t xml:space="preserve">UU No. 22 Tahun 2009 tentang Lalu Lintas dan Angkutan Jalan (LLAJ) mewajibkan perusahaan angkutan umum mengganti kerugian penumpang akibat kelalaian pelayanan (Pasal 188) dan mengasuransikan tanggung jawab itu (Pasal 189). Kewajiban ini dipenuhi lewat polis tanggung jawab hukum, bukan produk berlabel baku. Skema Jasa Raharja (UU No. 33 dan No. 34 Tahun 1964) berdiri terpisah, dibiayai iuran wajib dalam tiket dan STNK. Adapun pendaftaran pengemudi ke BPJS Ketenagakerjaan (PP No. 44 Tahun 2015) adalah kewajiban umum setiap pemberi kerja, bukan aturan khusus BBG.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 perlindungan</w:t>
            </w:r>
          </w:p>
        </w:tc>
        <w:tc>
          <w:tcPr/>
          <w:p>
            <w:pPr>
              <w:pStyle w:val="Compact"/>
            </w:pPr>
            <w:r>
              <w:t xml:space="preserve">Dasar hukum</w:t>
            </w:r>
          </w:p>
        </w:tc>
        <w:tc>
          <w:tcPr/>
          <w:p>
            <w:pPr>
              <w:pStyle w:val="Compact"/>
            </w:pPr>
            <w:r>
              <w:t xml:space="preserve">Yang dilindungi</w:t>
            </w:r>
          </w:p>
        </w:tc>
        <w:tc>
          <w:tcPr/>
          <w:p>
            <w:pPr>
              <w:pStyle w:val="Compact"/>
            </w:pPr>
            <w:r>
              <w:t xml:space="preserve">Sifat</w:t>
            </w:r>
          </w:p>
        </w:tc>
      </w:tr>
      <w:tr>
        <w:tc>
          <w:tcPr/>
          <w:p>
            <w:pPr>
              <w:pStyle w:val="Compact"/>
            </w:pPr>
            <w:r>
              <w:t xml:space="preserve">Asuransi kendaraan</w:t>
            </w:r>
          </w:p>
        </w:tc>
        <w:tc>
          <w:tcPr/>
          <w:p>
            <w:pPr>
              <w:pStyle w:val="Compact"/>
            </w:pPr>
            <w:r>
              <w:t xml:space="preserve">Polis komersial (mis. all-risk)</w:t>
            </w:r>
          </w:p>
        </w:tc>
        <w:tc>
          <w:tcPr/>
          <w:p>
            <w:pPr>
              <w:pStyle w:val="Compact"/>
            </w:pPr>
            <w:r>
              <w:t xml:space="preserve">Aset fisik kendaraan</w:t>
            </w:r>
          </w:p>
        </w:tc>
        <w:tc>
          <w:tcPr/>
          <w:p>
            <w:pPr>
              <w:pStyle w:val="Compact"/>
            </w:pPr>
            <w:r>
              <w:t xml:space="preserve">Umumnya sukarela</w:t>
            </w:r>
          </w:p>
        </w:tc>
      </w:tr>
      <w:tr>
        <w:tc>
          <w:tcPr/>
          <w:p>
            <w:pPr>
              <w:pStyle w:val="Compact"/>
            </w:pPr>
            <w:r>
              <w:t xml:space="preserve">Tanggung gugat penumpang</w:t>
            </w:r>
          </w:p>
        </w:tc>
        <w:tc>
          <w:tcPr/>
          <w:p>
            <w:pPr>
              <w:pStyle w:val="Compact"/>
            </w:pPr>
            <w:r>
              <w:t xml:space="preserve">UU 22/2009 Pasal 188–189</w:t>
            </w:r>
          </w:p>
        </w:tc>
        <w:tc>
          <w:tcPr/>
          <w:p>
            <w:pPr>
              <w:pStyle w:val="Compact"/>
            </w:pPr>
            <w:r>
              <w:t xml:space="preserve">Ganti rugi operator ke penumpang</w:t>
            </w:r>
          </w:p>
        </w:tc>
        <w:tc>
          <w:tcPr/>
          <w:p>
            <w:pPr>
              <w:pStyle w:val="Compact"/>
            </w:pPr>
            <w:r>
              <w:t xml:space="preserve">Wajib</w:t>
            </w:r>
          </w:p>
        </w:tc>
      </w:tr>
      <w:tr>
        <w:tc>
          <w:tcPr/>
          <w:p>
            <w:pPr>
              <w:pStyle w:val="Compact"/>
            </w:pPr>
            <w:r>
              <w:t xml:space="preserve">Jasa Raharja</w:t>
            </w:r>
          </w:p>
        </w:tc>
        <w:tc>
          <w:tcPr/>
          <w:p>
            <w:pPr>
              <w:pStyle w:val="Compact"/>
            </w:pPr>
            <w:r>
              <w:t xml:space="preserve">UU 33/1964 &amp; UU 34/1964</w:t>
            </w:r>
          </w:p>
        </w:tc>
        <w:tc>
          <w:tcPr/>
          <w:p>
            <w:pPr>
              <w:pStyle w:val="Compact"/>
            </w:pPr>
            <w:r>
              <w:t xml:space="preserve">Penumpang &amp; pihak ketiga</w:t>
            </w:r>
          </w:p>
        </w:tc>
        <w:tc>
          <w:tcPr/>
          <w:p>
            <w:pPr>
              <w:pStyle w:val="Compact"/>
            </w:pPr>
            <w:r>
              <w:t xml:space="preserve">Wajib, iuran dalam tiket/STNK</w:t>
            </w:r>
          </w:p>
        </w:tc>
      </w:tr>
      <w:tr>
        <w:tc>
          <w:tcPr/>
          <w:p>
            <w:pPr>
              <w:pStyle w:val="Compact"/>
            </w:pPr>
            <w:r>
              <w:t xml:space="preserve">BPJS Ketenagakerjaan</w:t>
            </w:r>
          </w:p>
        </w:tc>
        <w:tc>
          <w:tcPr/>
          <w:p>
            <w:pPr>
              <w:pStyle w:val="Compact"/>
            </w:pPr>
            <w:r>
              <w:t xml:space="preserve">PP 44/2015</w:t>
            </w:r>
          </w:p>
        </w:tc>
        <w:tc>
          <w:tcPr/>
          <w:p>
            <w:pPr>
              <w:pStyle w:val="Compact"/>
            </w:pPr>
            <w:r>
              <w:t xml:space="preserve">Pengemudi sebagai pekerja</w:t>
            </w:r>
          </w:p>
        </w:tc>
        <w:tc>
          <w:tcPr/>
          <w:p>
            <w:pPr>
              <w:pStyle w:val="Compact"/>
            </w:pPr>
            <w:r>
              <w:t xml:space="preserve">Wajib bagi pemberi kerja</w:t>
            </w:r>
          </w:p>
        </w:tc>
      </w:tr>
    </w:tbl>
    <w:bookmarkEnd w:id="22"/>
    <w:bookmarkStart w:id="24" w:name="X482f00914b041fc49eba9c0573d097d4d3f2991"/>
    <w:p>
      <w:pPr>
        <w:pStyle w:val="Heading2"/>
      </w:pPr>
      <w:r>
        <w:t xml:space="preserve">Membangun Sistem Manajemen Keselamatan untuk Armada Gas</w:t>
      </w:r>
    </w:p>
    <w:p>
      <w:pPr>
        <w:pStyle w:val="FirstParagraph"/>
      </w:pPr>
      <w:r>
        <w:t xml:space="preserve">UU No. 22 Tahun 2009 (Pasal 204) mewajibkan setiap perusahaan angkutan umum membangun Sistem Manajemen Keselamatan (SMK); ketentuan teknisnya diatur Peraturan Menteri Perhubungan PM 85 Tahun 2018.</w:t>
      </w:r>
      <w:r>
        <w:t xml:space="preserve"> </w:t>
      </w:r>
      <w:hyperlink r:id="rId23">
        <w:r>
          <w:rPr>
            <w:rStyle w:val="Hyperlink"/>
          </w:rPr>
          <w:t xml:space="preserve">Kementerian Perhubungan</w:t>
        </w:r>
      </w:hyperlink>
      <w:r>
        <w:t xml:space="preserve"> </w:t>
      </w:r>
      <w:r>
        <w:t xml:space="preserve">merangkum SMK dalam lima aspek: regulasi, pengemudi, kendaraan, perbengkelan, dan manajemen. Untuk armada gas, tiap aspek diperluas dengan kekhususan BBG.</w:t>
      </w:r>
    </w:p>
    <w:p>
      <w:pPr>
        <w:pStyle w:val="Compact"/>
        <w:numPr>
          <w:ilvl w:val="0"/>
          <w:numId w:val="1002"/>
        </w:numPr>
      </w:pPr>
      <w:r>
        <w:rPr>
          <w:b/>
          <w:bCs/>
        </w:rPr>
        <w:t xml:space="preserve">Regulasi</w:t>
      </w:r>
      <w:r>
        <w:t xml:space="preserve">: di atas kepatuhan LLAJ, tambahkan PM 39 Tahun 2012 yang mewajibkan instalasi dan perawatan CNG oleh bengkel dan teknisi bersertifikat.</w:t>
      </w:r>
    </w:p>
    <w:p>
      <w:pPr>
        <w:pStyle w:val="Compact"/>
        <w:numPr>
          <w:ilvl w:val="0"/>
          <w:numId w:val="1002"/>
        </w:numPr>
      </w:pPr>
      <w:r>
        <w:rPr>
          <w:b/>
          <w:bCs/>
        </w:rPr>
        <w:t xml:space="preserve">Pengemudi</w:t>
      </w:r>
      <w:r>
        <w:t xml:space="preserve">: Pasal 90 UU LLAJ membatasi jam kerja maksimal 8 jam sehari dengan istirahat 30 menit tiap 4 jam; tambahkan pemahaman sistem bi-fuel dan respons darurat kebocoran.</w:t>
      </w:r>
    </w:p>
    <w:p>
      <w:pPr>
        <w:pStyle w:val="Compact"/>
        <w:numPr>
          <w:ilvl w:val="0"/>
          <w:numId w:val="1002"/>
        </w:numPr>
      </w:pPr>
      <w:r>
        <w:rPr>
          <w:b/>
          <w:bCs/>
        </w:rPr>
        <w:t xml:space="preserve">Kendaraan</w:t>
      </w:r>
      <w:r>
        <w:t xml:space="preserve">: pemeriksaan tabung CNG, sambungan pipa, regulator, dan katup pengaman masuk perawatan berkala, termasuk uji berkala tabung.</w:t>
      </w:r>
    </w:p>
    <w:p>
      <w:pPr>
        <w:pStyle w:val="Compact"/>
        <w:numPr>
          <w:ilvl w:val="0"/>
          <w:numId w:val="1002"/>
        </w:numPr>
      </w:pPr>
      <w:r>
        <w:rPr>
          <w:b/>
          <w:bCs/>
        </w:rPr>
        <w:t xml:space="preserve">Perbengkelan</w:t>
      </w:r>
      <w:r>
        <w:t xml:space="preserve">: gunakan bengkel bersertifikat khusus BBG sesuai PM 39/2012, bukan bengkel umum.</w:t>
      </w:r>
    </w:p>
    <w:p>
      <w:pPr>
        <w:pStyle w:val="Compact"/>
        <w:numPr>
          <w:ilvl w:val="0"/>
          <w:numId w:val="1002"/>
        </w:numPr>
      </w:pPr>
      <w:r>
        <w:rPr>
          <w:b/>
          <w:bCs/>
        </w:rPr>
        <w:t xml:space="preserve">Manajemen</w:t>
      </w:r>
      <w:r>
        <w:t xml:space="preserve">: kebijakan, dokumentasi, dan evaluasi; selaraskan dengan standar sistem manajemen K3 seperti ISO 45001 yang lazim dipakai penyalur gas.</w:t>
      </w:r>
    </w:p>
    <w:p>
      <w:pPr>
        <w:pStyle w:val="FirstParagraph"/>
      </w:pPr>
      <w:r>
        <w:t xml:space="preserve">Satu hal yang sering menjebak: SMK di sini adalah sistem Kementerian Perhubungan khusus angkutan umum (PM 85/2018), berbeda dari SMK3 (Sistem Manajemen K3) versi Kementerian Ketenagakerjaan (PP No. 50 Tahun 2012) yang wajib bagi setiap perusahaan. Namanya mirip, regulatornya berbeda.</w:t>
      </w:r>
    </w:p>
    <w:p>
      <w:pPr>
        <w:pStyle w:val="BodyText"/>
      </w:pPr>
      <w:r>
        <w:rPr>
          <w:i/>
          <w:iCs/>
        </w:rPr>
        <w:t xml:space="preserve">[Image 02: Tabel visual</w:t>
      </w:r>
      <w:r>
        <w:rPr>
          <w:i/>
          <w:iCs/>
        </w:rPr>
        <w:t xml:space="preserve"> </w:t>
      </w:r>
      <w:r>
        <w:rPr>
          <w:i/>
          <w:iCs/>
        </w:rPr>
        <w:t xml:space="preserve">“Siapa Bertanggung Jawab Apa”</w:t>
      </w:r>
      <w:r>
        <w:rPr>
          <w:i/>
          <w:iCs/>
        </w:rPr>
        <w:t xml:space="preserve">: dua kolom (Operator vs Pengemudi), ikon per baris untuk SMK, asuransi, kelaikan tabung CNG, jam kerja, dan tanggap darurat kebocoran. Gaya flat dua warna korporat, teks Bahasa Indonesia. Alt-text: pembagian tanggung jawab keselamatan operator dan pengemudi armada BBG.]</w:t>
      </w:r>
    </w:p>
    <w:bookmarkEnd w:id="24"/>
    <w:bookmarkStart w:id="26" w:name="Xb07fd57f3593b06a32da7262bd254784b58c7b1"/>
    <w:p>
      <w:pPr>
        <w:pStyle w:val="Heading2"/>
      </w:pPr>
      <w:r>
        <w:t xml:space="preserve">Risiko yang Sering Diabaikan Operator (dan Cara Menutupnya)</w:t>
      </w:r>
    </w:p>
    <w:p>
      <w:pPr>
        <w:pStyle w:val="FirstParagraph"/>
      </w:pPr>
      <w:r>
        <w:t xml:space="preserve">Celah paling umum bukan pada teknologi gas, melainkan pada dokumentasi dan pelatihan. Pengemudi tak pernah dilatih SOP gas, jadwal uji tabung terlewat, atau klaim ditolak karena bukti pelatihan tak lengkap. Yang paling mahal: menganggap asuransi kendaraan otomatis melindungi awak dan penumpang.</w:t>
      </w:r>
    </w:p>
    <w:p>
      <w:pPr>
        <w:pStyle w:val="BodyText"/>
      </w:pPr>
      <w:r>
        <w:t xml:space="preserve">Di lapangan, kepatuhan sering rapi di atas kertas tapi bolong dalam pelaksanaan. Beberapa titik yang paling sering jebol:</w:t>
      </w:r>
    </w:p>
    <w:p>
      <w:pPr>
        <w:pStyle w:val="Compact"/>
        <w:numPr>
          <w:ilvl w:val="0"/>
          <w:numId w:val="1003"/>
        </w:numPr>
      </w:pPr>
      <w:r>
        <w:rPr>
          <w:b/>
          <w:bCs/>
        </w:rPr>
        <w:t xml:space="preserve">Pelatihan tak terdokumentasi</w:t>
      </w:r>
      <w:r>
        <w:t xml:space="preserve">: pengemudi mungkin tahu cara mengisi gas, tapi tanpa catatan, operator sulit membuktikan kepatuhan saat audit atau klaim.</w:t>
      </w:r>
    </w:p>
    <w:p>
      <w:pPr>
        <w:pStyle w:val="Compact"/>
        <w:numPr>
          <w:ilvl w:val="0"/>
          <w:numId w:val="1003"/>
        </w:numPr>
      </w:pPr>
      <w:r>
        <w:rPr>
          <w:b/>
          <w:bCs/>
        </w:rPr>
        <w:t xml:space="preserve">Aspek kendaraan tertunda</w:t>
      </w:r>
      <w:r>
        <w:t xml:space="preserve">: pemeriksaan tabung dan sambungan ditunda karena dianggap masih aman, padahal ini bagian aspek kendaraan dalam SMK.</w:t>
      </w:r>
    </w:p>
    <w:p>
      <w:pPr>
        <w:pStyle w:val="Compact"/>
        <w:numPr>
          <w:ilvl w:val="0"/>
          <w:numId w:val="1003"/>
        </w:numPr>
      </w:pPr>
      <w:r>
        <w:rPr>
          <w:b/>
          <w:bCs/>
        </w:rPr>
        <w:t xml:space="preserve">Perlindungan orang disamakan dengan aset</w:t>
      </w:r>
      <w:r>
        <w:t xml:space="preserve">: polis mobil tidak menutup tanggung gugat penumpang maupun jaminan kerja awak.</w:t>
      </w:r>
    </w:p>
    <w:p>
      <w:pPr>
        <w:pStyle w:val="FirstParagraph"/>
      </w:pPr>
      <w:r>
        <w:t xml:space="preserve">Menutupnya tidak rumit: dokumentasikan tiap pelatihan pengemudi, jadwalkan pemeriksaan tabung di bengkel bersertifikat, dan pastikan polis serta pendaftaran BPJS Ketenagakerjaan sesuai kewajiban Pasal 189 dan PP 44/2015. Sanksinya nyata, dari administratif SMK hingga ancaman pidana pada Pasal 309 UU LLAJ.</w:t>
      </w:r>
    </w:p>
    <w:p>
      <w:pPr>
        <w:pStyle w:val="BodyText"/>
      </w:pPr>
      <w:r>
        <w:t xml:space="preserve">Disiplin ini tak eksklusif transportasi. Standar penanganan gas bertekanan yang sama berlaku dari armada hingga pasokan</w:t>
      </w:r>
      <w:r>
        <w:t xml:space="preserve"> </w:t>
      </w:r>
      <w:hyperlink r:id="rId25">
        <w:r>
          <w:rPr>
            <w:rStyle w:val="Hyperlink"/>
          </w:rPr>
          <w:t xml:space="preserve">Gaslink untuk industri dan komersial</w:t>
        </w:r>
      </w:hyperlink>
      <w:r>
        <w:t xml:space="preserve">.</w:t>
      </w:r>
    </w:p>
    <w:bookmarkEnd w:id="26"/>
    <w:bookmarkStart w:id="33" w:name="faq-pertanyaan-yang-sering-diajukan"/>
    <w:p>
      <w:pPr>
        <w:pStyle w:val="Heading2"/>
      </w:pPr>
      <w:r>
        <w:t xml:space="preserve">FAQ (Pertanyaan yang Sering Diajukan)</w:t>
      </w:r>
    </w:p>
    <w:bookmarkStart w:id="27" w:name="X9da6d3d9c93f8ddb5e17e950fa2f174759cd934"/>
    <w:p>
      <w:pPr>
        <w:pStyle w:val="Heading3"/>
      </w:pPr>
      <w:r>
        <w:t xml:space="preserve">Apa saja kewajiban keselamatan perusahaan angkutan umum ber-BBG?</w:t>
      </w:r>
    </w:p>
    <w:p>
      <w:pPr>
        <w:pStyle w:val="FirstParagraph"/>
      </w:pPr>
      <w:r>
        <w:t xml:space="preserve">Berdasarkan UU No. 22 Tahun 2009 Pasal 204, setiap perusahaan angkutan umum, termasuk yang berbahan bakar gas, wajib membangun Sistem Manajemen Keselamatan (SMK) yang teknisnya diatur PM 85/2018. SMK mencakup aspek regulasi, pengemudi, kendaraan, perbengkelan, dan manajemen; untuk armada BBG, aspek kendaraan dan pengemudi diperluas dengan penanganan tabung CNG.</w:t>
      </w:r>
    </w:p>
    <w:bookmarkEnd w:id="27"/>
    <w:bookmarkStart w:id="28" w:name="Xc1c4d9a2e4e0930c9d91e9d5e3dcab964d4dd31"/>
    <w:p>
      <w:pPr>
        <w:pStyle w:val="Heading3"/>
      </w:pPr>
      <w:r>
        <w:t xml:space="preserve">Apakah operator wajib mengasuransikan pengemudinya?</w:t>
      </w:r>
    </w:p>
    <w:p>
      <w:pPr>
        <w:pStyle w:val="FirstParagraph"/>
      </w:pPr>
      <w:r>
        <w:t xml:space="preserve">Ya. Sebagai pekerja, pengemudi wajib didaftarkan pada program Jaminan Kecelakaan Kerja dan Jaminan Kematian (JKK-JKM) BPJS Ketenagakerjaan sesuai PP No. 44 Tahun 2015, kewajiban umum setiap pemberi kerja. Terpisah dari itu, Pasal 189 UU No. 22 Tahun 2009 mewajibkan perusahaan mengasuransikan tanggung jawabnya atas kerugian penumpang akibat kelalaian.</w:t>
      </w:r>
    </w:p>
    <w:bookmarkEnd w:id="28"/>
    <w:bookmarkStart w:id="29" w:name="X48eb68cf795ecae57ed50f07091b36811461205"/>
    <w:p>
      <w:pPr>
        <w:pStyle w:val="Heading3"/>
      </w:pPr>
      <w:r>
        <w:t xml:space="preserve">Apa beda asuransi kendaraan dengan asuransi awak/penumpang?</w:t>
      </w:r>
    </w:p>
    <w:p>
      <w:pPr>
        <w:pStyle w:val="FirstParagraph"/>
      </w:pPr>
      <w:r>
        <w:t xml:space="preserve">Asuransi kendaraan melindungi aset fisik mobil atau bus; ranahnya properti. Perlindungan orang berbeda kelas: BPJS Ketenagakerjaan melindungi pengemudi sebagai pekerja, asuransi tanggung gugat (Pasal 189) menutup kewajiban operator ke penumpang, dan Jasa Raharja memberi santunan langsung ke penumpang. Ketiganya wajib dan terpisah dari asuransi kendaraan.</w:t>
      </w:r>
    </w:p>
    <w:bookmarkEnd w:id="29"/>
    <w:bookmarkStart w:id="30" w:name="Xc12db345f2773c3c8cfe4ecfffccbe50d81e4a7"/>
    <w:p>
      <w:pPr>
        <w:pStyle w:val="Heading3"/>
      </w:pPr>
      <w:r>
        <w:t xml:space="preserve">Bagaimana prosedur aman mengisi BBG di SPBG?</w:t>
      </w:r>
    </w:p>
    <w:p>
      <w:pPr>
        <w:pStyle w:val="FirstParagraph"/>
      </w:pPr>
      <w:r>
        <w:t xml:space="preserve">Matikan mesin, jangan merokok atau menyalakan api, dan ikuti arahan petugas. Untuk BBG, pastikan tabung CNG, sambungan pipa, regulator, dan katup pengaman dalam kondisi baik; nozzle gas mirip alat pengisi angin ban dan berhenti otomatis saat tangki penuh. Pastikan tak ada bau gas sebelum menghidupkan mesin.</w:t>
      </w:r>
    </w:p>
    <w:bookmarkEnd w:id="30"/>
    <w:bookmarkStart w:id="31" w:name="X721334290f54e2a5daf9c6665cf75d3432a7101"/>
    <w:p>
      <w:pPr>
        <w:pStyle w:val="Heading3"/>
      </w:pPr>
      <w:r>
        <w:t xml:space="preserve">Pelatihan apa yang perlu diberikan ke pengemudi armada gas?</w:t>
      </w:r>
    </w:p>
    <w:p>
      <w:pPr>
        <w:pStyle w:val="FirstParagraph"/>
      </w:pPr>
      <w:r>
        <w:t xml:space="preserve">Di luar pelatihan mengemudi standar, pengemudi armada BBG perlu memahami cara kerja sistem bi-fuel, tanda-tanda kebocoran gas, dan langkah darurat bila tercium bau gas, termasuk menjauhkan sumber api dan melapor ke petugas atau bengkel bersertifikat sesuai PM 39/2012. Ini bagian dari aspek pengemudi dalam SMK.</w:t>
      </w:r>
    </w:p>
    <w:bookmarkEnd w:id="31"/>
    <w:bookmarkStart w:id="32" w:name="Xe0ff79b28f738fa489276d927a675b9f98fcec1"/>
    <w:p>
      <w:pPr>
        <w:pStyle w:val="Heading3"/>
      </w:pPr>
      <w:r>
        <w:t xml:space="preserve">Apa sanksi jika perusahaan angkutan tidak menerapkan SMK atau tidak mengasuransikan tanggung jawabnya?</w:t>
      </w:r>
    </w:p>
    <w:p>
      <w:pPr>
        <w:pStyle w:val="FirstParagraph"/>
      </w:pPr>
      <w:r>
        <w:t xml:space="preserve">Untuk kegagalan menerapkan SMK, PM 85/2018 mengatur sanksi administratif bertahap: peringatan tertulis, pembekuan izin, hingga pencabutan izin. Untuk kegagalan mengasuransikan tanggung jawab ke penumpang (Pasal 189), Pasal 309 UU No. 22 Tahun 2009 mengancam kurungan maksimal 6 bulan atau denda maksimal Rp1.500.000.</w:t>
      </w:r>
    </w:p>
    <w:bookmarkEnd w:id="32"/>
    <w:bookmarkEnd w:id="33"/>
    <w:bookmarkStart w:id="34" w:name="kesimpulan"/>
    <w:p>
      <w:pPr>
        <w:pStyle w:val="Heading2"/>
      </w:pPr>
      <w:r>
        <w:t xml:space="preserve">Kesimpulan</w:t>
      </w:r>
    </w:p>
    <w:p>
      <w:pPr>
        <w:pStyle w:val="FirstParagraph"/>
      </w:pPr>
      <w:r>
        <w:t xml:space="preserve">Keselamatan armada gas bukan soal satu polis atau satu sesi pelatihan, melainkan sebuah sistem: SMK yang terdokumentasi, SOP pengisian yang dipatuhi, dan perlindungan orang yang terpisah dari perlindungan aset. Sebagai anak usaha PGN yang merupakan bagian dari Subholding Gas Pertamina, PGN Gagas menyalurkan Gasku lewat jaringan SPBG dengan prosedur pengisian yang mengutamakan keselamatan, pengalaman operasional yang relevan bagi operator yang ingin armadanya beroperasi aman dan patuh.</w:t>
      </w:r>
    </w:p>
    <w:p>
      <w:pPr>
        <w:pStyle w:val="BodyText"/>
      </w:pPr>
      <w:r>
        <w:t xml:space="preserve">Untuk mendiskusikan kesiapan armada Anda beralih ke BBG dengan dukungan pasokan yang mengutamakan keselamatan,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dephub.go.id/post/read/perusahaan-angkutan-umum-wajib-terapkan-sistem-manajemen-keselamatan-59572" TargetMode="External" /><Relationship Type="http://schemas.openxmlformats.org/officeDocument/2006/relationships/hyperlink" Id="rId17" Target="https://gagas.co.id/gasku/" TargetMode="External" /><Relationship Type="http://schemas.openxmlformats.org/officeDocument/2006/relationships/hyperlink" Id="rId25"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19" Target="https://migas.esdm.go.id/post/read/Mengenal-Jenis-jenis-Gas-Bumi" TargetMode="External" /></Relationships>
</file>

<file path=word/_rels/footnotes.xml.rels><?xml version="1.0" encoding="UTF-8"?><Relationships xmlns="http://schemas.openxmlformats.org/package/2006/relationships"><Relationship Type="http://schemas.openxmlformats.org/officeDocument/2006/relationships/hyperlink" Id="rId23" Target="http://dephub.go.id/post/read/perusahaan-angkutan-umum-wajib-terapkan-sistem-manajemen-keselamatan-59572" TargetMode="External" /><Relationship Type="http://schemas.openxmlformats.org/officeDocument/2006/relationships/hyperlink" Id="rId17" Target="https://gagas.co.id/gasku/" TargetMode="External" /><Relationship Type="http://schemas.openxmlformats.org/officeDocument/2006/relationships/hyperlink" Id="rId25"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19" Target="https://migas.esdm.go.id/post/read/Mengenal-Jenis-jenis-Gas-Bum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2026-09-28T13:11:07Z</dcterms:created>
  <dcterms:modified xsi:type="dcterms:W3CDTF">2026-09-28T13:11:07Z</dcterms:modified>
</cp:coreProperties>
</file>

<file path=docProps/custom.xml><?xml version="1.0" encoding="utf-8"?>
<Properties xmlns="http://schemas.openxmlformats.org/officeDocument/2006/custom-properties" xmlns:vt="http://schemas.openxmlformats.org/officeDocument/2006/docPropsVTypes"/>
</file>