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"Proyek KPBU Daerah Mandek di Penyiapan: 6 Celah Kapasitas"</w:t>
      </w:r>
      <w:r>
        <w:br/>
      </w:r>
      <w:r>
        <w:rPr>
          <w:rStyle w:val="FunctionTok"/>
        </w:rPr>
        <w:t xml:space="preserve">meta_title</w:t>
      </w:r>
      <w:r>
        <w:rPr>
          <w:rStyle w:val="KeywordTok"/>
        </w:rPr>
        <w:t xml:space="preserve">:</w:t>
      </w:r>
      <w:r>
        <w:rPr>
          <w:rStyle w:val="AttributeTok"/>
        </w:rPr>
        <w:t xml:space="preserve"> </w:t>
      </w:r>
      <w:r>
        <w:rPr>
          <w:rStyle w:val="StringTok"/>
        </w:rPr>
        <w:t xml:space="preserve">"Capacity Building Pembiayaan Kreatif: 6 Celah KPBU"</w:t>
      </w:r>
      <w:r>
        <w:br/>
      </w:r>
      <w:r>
        <w:rPr>
          <w:rStyle w:val="FunctionTok"/>
        </w:rPr>
        <w:t xml:space="preserve">meta_description</w:t>
      </w:r>
      <w:r>
        <w:rPr>
          <w:rStyle w:val="KeywordTok"/>
        </w:rPr>
        <w:t xml:space="preserve">:</w:t>
      </w:r>
      <w:r>
        <w:rPr>
          <w:rStyle w:val="AttributeTok"/>
        </w:rPr>
        <w:t xml:space="preserve"> </w:t>
      </w:r>
      <w:r>
        <w:rPr>
          <w:rStyle w:val="StringTok"/>
        </w:rPr>
        <w:t xml:space="preserve">"Capacity building pembiayaan kreatif menutup celah yang menghentikan proyek KPBU daerah. Enam akar penyebab, daftar periksa pencegahan, dan dukungan PDF/VGF."</w:t>
      </w:r>
      <w:r>
        <w:br/>
      </w:r>
      <w:r>
        <w:rPr>
          <w:rStyle w:val="FunctionTok"/>
        </w:rPr>
        <w:t xml:space="preserve">slug</w:t>
      </w:r>
      <w:r>
        <w:rPr>
          <w:rStyle w:val="KeywordTok"/>
        </w:rPr>
        <w:t xml:space="preserve">:</w:t>
      </w:r>
      <w:r>
        <w:rPr>
          <w:rStyle w:val="AttributeTok"/>
        </w:rPr>
        <w:t xml:space="preserve"> </w:t>
      </w:r>
      <w:r>
        <w:rPr>
          <w:rStyle w:val="StringTok"/>
        </w:rPr>
        <w:t xml:space="preserve">"capacity-building-pembiayaan-kreatif-proyek-kpbu-mandek"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"tahap penyiapan KPBU"</w:t>
      </w:r>
      <w:r>
        <w:rPr>
          <w:rStyle w:val="KeywordTok"/>
        </w:rPr>
        <w:t xml:space="preserve">,</w:t>
      </w:r>
      <w:r>
        <w:rPr>
          <w:rStyle w:val="AttributeTok"/>
        </w:rPr>
        <w:t xml:space="preserve"> </w:t>
      </w:r>
      <w:r>
        <w:rPr>
          <w:rStyle w:val="StringTok"/>
        </w:rPr>
        <w:t xml:space="preserve">"kapasitas fiskal PJPK"</w:t>
      </w:r>
      <w:r>
        <w:rPr>
          <w:rStyle w:val="KeywordTok"/>
        </w:rPr>
        <w:t xml:space="preserve">,</w:t>
      </w:r>
      <w:r>
        <w:rPr>
          <w:rStyle w:val="AttributeTok"/>
        </w:rPr>
        <w:t xml:space="preserve"> </w:t>
      </w:r>
      <w:r>
        <w:rPr>
          <w:rStyle w:val="StringTok"/>
        </w:rPr>
        <w:t xml:space="preserve">"kelayakan finansial proyek"</w:t>
      </w:r>
      <w:r>
        <w:rPr>
          <w:rStyle w:val="KeywordTok"/>
        </w:rPr>
        <w:t xml:space="preserve">,</w:t>
      </w:r>
      <w:r>
        <w:rPr>
          <w:rStyle w:val="AttributeTok"/>
        </w:rPr>
        <w:t xml:space="preserve"> </w:t>
      </w:r>
      <w:r>
        <w:rPr>
          <w:rStyle w:val="StringTok"/>
        </w:rPr>
        <w:t xml:space="preserve">"bankability proyek infrastruktur"</w:t>
      </w:r>
      <w:r>
        <w:rPr>
          <w:rStyle w:val="KeywordTok"/>
        </w:rPr>
        <w:t xml:space="preserve">,</w:t>
      </w:r>
      <w:r>
        <w:rPr>
          <w:rStyle w:val="AttributeTok"/>
        </w:rPr>
        <w:t xml:space="preserve"> </w:t>
      </w:r>
      <w:r>
        <w:rPr>
          <w:rStyle w:val="StringTok"/>
        </w:rPr>
        <w:t xml:space="preserve">"pengadaan lahan proyek KPBU"</w:t>
      </w:r>
      <w:r>
        <w:rPr>
          <w:rStyle w:val="KeywordTok"/>
        </w:rPr>
        <w:t xml:space="preserve">,</w:t>
      </w:r>
      <w:r>
        <w:rPr>
          <w:rStyle w:val="AttributeTok"/>
        </w:rPr>
        <w:t xml:space="preserve"> </w:t>
      </w:r>
      <w:r>
        <w:rPr>
          <w:rStyle w:val="StringTok"/>
        </w:rPr>
        <w:t xml:space="preserve">"Viability Gap Fund"</w:t>
      </w:r>
      <w:r>
        <w:rPr>
          <w:rStyle w:val="KeywordTok"/>
        </w:rPr>
        <w:t xml:space="preserve">,</w:t>
      </w:r>
      <w:r>
        <w:rPr>
          <w:rStyle w:val="AttributeTok"/>
        </w:rPr>
        <w:t xml:space="preserve"> </w:t>
      </w:r>
      <w:r>
        <w:rPr>
          <w:rStyle w:val="StringTok"/>
        </w:rPr>
        <w:t xml:space="preserve">"Project Development Facility"</w:t>
      </w:r>
      <w:r>
        <w:rPr>
          <w:rStyle w:val="KeywordTok"/>
        </w:rPr>
        <w:t xml:space="preserve">,</w:t>
      </w:r>
      <w:r>
        <w:rPr>
          <w:rStyle w:val="AttributeTok"/>
        </w:rPr>
        <w:t xml:space="preserve"> </w:t>
      </w:r>
      <w:r>
        <w:rPr>
          <w:rStyle w:val="StringTok"/>
        </w:rPr>
        <w:t xml:space="preserve">"dukungan pemerintah KPBU"</w:t>
      </w:r>
      <w:r>
        <w:rPr>
          <w:rStyle w:val="KeywordTok"/>
        </w:rPr>
        <w:t xml:space="preserve">,</w:t>
      </w:r>
      <w:r>
        <w:rPr>
          <w:rStyle w:val="AttributeTok"/>
        </w:rPr>
        <w:t xml:space="preserve"> </w:t>
      </w:r>
      <w:r>
        <w:rPr>
          <w:rStyle w:val="StringTok"/>
        </w:rPr>
        <w:t xml:space="preserve">"risiko politik proyek infrastruktur"</w:t>
      </w:r>
      <w:r>
        <w:rPr>
          <w:rStyle w:val="KeywordTok"/>
        </w:rPr>
        <w:t xml:space="preserve">,</w:t>
      </w:r>
      <w:r>
        <w:rPr>
          <w:rStyle w:val="AttributeTok"/>
        </w:rPr>
        <w:t xml:space="preserve"> </w:t>
      </w:r>
      <w:r>
        <w:rPr>
          <w:rStyle w:val="StringTok"/>
        </w:rPr>
        <w:t xml:space="preserve">"kesiapan proyek infrastruktur daerah"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"https://blogs.worldbank.org/en/ppps/preparing-bankable-infrastructure-projects"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"Bank Dunia (26 September 2017): bankability ditentukan pada tahap pengembangan proyek lewat desain pembagian risiko, bukan saat proyek mencari pembiayaan"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"https://kpbu.kemenkeu.go.id/read/20-233/pjpk/pelaksanaan-kpbu/pelaksanaan-fasilitas"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"Kutipan resmi bahwa ketidakpastian ketersediaan lahan sejak awal penyiapan mengurangi minat investor dan menghambat proyek lanjut ke tahap transaksi"</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1581</w:t>
      </w:r>
    </w:p>
    <w:p>
      <w:r>
        <w:pict>
          <v:rect style="width:0;height:1.5pt" o:hralign="center" o:hrstd="t" o:hr="t"/>
        </w:pict>
      </w:r>
    </w:p>
    <w:bookmarkEnd w:id="16"/>
    <w:bookmarkStart w:id="34" w:name="X443cd837e74d6590507039e38ac22100eac63bd"/>
    <w:p>
      <w:pPr>
        <w:pStyle w:val="Heading1"/>
      </w:pPr>
      <w:r>
        <w:t xml:space="preserve">Proyek KPBU Daerah Mandek di Penyiapan: 6 Celah Kapasitas</w:t>
      </w:r>
    </w:p>
    <w:p>
      <w:pPr>
        <w:pStyle w:val="FirstParagraph"/>
      </w:pPr>
      <w:r>
        <w:t xml:space="preserve">Dokumen pra-studi kelayakan sudah tersusun rapi, konsultan sudah dibayar, usulan proyek sudah masuk daftar. Lalu semuanya berhenti. Tidak ada pengumuman kegagalan, tidak ada evaluasi, dan dua tahun kemudian tidak ada yang bisa menjelaskan apa yang salah. Pola ini bukan kejadian tunggal. Kabar baiknya, sebagian besar penyebabnya sudah terbaca sebelum anggaran penyiapan cair, dan sebagian besar berupa celah kompetensi yang bisa ditutup lewat</w:t>
      </w:r>
      <w:r>
        <w:t xml:space="preserve"> </w:t>
      </w:r>
      <w:hyperlink r:id="rId17">
        <w:r>
          <w:rPr>
            <w:rStyle w:val="Hyperlink"/>
          </w:rPr>
          <w:t xml:space="preserve">capacity building pembiayaan kreatif</w:t>
        </w:r>
      </w:hyperlink>
      <w:r>
        <w:t xml:space="preserve">. Artikel ini membedah enam celah kapasitas yang paling sering menghentikan proyek Kerja Sama Pemerintah dengan Badan Usaha (KPBU) di tahap penyiapan, lalu menerjemahkannya menjadi daftar periksa pencegahan.</w:t>
      </w:r>
    </w:p>
    <w:p>
      <w:pPr>
        <w:pStyle w:val="BlockText"/>
      </w:pPr>
      <w:r>
        <w:rPr>
          <w:b/>
          <w:bCs/>
        </w:rPr>
        <w:t xml:space="preserve">Ringkasnya:</w:t>
      </w:r>
      <w:r>
        <w:t xml:space="preserve"> </w:t>
      </w:r>
      <w:r>
        <w:t xml:space="preserve">Tahap penyiapan KPBU adalah fase dalam siklus proyek Kerja Sama Pemerintah dengan Badan Usaha ketika Penanggung Jawab Proyek Kerja Sama (PJPK) menyusun studi kelayakan hingga dokumen lelang. Menurut portal resmi KPBU Kementerian Keuangan, inilah titik paling umum proyek berhenti sebelum mencapai tahap transaksi, terutama karena keterbatasan kapasitas fiskal PJPK dan kelayakan finansial yang belum memadai.</w:t>
      </w:r>
    </w:p>
    <w:bookmarkStart w:id="18" w:name="Xe698f5fd756f75e89bdc78be9db1959a7c8751f"/>
    <w:p>
      <w:pPr>
        <w:pStyle w:val="Heading2"/>
      </w:pPr>
      <w:r>
        <w:t xml:space="preserve">Di titik mana proyek KPBU daerah paling sering berhenti?</w:t>
      </w:r>
    </w:p>
    <w:p>
      <w:pPr>
        <w:pStyle w:val="FirstParagraph"/>
      </w:pPr>
      <w:r>
        <w:t xml:space="preserve">Titik gugur paling umum adalah tahap penyiapan, sebelum proyek masuk tahap transaksi. Portal resmi KPBU Kementerian Keuangan menyatakan bahwa tidak semua proyek KPBU mencapai tahap operasi dan sebagian berhenti sebelum transaksi, dengan keterbatasan kapasitas fiskal PJPK di daerah serta kelayakan finansial proyek sebagai dua penyebab yang paling menonjol (akses Agustus 2026).</w:t>
      </w:r>
    </w:p>
    <w:p>
      <w:pPr>
        <w:pStyle w:val="BodyText"/>
      </w:pPr>
      <w:r>
        <w:t xml:space="preserve">Siklus KPBU berjalan dari perencanaan, penyiapan, transaksi, hingga manajemen kontrak sepanjang masa kerja sama yang umumnya 20–30 tahun (portal KPBU Kemenkeu, ditelusuri Agustus 2026). Penyiapan adalah tahap ketika asumsi diuji dan risiko diberi harga.</w:t>
      </w:r>
    </w:p>
    <w:p>
      <w:pPr>
        <w:pStyle w:val="BodyText"/>
      </w:pPr>
      <w:r>
        <w:t xml:space="preserve">Satu catatan kejujuran: tidak ada statistik resmi tentang berapa persen proyek KPBU daerah berhenti. Sumber resmi menulisnya secara kualitatif, dan artikel ini mengikuti batas itu.</w:t>
      </w:r>
    </w:p>
    <w:bookmarkEnd w:id="18"/>
    <w:bookmarkStart w:id="20" w:name="X55e241689b9e13b87ed9d4e15fba7f371e9039a"/>
    <w:p>
      <w:pPr>
        <w:pStyle w:val="Heading2"/>
      </w:pPr>
      <w:r>
        <w:t xml:space="preserve">Enam celah kapasitas yang paling sering menghentikan proyek</w:t>
      </w:r>
    </w:p>
    <w:p>
      <w:pPr>
        <w:pStyle w:val="FirstParagraph"/>
      </w:pPr>
      <w:r>
        <w:t xml:space="preserve">Enam celah berulang: penyiapan yang kurang kredibel, kelayakan finansial marginal yang telat terdeteksi, ruang fiskal APBD yang tidak dihitung untuk komitmen jangka panjang, status lahan yang belum jelas, komitmen yang tidak bertahan lintas periode kepemimpinan, dan tidak adanya pihak internal yang mampu menantang asumsi konsultan.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Celah kapasitas</w:t>
            </w:r>
          </w:p>
        </w:tc>
        <w:tc>
          <w:tcPr/>
          <w:p>
            <w:pPr>
              <w:pStyle w:val="Compact"/>
            </w:pPr>
            <w:r>
              <w:t xml:space="preserve">Gejala yang terlihat</w:t>
            </w:r>
          </w:p>
        </w:tc>
        <w:tc>
          <w:tcPr/>
          <w:p>
            <w:pPr>
              <w:pStyle w:val="Compact"/>
            </w:pPr>
            <w:r>
              <w:t xml:space="preserve">Akar penyebab terdokumentasi</w:t>
            </w:r>
          </w:p>
        </w:tc>
      </w:tr>
      <w:tr>
        <w:tc>
          <w:tcPr/>
          <w:p>
            <w:pPr>
              <w:pStyle w:val="Compact"/>
            </w:pPr>
            <w:r>
              <w:t xml:space="preserve">1. Penyiapan kurang kredibel</w:t>
            </w:r>
          </w:p>
        </w:tc>
        <w:tc>
          <w:tcPr/>
          <w:p>
            <w:pPr>
              <w:pStyle w:val="Compact"/>
            </w:pPr>
            <w:r>
              <w:t xml:space="preserve">Pra-studi kelayakan generik, tak tahan uji lapangan</w:t>
            </w:r>
          </w:p>
        </w:tc>
        <w:tc>
          <w:tcPr/>
          <w:p>
            <w:pPr>
              <w:pStyle w:val="Compact"/>
            </w:pPr>
            <w:r>
              <w:t xml:space="preserve">Bank Dunia (2017):</w:t>
            </w:r>
            <w:r>
              <w:t xml:space="preserve"> </w:t>
            </w:r>
            <w:r>
              <w:rPr>
                <w:i/>
                <w:iCs/>
              </w:rPr>
              <w:t xml:space="preserve">bankability</w:t>
            </w:r>
            <w:r>
              <w:t xml:space="preserve"> </w:t>
            </w:r>
            <w:r>
              <w:t xml:space="preserve">didesain sejak tahap pengembangan</w:t>
            </w:r>
          </w:p>
        </w:tc>
      </w:tr>
      <w:tr>
        <w:tc>
          <w:tcPr/>
          <w:p>
            <w:pPr>
              <w:pStyle w:val="Compact"/>
            </w:pPr>
            <w:r>
              <w:t xml:space="preserve">2. Kelayakan finansial marginal</w:t>
            </w:r>
          </w:p>
        </w:tc>
        <w:tc>
          <w:tcPr/>
          <w:p>
            <w:pPr>
              <w:pStyle w:val="Compact"/>
            </w:pPr>
            <w:r>
              <w:t xml:space="preserve">Proyek terasa penting, arus kasnya tak menarik swasta</w:t>
            </w:r>
          </w:p>
        </w:tc>
        <w:tc>
          <w:tcPr/>
          <w:p>
            <w:pPr>
              <w:pStyle w:val="Compact"/>
            </w:pPr>
            <w:r>
              <w:t xml:space="preserve">Panduan Kemenkeu mewajibkan kelayakan ekonomi dan finansial disusun bersama sejak penyiapan</w:t>
            </w:r>
          </w:p>
        </w:tc>
      </w:tr>
      <w:tr>
        <w:tc>
          <w:tcPr/>
          <w:p>
            <w:pPr>
              <w:pStyle w:val="Compact"/>
            </w:pPr>
            <w:r>
              <w:t xml:space="preserve">3. Ruang fiskal APBD tak dihitung</w:t>
            </w:r>
          </w:p>
        </w:tc>
        <w:tc>
          <w:tcPr/>
          <w:p>
            <w:pPr>
              <w:pStyle w:val="Compact"/>
            </w:pPr>
            <w:r>
              <w:t xml:space="preserve">Skema pembayaran ketersediaan layanan disepakati tanpa proyeksi APBD</w:t>
            </w:r>
          </w:p>
        </w:tc>
        <w:tc>
          <w:tcPr/>
          <w:p>
            <w:pPr>
              <w:pStyle w:val="Compact"/>
            </w:pPr>
            <w:r>
              <w:t xml:space="preserve">Kontrak KPBU umumnya 20–30 tahun (Kemenkeu, akses 2026)</w:t>
            </w:r>
          </w:p>
        </w:tc>
      </w:tr>
      <w:tr>
        <w:tc>
          <w:tcPr/>
          <w:p>
            <w:pPr>
              <w:pStyle w:val="Compact"/>
            </w:pPr>
            <w:r>
              <w:t xml:space="preserve">4. Status lahan belum jelas</w:t>
            </w:r>
          </w:p>
        </w:tc>
        <w:tc>
          <w:tcPr/>
          <w:p>
            <w:pPr>
              <w:pStyle w:val="Compact"/>
            </w:pPr>
            <w:r>
              <w:t xml:space="preserve">Pengadaan lahan dimulai saat pelaksanaan fasilitas</w:t>
            </w:r>
          </w:p>
        </w:tc>
        <w:tc>
          <w:tcPr/>
          <w:p>
            <w:pPr>
              <w:pStyle w:val="Compact"/>
            </w:pPr>
            <w:r>
              <w:t xml:space="preserve">Kemenkeu: ketidakpastian lahan</w:t>
            </w:r>
            <w:r>
              <w:t xml:space="preserve"> </w:t>
            </w:r>
            <w:hyperlink r:id="rId19">
              <w:r>
                <w:rPr>
                  <w:rStyle w:val="Hyperlink"/>
                </w:rPr>
                <w:t xml:space="preserve">“mengurangi minat investor”</w:t>
              </w:r>
            </w:hyperlink>
          </w:p>
        </w:tc>
      </w:tr>
      <w:tr>
        <w:tc>
          <w:tcPr/>
          <w:p>
            <w:pPr>
              <w:pStyle w:val="Compact"/>
            </w:pPr>
            <w:r>
              <w:t xml:space="preserve">5. Risiko politik dan komitmen lintas periode</w:t>
            </w:r>
          </w:p>
        </w:tc>
        <w:tc>
          <w:tcPr/>
          <w:p>
            <w:pPr>
              <w:pStyle w:val="Compact"/>
            </w:pPr>
            <w:r>
              <w:t xml:space="preserve">Dukungan proyek berubah di tengah jalan</w:t>
            </w:r>
          </w:p>
        </w:tc>
        <w:tc>
          <w:tcPr/>
          <w:p>
            <w:pPr>
              <w:pStyle w:val="Compact"/>
            </w:pPr>
            <w:r>
              <w:t xml:space="preserve">Kemenkeu mencatat status pelaksanaan fasilitas yang berhenti karena tidak terdapat persetujuan DPRD atau perubahan komitmen PJPK</w:t>
            </w:r>
          </w:p>
        </w:tc>
      </w:tr>
      <w:tr>
        <w:tc>
          <w:tcPr/>
          <w:p>
            <w:pPr>
              <w:pStyle w:val="Compact"/>
            </w:pPr>
            <w:r>
              <w:t xml:space="preserve">6. Tidak ada penantang internal</w:t>
            </w:r>
          </w:p>
        </w:tc>
        <w:tc>
          <w:tcPr/>
          <w:p>
            <w:pPr>
              <w:pStyle w:val="Compact"/>
            </w:pPr>
            <w:r>
              <w:t xml:space="preserve">Kajian konsultan diterima tanpa telaah kritis</w:t>
            </w:r>
          </w:p>
        </w:tc>
        <w:tc>
          <w:tcPr/>
          <w:p>
            <w:pPr>
              <w:pStyle w:val="Compact"/>
            </w:pPr>
            <w:r>
              <w:t xml:space="preserve">Bank Dunia (IEG): pemerintah kerap tak mampu mengawasi mutu konsultan</w:t>
            </w:r>
          </w:p>
        </w:tc>
      </w:tr>
    </w:tbl>
    <w:p>
      <w:pPr>
        <w:pStyle w:val="BodyText"/>
      </w:pPr>
      <w:r>
        <w:t xml:space="preserve">Celah-celah ini jarang berdiri sendiri, dan hampir semuanya bermuara pada celah keenam: tidak ada orang di dalam yang cukup paham untuk bertanya lebih awal.</w:t>
      </w:r>
    </w:p>
    <w:p>
      <w:pPr>
        <w:pStyle w:val="BodyText"/>
      </w:pPr>
      <w:r>
        <w:rPr>
          <w:b/>
          <w:bCs/>
        </w:rPr>
        <w:t xml:space="preserve">Daftar periksa sebelum anggaran penyiapan dikeluarkan</w:t>
      </w:r>
      <w:r>
        <w:t xml:space="preserve">, satu untuk tiap celah:</w:t>
      </w:r>
    </w:p>
    <w:p>
      <w:pPr>
        <w:pStyle w:val="Compact"/>
        <w:numPr>
          <w:ilvl w:val="0"/>
          <w:numId w:val="1001"/>
        </w:numPr>
      </w:pPr>
      <w:r>
        <w:t xml:space="preserve">Siapa calon pemberi pinjaman proyek ini, dan apa syarat mereka?</w:t>
      </w:r>
    </w:p>
    <w:p>
      <w:pPr>
        <w:pStyle w:val="Compact"/>
        <w:numPr>
          <w:ilvl w:val="0"/>
          <w:numId w:val="1001"/>
        </w:numPr>
      </w:pPr>
      <w:r>
        <w:t xml:space="preserve">Sudahkah kelayakan ekonomi dan kelayakan finansial dihitung terpisah?</w:t>
      </w:r>
    </w:p>
    <w:p>
      <w:pPr>
        <w:pStyle w:val="Compact"/>
        <w:numPr>
          <w:ilvl w:val="0"/>
          <w:numId w:val="1001"/>
        </w:numPr>
      </w:pPr>
      <w:r>
        <w:t xml:space="preserve">Berapa beban tahunan proyek terhadap APBD sampai kontrak berakhir?</w:t>
      </w:r>
    </w:p>
    <w:p>
      <w:pPr>
        <w:pStyle w:val="Compact"/>
        <w:numPr>
          <w:ilvl w:val="0"/>
          <w:numId w:val="1001"/>
        </w:numPr>
      </w:pPr>
      <w:r>
        <w:t xml:space="preserve">Apa status hukum lahan hari ini, dan siapa yang menuntaskannya?</w:t>
      </w:r>
    </w:p>
    <w:p>
      <w:pPr>
        <w:pStyle w:val="Compact"/>
        <w:numPr>
          <w:ilvl w:val="0"/>
          <w:numId w:val="1001"/>
        </w:numPr>
      </w:pPr>
      <w:r>
        <w:t xml:space="preserve">Komitmen proyek melekat pada regulasi dan Simpul KPBU (Pasal 44 Perpres No. 38 Tahun 2015), atau pada jabatan bermasa bakti terbatas?</w:t>
      </w:r>
    </w:p>
    <w:p>
      <w:pPr>
        <w:pStyle w:val="Compact"/>
        <w:numPr>
          <w:ilvl w:val="0"/>
          <w:numId w:val="1001"/>
        </w:numPr>
      </w:pPr>
      <w:r>
        <w:t xml:space="preserve">Siapa yang berwenang menolak asumsi konsultan, dan atas dasar kompetensi apa?</w:t>
      </w:r>
    </w:p>
    <w:p>
      <w:pPr>
        <w:pStyle w:val="FirstParagraph"/>
      </w:pPr>
      <w:r>
        <w:t xml:space="preserve">Karena keenamnya berakar pada kompetensi, bukan pada karakter satu proyek, semuanya bisa diperlakukan sebagai agenda peningkatan kapasitas yang terencana.</w:t>
      </w:r>
    </w:p>
    <w:bookmarkEnd w:id="20"/>
    <w:bookmarkStart w:id="23" w:name="X37c58f578542d21e14dbd2a781ad6d8ffc5d9e5"/>
    <w:p>
      <w:pPr>
        <w:pStyle w:val="Heading2"/>
      </w:pPr>
      <w:r>
        <w:t xml:space="preserve">Apa itu bankability, dan mengapa proyek yang baik bisa ditolak pemberi pinjaman?</w:t>
      </w:r>
    </w:p>
    <w:p>
      <w:pPr>
        <w:pStyle w:val="FirstParagraph"/>
      </w:pPr>
      <w:r>
        <w:rPr>
          <w:i/>
          <w:iCs/>
        </w:rPr>
        <w:t xml:space="preserve">Bankability</w:t>
      </w:r>
      <w:r>
        <w:t xml:space="preserve"> </w:t>
      </w:r>
      <w:r>
        <w:t xml:space="preserve">adalah kelayakan proyek dilihat dari kacamata pemberi pinjaman, bukan dari kacamata pengusul. Portal KPBU Kementerian Keuangan menjelaskannya lewat analogi sederhana: ketika bank bersedia memberikan pinjaman, proyek itu</w:t>
      </w:r>
      <w:r>
        <w:t xml:space="preserve"> </w:t>
      </w:r>
      <w:r>
        <w:rPr>
          <w:i/>
          <w:iCs/>
        </w:rPr>
        <w:t xml:space="preserve">bankable</w:t>
      </w:r>
      <w:r>
        <w:t xml:space="preserve">. Sebuah proyek bisa sangat bermanfaat secara sosial dan tetap ditolak karena arus kasnya tidak meyakinkan.</w:t>
      </w:r>
    </w:p>
    <w:p>
      <w:pPr>
        <w:pStyle w:val="BodyText"/>
      </w:pPr>
      <w:r>
        <w:t xml:space="preserve">Perbedaan yang sering dikaburkan ada di sini. Kelayakan ekonomi mengukur manfaat bersih proyek bagi masyarakat, sedangkan kelayakan finansial mengukur kecukupan arus kas bagi badan usaha pelaksana secara komersial. Panduan resmi KPBU Kemenkeu mewajibkan keduanya disusun bersama pada tahap penyiapan.</w:t>
      </w:r>
    </w:p>
    <w:p>
      <w:pPr>
        <w:pStyle w:val="BodyText"/>
      </w:pPr>
      <w:r>
        <w:t xml:space="preserve">Bank Dunia menegaskan hal yang lebih tidak nyaman: bankability ditentukan pada tahap pengembangan proyek lewat</w:t>
      </w:r>
      <w:r>
        <w:t xml:space="preserve"> </w:t>
      </w:r>
      <w:hyperlink r:id="rId21">
        <w:r>
          <w:rPr>
            <w:rStyle w:val="Hyperlink"/>
          </w:rPr>
          <w:t xml:space="preserve">desain pembagian risiko</w:t>
        </w:r>
      </w:hyperlink>
      <w:r>
        <w:t xml:space="preserve">, bukan saat proyek mencari pembiayaan (World Bank Blogs, 26 September 2017). Proyek yang telanjur dirancang dengan alokasi risiko buruk tidak bisa diselamatkan oleh presentasi yang bagus. Penawarnya sederhana:</w:t>
      </w:r>
      <w:r>
        <w:t xml:space="preserve"> </w:t>
      </w:r>
      <w:r>
        <w:rPr>
          <w:i/>
          <w:iCs/>
        </w:rPr>
        <w:t xml:space="preserve">market sounding</w:t>
      </w:r>
      <w:r>
        <w:t xml:space="preserve"> </w:t>
      </w:r>
      <w:r>
        <w:t xml:space="preserve">(menjajaki masukan calon pemberi dana) sejak dini.</w:t>
      </w:r>
    </w:p>
    <w:p>
      <w:pPr>
        <w:pStyle w:val="BodyText"/>
      </w:pPr>
      <w:r>
        <w:t xml:space="preserve">Pembanding positifnya ada.</w:t>
      </w:r>
      <w:r>
        <w:t xml:space="preserve"> </w:t>
      </w:r>
      <w:hyperlink r:id="rId22">
        <w:r>
          <w:rPr>
            <w:rStyle w:val="Hyperlink"/>
          </w:rPr>
          <w:t xml:space="preserve">Studi kasus proyek infrastruktur di Indonesia</w:t>
        </w:r>
      </w:hyperlink>
      <w:r>
        <w:t xml:space="preserve"> </w:t>
      </w:r>
      <w:r>
        <w:t xml:space="preserve">untuk Palapa Ring, tiga paket serat optik sepanjang 10.851 km, mencatat kesiapan PJPK atas dokumentasi proyek dan pemahaman skema KPBU sebagai salah satu kunci suksesnya (akses Agustus 2026).</w:t>
      </w:r>
    </w:p>
    <w:bookmarkEnd w:id="23"/>
    <w:bookmarkStart w:id="25" w:name="X83b0c93d824e4a57a0617ad6d9b5930201516db"/>
    <w:p>
      <w:pPr>
        <w:pStyle w:val="Heading2"/>
      </w:pPr>
      <w:r>
        <w:t xml:space="preserve">Bantuan yang tersedia sebelum Anda menyerah pada sebuah proyek</w:t>
      </w:r>
    </w:p>
    <w:p>
      <w:pPr>
        <w:pStyle w:val="FirstParagraph"/>
      </w:pPr>
      <w:r>
        <w:t xml:space="preserve">Sebelum proyek dihentikan, ada empat dukungan yang layak diuji lebih dulu: Fasilitas Penyiapan Proyek, Dukungan Kelayakan, Penjaminan Infrastruktur, dan koordinasi lintas kementerian lewat Kantor Bersama KPBU. Keempatnya menyasar masalah yang berbeda, dan tidak satu pun membuat proyek yang tidak layak menjadi layak dibiayai.</w:t>
      </w:r>
    </w:p>
    <w:p>
      <w:pPr>
        <w:pStyle w:val="Compact"/>
        <w:numPr>
          <w:ilvl w:val="0"/>
          <w:numId w:val="1002"/>
        </w:numPr>
      </w:pPr>
      <w:r>
        <w:rPr>
          <w:b/>
          <w:bCs/>
        </w:rPr>
        <w:t xml:space="preserve">Fasilitas Penyiapan Proyek (</w:t>
      </w:r>
      <w:r>
        <w:rPr>
          <w:b/>
          <w:bCs/>
          <w:i/>
          <w:iCs/>
        </w:rPr>
        <w:t xml:space="preserve">Project Development Facility</w:t>
      </w:r>
      <w:r>
        <w:rPr>
          <w:b/>
          <w:bCs/>
        </w:rPr>
        <w:t xml:space="preserve">/PDF).</w:t>
      </w:r>
      <w:r>
        <w:t xml:space="preserve"> </w:t>
      </w:r>
      <w:r>
        <w:t xml:space="preserve">Fasilitas Kementerian Keuangan yang membantu PJPK menyusun kajian akhir pra-studi kelayakan dan dokumen lelang, hingga pendampingan transaksi sampai</w:t>
      </w:r>
      <w:r>
        <w:t xml:space="preserve"> </w:t>
      </w:r>
      <w:r>
        <w:rPr>
          <w:i/>
          <w:iCs/>
        </w:rPr>
        <w:t xml:space="preserve">financial close</w:t>
      </w:r>
      <w:r>
        <w:t xml:space="preserve">. Diajukan PJPK kepada Menteri Keuangan melalui Direktur Jenderal Pengelolaan Pembiayaan dan Risiko.</w:t>
      </w:r>
    </w:p>
    <w:p>
      <w:pPr>
        <w:pStyle w:val="Compact"/>
        <w:numPr>
          <w:ilvl w:val="0"/>
          <w:numId w:val="1002"/>
        </w:numPr>
      </w:pPr>
      <w:r>
        <w:rPr>
          <w:b/>
          <w:bCs/>
        </w:rPr>
        <w:t xml:space="preserve">Dukungan Kelayakan (</w:t>
      </w:r>
      <w:r>
        <w:rPr>
          <w:b/>
          <w:bCs/>
          <w:i/>
          <w:iCs/>
        </w:rPr>
        <w:t xml:space="preserve">Viability Gap Fund</w:t>
      </w:r>
      <w:r>
        <w:rPr>
          <w:b/>
          <w:bCs/>
        </w:rPr>
        <w:t xml:space="preserve">/VGF).</w:t>
      </w:r>
      <w:r>
        <w:t xml:space="preserve"> </w:t>
      </w:r>
      <w:r>
        <w:t xml:space="preserve">Kontribusi fiskal tunai atas sebagian biaya konstruksi bagi proyek yang layak ekonomi tetapi belum layak finansial. Syaratnya antara lain prinsip pengguna membayar dan nilai investasi minimum Rp 100 miliar (portal KPBU Kemenkeu, akses Agustus 2026). VGF adalah jalan terakhir.</w:t>
      </w:r>
    </w:p>
    <w:p>
      <w:pPr>
        <w:pStyle w:val="Compact"/>
        <w:numPr>
          <w:ilvl w:val="0"/>
          <w:numId w:val="1002"/>
        </w:numPr>
      </w:pPr>
      <w:r>
        <w:rPr>
          <w:b/>
          <w:bCs/>
        </w:rPr>
        <w:t xml:space="preserve">Penjaminan Infrastruktur.</w:t>
      </w:r>
      <w:r>
        <w:t xml:space="preserve"> </w:t>
      </w:r>
      <w:r>
        <w:t xml:space="preserve">Jaminan atas kewajiban finansial PJPK kepada badan usaha bila risiko yang dialokasikan ke PJPK terjadi, dilaksanakan PT Penjaminan Infrastruktur Indonesia (PT PII) dengan pendekatan</w:t>
      </w:r>
      <w:r>
        <w:t xml:space="preserve"> </w:t>
      </w:r>
      <w:r>
        <w:rPr>
          <w:i/>
          <w:iCs/>
        </w:rPr>
        <w:t xml:space="preserve">single window</w:t>
      </w:r>
      <w:r>
        <w:t xml:space="preserve">. Yang dijamin kewajiban PJPK, bukan keberhasilan proyek.</w:t>
      </w:r>
    </w:p>
    <w:p>
      <w:pPr>
        <w:pStyle w:val="Compact"/>
        <w:numPr>
          <w:ilvl w:val="0"/>
          <w:numId w:val="1002"/>
        </w:numPr>
      </w:pPr>
      <w:r>
        <w:rPr>
          <w:b/>
          <w:bCs/>
        </w:rPr>
        <w:t xml:space="preserve">Kantor Bersama KPBU.</w:t>
      </w:r>
      <w:r>
        <w:t xml:space="preserve"> </w:t>
      </w:r>
      <w:r>
        <w:t xml:space="preserve">Forum koordinasi tujuh kementerian/lembaga dengan Bappenas sebagai sekretariat (per penelusuran Agustus 2026). Perannya mencakup merekomendasikan penguraian hambatan pelaksanaan KPBU kepada pihak terkait ketika proyek tersendat di urusan lintas instansi.</w:t>
      </w:r>
    </w:p>
    <w:p>
      <w:pPr>
        <w:pStyle w:val="FirstParagraph"/>
      </w:pPr>
      <w:r>
        <w:t xml:space="preserve">Memilih instrumen yang tepat untuk masalah yang tepat adalah kompetensi tersendiri, dan jalur formal membakukannya adalah pelatihan terstruktur serta</w:t>
      </w:r>
      <w:r>
        <w:t xml:space="preserve"> </w:t>
      </w:r>
      <w:hyperlink r:id="rId24">
        <w:r>
          <w:rPr>
            <w:rStyle w:val="Hyperlink"/>
          </w:rPr>
          <w:t xml:space="preserve">sertifikasi KPBU</w:t>
        </w:r>
      </w:hyperlink>
      <w:r>
        <w:t xml:space="preserve"> </w:t>
      </w:r>
      <w:r>
        <w:t xml:space="preserve">yang mengacu pada kerangka internasional.</w:t>
      </w:r>
    </w:p>
    <w:bookmarkEnd w:id="25"/>
    <w:bookmarkStart w:id="26" w:name="Xae0f342c54c11da96c5b3a1465e7b2a7d809edf"/>
    <w:p>
      <w:pPr>
        <w:pStyle w:val="Heading2"/>
      </w:pPr>
      <w:r>
        <w:t xml:space="preserve">Kapan menghentikan proyek adalah keputusan yang benar</w:t>
      </w:r>
    </w:p>
    <w:p>
      <w:pPr>
        <w:pStyle w:val="FirstParagraph"/>
      </w:pPr>
      <w:r>
        <w:t xml:space="preserve">Menghentikan proyek adalah keputusan yang tepat ketika tiga hal bertemu: kelayakan finansial tetap tidak wajar setelah seluruh dukungan diperhitungkan, nilai proyek terlalu kecil dibanding biaya dan waktu penyiapannya, serta ketidakpastian lahan tak terselesaikan dalam horizon perencanaan. Berhenti di titik itu bukan kegagalan, melainkan tanda penyaringan yang bekerja.</w:t>
      </w:r>
    </w:p>
    <w:p>
      <w:pPr>
        <w:pStyle w:val="BodyText"/>
      </w:pPr>
      <w:r>
        <w:t xml:space="preserve">Prinsip itu tersirat dalam aturan mainnya: Dukungan Kelayakan hanya diajukan ketika tidak ada alternatif lain untuk membuat proyek layak finansial, jadi bukan subsidi rutin bagi proyek yang belum matang secara komersial.</w:t>
      </w:r>
    </w:p>
    <w:p>
      <w:pPr>
        <w:pStyle w:val="BodyText"/>
      </w:pPr>
      <w:r>
        <w:t xml:space="preserve">Evaluasi</w:t>
      </w:r>
      <w:r>
        <w:t xml:space="preserve"> </w:t>
      </w:r>
      <w:r>
        <w:rPr>
          <w:i/>
          <w:iCs/>
        </w:rPr>
        <w:t xml:space="preserve">Independent Evaluation Group</w:t>
      </w:r>
      <w:r>
        <w:t xml:space="preserve"> </w:t>
      </w:r>
      <w:r>
        <w:t xml:space="preserve">Bank Dunia atas dukungan PPP menemukan pola lintas negara: keterbatasan kapasitas pemerintah mengawasi mutu kerja konsultan kerap berujung pada skenario proyek yang tidak realistis. Skenario seperti itu bisa bertahan lama bila tak ada pihak yang merasa berwenang menghentikannya.</w:t>
      </w:r>
    </w:p>
    <w:p>
      <w:pPr>
        <w:pStyle w:val="BodyText"/>
      </w:pPr>
      <w:r>
        <w:t xml:space="preserve">Menghentikan proyek pada tahap penyiapan jauh lebih murah daripada menghentikannya setelah lelang gagal, dan yang dipertaruhkan bukan hanya anggaran, melainkan kredibilitas daerah di mata pasar untuk proyek berikutnya.</w:t>
      </w:r>
    </w:p>
    <w:bookmarkEnd w:id="26"/>
    <w:bookmarkStart w:id="32" w:name="faq-pertanyaan-yang-sering-diajukan"/>
    <w:p>
      <w:pPr>
        <w:pStyle w:val="Heading2"/>
      </w:pPr>
      <w:r>
        <w:t xml:space="preserve">FAQ (Pertanyaan yang Sering Diajukan)</w:t>
      </w:r>
    </w:p>
    <w:bookmarkStart w:id="27" w:name="X02a7d43381246b90d93bf904ad7e6e1e2458bfe"/>
    <w:p>
      <w:pPr>
        <w:pStyle w:val="Heading3"/>
      </w:pPr>
      <w:r>
        <w:t xml:space="preserve">Mengapa proyek KPBU daerah sering berhenti di tahap penyiapan?</w:t>
      </w:r>
    </w:p>
    <w:p>
      <w:pPr>
        <w:pStyle w:val="FirstParagraph"/>
      </w:pPr>
      <w:r>
        <w:t xml:space="preserve">Portal resmi KPBU Kementerian Keuangan menyatakan tidak semua proyek KPBU mencapai tahap operasi dan sebagian berhenti sebelum transaksi (akses Agustus 2026). Dua penyebab paling menonjol adalah keterbatasan kapasitas fiskal PJPK di daerah dan kelayakan finansial yang belum memadai. Penyebab berulang lainnya mencakup penyiapan yang kurang kredibel dan status lahan yang belum jelas.</w:t>
      </w:r>
    </w:p>
    <w:bookmarkEnd w:id="27"/>
    <w:bookmarkStart w:id="28" w:name="X23237bd47fe7d4e9347bbe0b5e8fcdf42618474"/>
    <w:p>
      <w:pPr>
        <w:pStyle w:val="Heading3"/>
      </w:pPr>
      <w:r>
        <w:t xml:space="preserve">Apa bedanya kelayakan ekonomi dan kelayakan finansial?</w:t>
      </w:r>
    </w:p>
    <w:p>
      <w:pPr>
        <w:pStyle w:val="FirstParagraph"/>
      </w:pPr>
      <w:r>
        <w:t xml:space="preserve">Kelayakan ekonomi mengukur manfaat bersih proyek bagi masyarakat dengan mengonversi harga finansial menjadi harga ekonomi (</w:t>
      </w:r>
      <w:r>
        <w:rPr>
          <w:i/>
          <w:iCs/>
        </w:rPr>
        <w:t xml:space="preserve">shadow price</w:t>
      </w:r>
      <w:r>
        <w:t xml:space="preserve">). Kelayakan finansial mengukur apakah arus kas proyek memadai bagi badan usaha pelaksana secara komersial. Panduan resmi KPBU Kemenkeu mewajibkan keduanya disusun bersama pada tahap penyiapan. Proyek bisa layak ekonomi tetapi belum layak finansial.</w:t>
      </w:r>
    </w:p>
    <w:bookmarkEnd w:id="28"/>
    <w:bookmarkStart w:id="29" w:name="Xd0ecaf8011de062435f71ef8e7526421a911dd1"/>
    <w:p>
      <w:pPr>
        <w:pStyle w:val="Heading3"/>
      </w:pPr>
      <w:r>
        <w:t xml:space="preserve">Apa itu Viability Gap Fund dan proyek seperti apa yang bisa mengaksesnya?</w:t>
      </w:r>
    </w:p>
    <w:p>
      <w:pPr>
        <w:pStyle w:val="FirstParagraph"/>
      </w:pPr>
      <w:r>
        <w:t xml:space="preserve">Viability Gap Fund atau Dukungan Kelayakan adalah kontribusi fiskal tunai pemerintah atas sebagian biaya konstruksi, di luar pengadaan tanah dan insentif pajak, bagi proyek yang sudah layak ekonomi tetapi belum layak finansial (portal KPBU Kemenkeu, akses Agustus 2026). Syaratnya antara lain prinsip pengguna membayar dan nilai investasi minimum Rp 100 miliar.</w:t>
      </w:r>
    </w:p>
    <w:bookmarkEnd w:id="29"/>
    <w:bookmarkStart w:id="30" w:name="X1dcf6b8327872daf50fd02b6368bb8fb17d6414"/>
    <w:p>
      <w:pPr>
        <w:pStyle w:val="Heading3"/>
      </w:pPr>
      <w:r>
        <w:t xml:space="preserve">Apakah lahan harus sudah tersedia sebelum proyek KPBU dilelang?</w:t>
      </w:r>
    </w:p>
    <w:p>
      <w:pPr>
        <w:pStyle w:val="FirstParagraph"/>
      </w:pPr>
      <w:r>
        <w:t xml:space="preserve">Perencanaan pengadaan tanah semestinya sudah menjadi bagian tahap penyiapan sebelum proyek masuk tahap transaksi, sesuai Permen PPN/Kepala Bappenas No. 7 Tahun 2023 yang berlaku sejak 29 September 2023. Portal KPBU Kemenkeu mencatat bahwa dalam praktiknya lahan kerap belum tersedia sejak awal penyiapan, dan ketidakpastian itu mengurangi minat investor.</w:t>
      </w:r>
    </w:p>
    <w:bookmarkEnd w:id="30"/>
    <w:bookmarkStart w:id="31" w:name="X86b18aae9f4e985a8942e7afbdb0bf7e32c1545"/>
    <w:p>
      <w:pPr>
        <w:pStyle w:val="Heading3"/>
      </w:pPr>
      <w:r>
        <w:t xml:space="preserve">Siapa yang membiayai proyek pada skema KPBU?</w:t>
      </w:r>
    </w:p>
    <w:p>
      <w:pPr>
        <w:pStyle w:val="FirstParagraph"/>
      </w:pPr>
      <w:r>
        <w:t xml:space="preserve">Pembiayaan umumnya berasal dari kombinasi utang dan ekuitas badan usaha pelaksana swasta yang menjalankan skema</w:t>
      </w:r>
      <w:r>
        <w:t xml:space="preserve"> </w:t>
      </w:r>
      <w:r>
        <w:rPr>
          <w:i/>
          <w:iCs/>
        </w:rPr>
        <w:t xml:space="preserve">design-build-finance-operate-maintain</w:t>
      </w:r>
      <w:r>
        <w:t xml:space="preserve"> </w:t>
      </w:r>
      <w:r>
        <w:t xml:space="preserve">selama masa kerja sama, sebelum aset dikembalikan kepada pemerintah (portal KPBU Kemenkeu, 2026). Pengembalian investasi bersumber dari pembayaran pengguna layanan, pembayaran ketersediaan layanan pemerintah, atau kombinasi keduanya.</w:t>
      </w:r>
    </w:p>
    <w:bookmarkEnd w:id="31"/>
    <w:bookmarkEnd w:id="32"/>
    <w:bookmarkStart w:id="33" w:name="kesimpulan"/>
    <w:p>
      <w:pPr>
        <w:pStyle w:val="Heading2"/>
      </w:pPr>
      <w:r>
        <w:t xml:space="preserve">Kesimpulan</w:t>
      </w:r>
    </w:p>
    <w:p>
      <w:pPr>
        <w:pStyle w:val="FirstParagraph"/>
      </w:pPr>
      <w:r>
        <w:t xml:space="preserve">Benang merah keenam celah di atas sederhana: hampir semuanya persoalan kompetensi yang menampakkan diri sebagai persoalan proyek. Menutupnya adalah inti agenda capacity building pembiayaan kreatif, yaitu memastikan tim penyiap proyek memahami instrumen, risiko, dan batas kelayakan sebelum anggaran penyiapan cair. Melalui tiga pilar edukasi, riset, dan advokasi kebijakan, IIGF Institute sebagai unit manajemen pengetahuan PT Penjaminan Infrastruktur Indonesia (PT PII) memperkuat kapasitas SDM dan basis pengetahuan KPBU di Indonesia, termasuk lewat program peningkatan kapasitas yang dikembangkan bersama ekosistem Kantor Bersama KPBU. Bila tim Anda meragukan asumsi di dokumen kelayakannya, memetakan celah kapasitas lebih dulu biasanya lebih murah daripada memperbaiki proyek yang telanjur berhenti.</w:t>
      </w:r>
    </w:p>
    <w:p>
      <w:pPr>
        <w:pStyle w:val="BodyText"/>
      </w:pPr>
      <w:r>
        <w:t xml:space="preserve">Program peningkatan kapasitas KPBU beserta publikasi kajiannya dapat Anda telusuri lebih jauh di institute.iigf.co.id.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blogs.worldbank.org/en/ppps/preparing-bankable-infrastructure-projects" TargetMode="External"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19" Target="https://kpbu.kemenkeu.go.id/read/20-233/pjpk/pelaksanaan-kpbu/pelaksanaan-fasilitas" TargetMode="External" /></Relationships>
</file>

<file path=word/_rels/footnotes.xml.rels><?xml version="1.0" encoding="UTF-8"?><Relationships xmlns="http://schemas.openxmlformats.org/package/2006/relationships"><Relationship Type="http://schemas.openxmlformats.org/officeDocument/2006/relationships/hyperlink" Id="rId21" Target="https://blogs.worldbank.org/en/ppps/preparing-bankable-infrastructure-projects" TargetMode="External"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19" Target="https://kpbu.kemenkeu.go.id/read/20-233/pjpk/pelaksanaan-kpbu/pelaksanaan-fasilit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2026-08-12T08:52:57Z</dcterms:created>
  <dcterms:modified xsi:type="dcterms:W3CDTF">2026-08-12T08:52:57Z</dcterms:modified>
</cp:coreProperties>
</file>

<file path=docProps/custom.xml><?xml version="1.0" encoding="utf-8"?>
<Properties xmlns="http://schemas.openxmlformats.org/officeDocument/2006/custom-properties" xmlns:vt="http://schemas.openxmlformats.org/officeDocument/2006/docPropsVTypes"/>
</file>