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Internasional: Alur Tiga Level CP3P dan Urutannya"</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Alur Tiga Level CP3P dari Awal"</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jalur internasional lewat CP3P: tiga level, pemetaan bab PPP Guide, format ujian, biaya indikatif 2026, dan urutan yang masuk akal."</w:t>
      </w:r>
      <w:r>
        <w:br/>
      </w:r>
      <w:r>
        <w:rPr>
          <w:rStyle w:val="FunctionTok"/>
        </w:rPr>
        <w:t xml:space="preserve">slug</w:t>
      </w:r>
      <w:r>
        <w:rPr>
          <w:rStyle w:val="KeywordTok"/>
        </w:rPr>
        <w:t xml:space="preserve">:</w:t>
      </w:r>
      <w:r>
        <w:rPr>
          <w:rStyle w:val="AttributeTok"/>
        </w:rPr>
        <w:t xml:space="preserve"> </w:t>
      </w:r>
      <w:r>
        <w:rPr>
          <w:rStyle w:val="StringTok"/>
        </w:rPr>
        <w:t xml:space="preserve">"sertifikasi-kpbu-alur-tiga-level-cp3p"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"CP3P"</w:t>
      </w:r>
      <w:r>
        <w:rPr>
          <w:rStyle w:val="KeywordTok"/>
        </w:rPr>
        <w:t xml:space="preserve">,</w:t>
      </w:r>
      <w:r>
        <w:rPr>
          <w:rStyle w:val="AttributeTok"/>
        </w:rPr>
        <w:t xml:space="preserve"> </w:t>
      </w:r>
      <w:r>
        <w:rPr>
          <w:rStyle w:val="StringTok"/>
        </w:rPr>
        <w:t xml:space="preserve">"CP3P Foundation"</w:t>
      </w:r>
      <w:r>
        <w:rPr>
          <w:rStyle w:val="KeywordTok"/>
        </w:rPr>
        <w:t xml:space="preserve">,</w:t>
      </w:r>
      <w:r>
        <w:rPr>
          <w:rStyle w:val="AttributeTok"/>
        </w:rPr>
        <w:t xml:space="preserve"> </w:t>
      </w:r>
      <w:r>
        <w:rPr>
          <w:rStyle w:val="StringTok"/>
        </w:rPr>
        <w:t xml:space="preserve">"level Preparation"</w:t>
      </w:r>
      <w:r>
        <w:rPr>
          <w:rStyle w:val="KeywordTok"/>
        </w:rPr>
        <w:t xml:space="preserve">,</w:t>
      </w:r>
      <w:r>
        <w:rPr>
          <w:rStyle w:val="AttributeTok"/>
        </w:rPr>
        <w:t xml:space="preserve"> </w:t>
      </w:r>
      <w:r>
        <w:rPr>
          <w:rStyle w:val="StringTok"/>
        </w:rPr>
        <w:t xml:space="preserve">"level Execution"</w:t>
      </w:r>
      <w:r>
        <w:rPr>
          <w:rStyle w:val="KeywordTok"/>
        </w:rPr>
        <w:t xml:space="preserve">,</w:t>
      </w:r>
      <w:r>
        <w:rPr>
          <w:rStyle w:val="AttributeTok"/>
        </w:rPr>
        <w:t xml:space="preserve"> </w:t>
      </w:r>
      <w:r>
        <w:rPr>
          <w:rStyle w:val="StringTok"/>
        </w:rPr>
        <w:t xml:space="preserve">"PPP Guide"</w:t>
      </w:r>
      <w:r>
        <w:rPr>
          <w:rStyle w:val="KeywordTok"/>
        </w:rPr>
        <w:t xml:space="preserve">,</w:t>
      </w:r>
      <w:r>
        <w:rPr>
          <w:rStyle w:val="AttributeTok"/>
        </w:rPr>
        <w:t xml:space="preserve"> </w:t>
      </w:r>
      <w:r>
        <w:rPr>
          <w:rStyle w:val="StringTok"/>
        </w:rPr>
        <w:t xml:space="preserve">"APMG International"</w:t>
      </w:r>
      <w:r>
        <w:rPr>
          <w:rStyle w:val="KeywordTok"/>
        </w:rPr>
        <w:t xml:space="preserve">,</w:t>
      </w:r>
      <w:r>
        <w:rPr>
          <w:rStyle w:val="AttributeTok"/>
        </w:rPr>
        <w:t xml:space="preserve"> </w:t>
      </w:r>
      <w:r>
        <w:rPr>
          <w:rStyle w:val="StringTok"/>
        </w:rPr>
        <w:t xml:space="preserve">"Accredited Training Organization"</w:t>
      </w:r>
      <w:r>
        <w:rPr>
          <w:rStyle w:val="KeywordTok"/>
        </w:rPr>
        <w:t xml:space="preserve">,</w:t>
      </w:r>
      <w:r>
        <w:rPr>
          <w:rStyle w:val="AttributeTok"/>
        </w:rPr>
        <w:t xml:space="preserve"> </w:t>
      </w:r>
      <w:r>
        <w:rPr>
          <w:rStyle w:val="StringTok"/>
        </w:rPr>
        <w:t xml:space="preserve">"ujian Practitioner"</w:t>
      </w:r>
      <w:r>
        <w:rPr>
          <w:rStyle w:val="KeywordTok"/>
        </w:rPr>
        <w:t xml:space="preserve">,</w:t>
      </w:r>
      <w:r>
        <w:rPr>
          <w:rStyle w:val="AttributeTok"/>
        </w:rPr>
        <w:t xml:space="preserve"> </w:t>
      </w:r>
      <w:r>
        <w:rPr>
          <w:rStyle w:val="StringTok"/>
        </w:rPr>
        <w:t xml:space="preserve">"biaya sertifikasi CP3P"</w:t>
      </w:r>
      <w:r>
        <w:rPr>
          <w:rStyle w:val="KeywordTok"/>
        </w:rPr>
        <w:t xml:space="preserve">,</w:t>
      </w:r>
      <w:r>
        <w:rPr>
          <w:rStyle w:val="AttributeTok"/>
        </w:rPr>
        <w:t xml:space="preserve"> </w:t>
      </w:r>
      <w:r>
        <w:rPr>
          <w:rStyle w:val="StringTok"/>
        </w:rPr>
        <w:t xml:space="preserve">"kredensial PPP internasional"</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"https://apmg-international.com/product/cp3p-apmg-public-private-partnerships-ppp-certification-program"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"Kepemilikan skema CP3P oleh APMG International, tiga level ujian, lembaga pengembang kerangka PPP Guide, dan profil peserta"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"https://ppp-certification.com/faqs"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"Format ujian tiap level (jumlah soal, durasi, ambang lulus), prasyarat Foundation, dan aturan urutan ujian Practitioner"</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1563</w:t>
      </w:r>
    </w:p>
    <w:p>
      <w:r>
        <w:pict>
          <v:rect style="width:0;height:1.5pt" o:hralign="center" o:hrstd="t" o:hr="t"/>
        </w:pict>
      </w:r>
    </w:p>
    <w:bookmarkEnd w:id="16"/>
    <w:bookmarkStart w:id="35" w:name="X4296464c8ad696050a3259f562834a9715f9ebe"/>
    <w:p>
      <w:pPr>
        <w:pStyle w:val="Heading1"/>
      </w:pPr>
      <w:r>
        <w:t xml:space="preserve">Sertifikasi KPBU Internasional: Alur Tiga Level CP3P dan Urutannya</w:t>
      </w:r>
    </w:p>
    <w:p>
      <w:pPr>
        <w:pStyle w:val="FirstParagraph"/>
      </w:pPr>
      <w:r>
        <w:t xml:space="preserve">Persetujuan anggaran sudah keluar, halaman pendaftaran sudah terbuka, lalu muncul tiga nama level di layar: Foundation, Preparation, Execution. Pertanyaan pertama biasanya bukan soal materi, melainkan soal urutan. Mulai dari mana? Boleh diambil sekaligus? Cukupkah satu level untuk menyebut diri bersertifikat? Jalur</w:t>
      </w:r>
      <w:r>
        <w:t xml:space="preserve"> </w:t>
      </w:r>
      <w:hyperlink r:id="rId17">
        <w:r>
          <w:rPr>
            <w:rStyle w:val="Hyperlink"/>
          </w:rPr>
          <w:t xml:space="preserve">sertifikasi KPBU</w:t>
        </w:r>
      </w:hyperlink>
      <w:r>
        <w:t xml:space="preserve"> </w:t>
      </w:r>
      <w:r>
        <w:t xml:space="preserve">bertaraf internasional memang berjenjang, dan salah membacanya berujung pada anggaran yang meleset serta klaim CV yang tidak akurat. Tulisan ini membedah alurnya: apa yang diuji di setiap level, mana yang wajib lebih dulu, mana yang bebas urutan, dan berapa biaya indikatifnya.</w:t>
      </w:r>
    </w:p>
    <w:p>
      <w:pPr>
        <w:pStyle w:val="BlockText"/>
      </w:pPr>
      <w:r>
        <w:rPr>
          <w:b/>
          <w:bCs/>
        </w:rPr>
        <w:t xml:space="preserve">Ringkasnya:</w:t>
      </w:r>
      <w:r>
        <w:t xml:space="preserve"> </w:t>
      </w:r>
      <w:r>
        <w:t xml:space="preserve">CP3P (</w:t>
      </w:r>
      <w:r>
        <w:rPr>
          <w:i/>
          <w:iCs/>
        </w:rPr>
        <w:t xml:space="preserve">Certified Public-Private Partnership Professional</w:t>
      </w:r>
      <w:r>
        <w:t xml:space="preserve">) adalah kredensial profesional milik APMG International yang menguji penguasaan PPP Guide, panduan delapan bab yang dikembangkan ADB, EBRD, IDB, IsDB, dan World Bank Group dengan dukungan dana PPIAF. Kredensial ini ditempuh lewat tiga ujian berjenjang: Foundation, Preparation, dan Execution. Foundation menjadi prasyarat dua ujian berikutnya.</w:t>
      </w:r>
    </w:p>
    <w:bookmarkStart w:id="19" w:name="X094075334104b1c3319e5c042f290678e7b72c2"/>
    <w:p>
      <w:pPr>
        <w:pStyle w:val="Heading2"/>
      </w:pPr>
      <w:r>
        <w:t xml:space="preserve">Apa itu CP3P dan apa hubungannya dengan sertifikasi KPBU?</w:t>
      </w:r>
    </w:p>
    <w:p>
      <w:pPr>
        <w:pStyle w:val="FirstParagraph"/>
      </w:pPr>
      <w:r>
        <w:t xml:space="preserve">“Sertifikasi KPBU”</w:t>
      </w:r>
      <w:r>
        <w:t xml:space="preserve"> </w:t>
      </w:r>
      <w:r>
        <w:t xml:space="preserve">adalah frasa pencarian, bukan nama sebuah kredensial. KPBU (</w:t>
      </w:r>
      <w:r>
        <w:rPr>
          <w:i/>
          <w:iCs/>
        </w:rPr>
        <w:t xml:space="preserve">Kerja Sama Pemerintah dengan Badan Usaha</w:t>
      </w:r>
      <w:r>
        <w:t xml:space="preserve">) adalah istilah Indonesia untuk</w:t>
      </w:r>
      <w:r>
        <w:t xml:space="preserve"> </w:t>
      </w:r>
      <w:r>
        <w:rPr>
          <w:i/>
          <w:iCs/>
        </w:rPr>
        <w:t xml:space="preserve">public-private partnership</w:t>
      </w:r>
      <w:r>
        <w:t xml:space="preserve"> </w:t>
      </w:r>
      <w:r>
        <w:t xml:space="preserve">(PPP). Di jalur internasional, nama produknya CP3P dan pemiliknya APMG International. Kerangka yang diujikan adalah PPP Guide, dokumen delapan bab hasil kerja lembaga-lembaga pembiayaan pembangunan multilateral. Lembaga pelatihan tidak menerbitkan kredensial ini; mereka menyiapkan peserta menghadapi ujiannya.</w:t>
      </w:r>
    </w:p>
    <w:p>
      <w:pPr>
        <w:pStyle w:val="BodyText"/>
      </w:pPr>
      <w:r>
        <w:t xml:space="preserve">Kerangkanya dibangun oleh Asian Development Bank (ADB), EBRD, Inter-American Development Bank (IDB), Islamic Development Bank (IsDB), dan World Bank Group, dengan pendanaan sebagian dari PPIAF (</w:t>
      </w:r>
      <w:hyperlink r:id="rId18">
        <w:r>
          <w:rPr>
            <w:rStyle w:val="Hyperlink"/>
          </w:rPr>
          <w:t xml:space="preserve">APMG International</w:t>
        </w:r>
      </w:hyperlink>
      <w:r>
        <w:t xml:space="preserve">, per akses Agustus 2026). Yang diuji karenanya bukan praktik satu negara, melainkan irisan praktik baik lintas lembaga.</w:t>
      </w:r>
    </w:p>
    <w:p>
      <w:pPr>
        <w:pStyle w:val="BodyText"/>
      </w:pPr>
      <w:r>
        <w:t xml:space="preserve">Pembagian peran inilah yang paling sering tertukar. APMG memiliki skema, menyelenggarakan ujiannya, dan menganugerahkan kredensial.</w:t>
      </w:r>
      <w:r>
        <w:t xml:space="preserve"> </w:t>
      </w:r>
      <w:r>
        <w:rPr>
          <w:i/>
          <w:iCs/>
        </w:rPr>
        <w:t xml:space="preserve">Accredited Training Organization</w:t>
      </w:r>
      <w:r>
        <w:t xml:space="preserve"> </w:t>
      </w:r>
      <w:r>
        <w:t xml:space="preserve">(ATO) adalah lembaga yang lolos asesmen dan pengawasan APMG untuk menyelenggarakan pelatihannya. Per akses Agustus 2026, direktori resmi APMG mencatat sekitar 30 ATO di seluruh dunia.</w:t>
      </w:r>
    </w:p>
    <w:p>
      <w:pPr>
        <w:pStyle w:val="BodyText"/>
      </w:pPr>
      <w:r>
        <w:t xml:space="preserve">APMG merancang programnya lintas disiplin:</w:t>
      </w:r>
    </w:p>
    <w:p>
      <w:pPr>
        <w:pStyle w:val="Compact"/>
        <w:numPr>
          <w:ilvl w:val="0"/>
          <w:numId w:val="1001"/>
        </w:numPr>
      </w:pPr>
      <w:r>
        <w:rPr>
          <w:b/>
          <w:bCs/>
        </w:rPr>
        <w:t xml:space="preserve">Sektor publik</w:t>
      </w:r>
      <w:r>
        <w:t xml:space="preserve">: pejabat kementerian, lembaga, dan pemerintah daerah penyiap proyek KPBU.</w:t>
      </w:r>
    </w:p>
    <w:p>
      <w:pPr>
        <w:pStyle w:val="Compact"/>
        <w:numPr>
          <w:ilvl w:val="0"/>
          <w:numId w:val="1001"/>
        </w:numPr>
      </w:pPr>
      <w:r>
        <w:rPr>
          <w:b/>
          <w:bCs/>
        </w:rPr>
        <w:t xml:space="preserve">Sektor swasta</w:t>
      </w:r>
      <w:r>
        <w:t xml:space="preserve">: investor, operator, kontraktor, dan lembaga keuangan.</w:t>
      </w:r>
    </w:p>
    <w:p>
      <w:pPr>
        <w:pStyle w:val="Compact"/>
        <w:numPr>
          <w:ilvl w:val="0"/>
          <w:numId w:val="1001"/>
        </w:numPr>
      </w:pPr>
      <w:r>
        <w:rPr>
          <w:b/>
          <w:bCs/>
        </w:rPr>
        <w:t xml:space="preserve">Penasihat</w:t>
      </w:r>
      <w:r>
        <w:t xml:space="preserve">: konsultan keuangan, hukum, dan teknis.</w:t>
      </w:r>
    </w:p>
    <w:p>
      <w:pPr>
        <w:pStyle w:val="FirstParagraph"/>
      </w:pPr>
      <w:r>
        <w:t xml:space="preserve">Pengalaman PPP sebelumnya membantu, bukan syarat masuk.</w:t>
      </w:r>
    </w:p>
    <w:bookmarkEnd w:id="19"/>
    <w:bookmarkStart w:id="20" w:name="Xd3db2116f3e7a2431fc5ad9bca87e506a14d319"/>
    <w:p>
      <w:pPr>
        <w:pStyle w:val="Heading2"/>
      </w:pPr>
      <w:r>
        <w:t xml:space="preserve">Tiga level CP3P dan bagian PPP Guide yang dicakupnya</w:t>
      </w:r>
    </w:p>
    <w:p>
      <w:pPr>
        <w:pStyle w:val="FirstParagraph"/>
      </w:pPr>
      <w:r>
        <w:t xml:space="preserve">CP3P terdiri atas tiga ujian terpisah: Foundation, Preparation, dan Execution. Foundation menguji Bab 1 PPP Guide beserta</w:t>
      </w:r>
      <w:r>
        <w:t xml:space="preserve"> </w:t>
      </w:r>
      <w:r>
        <w:rPr>
          <w:i/>
          <w:iCs/>
        </w:rPr>
        <w:t xml:space="preserve">Appendix A</w:t>
      </w:r>
      <w:r>
        <w:t xml:space="preserve"> </w:t>
      </w:r>
      <w:r>
        <w:t xml:space="preserve">dan glosarium. Preparation menguji Bab 2 sampai 5, dari kerangka kebijakan sampai penilaian kelayakan proyek. Execution menguji bab-bab akhir: strukturisasi kontrak, tender, dan manajemen kontrak.</w:t>
      </w:r>
    </w:p>
    <w:p>
      <w:pPr>
        <w:pStyle w:val="BodyText"/>
      </w:pPr>
      <w:r>
        <w:t xml:space="preserve">Urutan bab PPP Guide mengikuti siklus hidup proyek, dari kerangka kebijakan, penyaringan, dan</w:t>
      </w:r>
      <w:r>
        <w:t xml:space="preserve"> </w:t>
      </w:r>
      <w:r>
        <w:rPr>
          <w:i/>
          <w:iCs/>
        </w:rPr>
        <w:t xml:space="preserve">appraisal</w:t>
      </w:r>
      <w:r>
        <w:t xml:space="preserve"> </w:t>
      </w:r>
      <w:r>
        <w:t xml:space="preserve">(penilaian kelayakan), sampai tender dan pengelolaan kontrak. Ketiga level memotong siklus itu menjadi tiga porsi ujian.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Cakupan PPP Guide</w:t>
            </w:r>
          </w:p>
        </w:tc>
        <w:tc>
          <w:tcPr/>
          <w:p>
            <w:pPr>
              <w:pStyle w:val="Compact"/>
            </w:pPr>
            <w:r>
              <w:t xml:space="preserve">Prasyarat</w:t>
            </w:r>
          </w:p>
        </w:tc>
        <w:tc>
          <w:tcPr/>
          <w:p>
            <w:pPr>
              <w:pStyle w:val="Compact"/>
            </w:pPr>
            <w:r>
              <w:t xml:space="preserve">Format &amp; durasi ujian</w:t>
            </w:r>
          </w:p>
        </w:tc>
        <w:tc>
          <w:tcPr/>
          <w:p>
            <w:pPr>
              <w:pStyle w:val="Compact"/>
            </w:pPr>
            <w:r>
              <w:t xml:space="preserve">Biaya pelatihan indikatif (2026)</w:t>
            </w:r>
          </w:p>
        </w:tc>
      </w:tr>
      <w:tr>
        <w:tc>
          <w:tcPr/>
          <w:p>
            <w:pPr>
              <w:pStyle w:val="Compact"/>
            </w:pPr>
            <w:r>
              <w:t xml:space="preserve">Foundation</w:t>
            </w:r>
          </w:p>
        </w:tc>
        <w:tc>
          <w:tcPr/>
          <w:p>
            <w:pPr>
              <w:pStyle w:val="Compact"/>
            </w:pPr>
            <w:r>
              <w:t xml:space="preserve">Bab 1,</w:t>
            </w:r>
            <w:r>
              <w:t xml:space="preserve"> </w:t>
            </w:r>
            <w:r>
              <w:rPr>
                <w:i/>
                <w:iCs/>
              </w:rPr>
              <w:t xml:space="preserve">Appendix A</w:t>
            </w:r>
            <w:r>
              <w:t xml:space="preserve">, dan glosarium: konsep dasar dan terminologi PPP</w:t>
            </w:r>
          </w:p>
        </w:tc>
        <w:tc>
          <w:tcPr/>
          <w:p>
            <w:pPr>
              <w:pStyle w:val="Compact"/>
            </w:pPr>
            <w:r>
              <w:t xml:space="preserve">Tidak ada, terbuka untuk pemula</w:t>
            </w:r>
          </w:p>
        </w:tc>
        <w:tc>
          <w:tcPr/>
          <w:p>
            <w:pPr>
              <w:pStyle w:val="Compact"/>
            </w:pPr>
            <w:r>
              <w:t xml:space="preserve">50 soal pilihan ganda, 40 menit, ambang lulus 50% (25 dari 50)</w:t>
            </w:r>
          </w:p>
        </w:tc>
        <w:tc>
          <w:tcPr/>
          <w:p>
            <w:pPr>
              <w:pStyle w:val="Compact"/>
            </w:pPr>
            <w:r>
              <w:t xml:space="preserve">Rp 19.000.000</w:t>
            </w:r>
          </w:p>
        </w:tc>
      </w:tr>
      <w:tr>
        <w:tc>
          <w:tcPr/>
          <w:p>
            <w:pPr>
              <w:pStyle w:val="Compact"/>
            </w:pPr>
            <w:r>
              <w:t xml:space="preserve">Preparation (</w:t>
            </w:r>
            <w:r>
              <w:rPr>
                <w:i/>
                <w:iCs/>
              </w:rPr>
              <w:t xml:space="preserve">Practitioner</w:t>
            </w:r>
            <w:r>
              <w:t xml:space="preserve">)</w:t>
            </w:r>
          </w:p>
        </w:tc>
        <w:tc>
          <w:tcPr/>
          <w:p>
            <w:pPr>
              <w:pStyle w:val="Compact"/>
            </w:pPr>
            <w:r>
              <w:t xml:space="preserve">Bab 2 sampai 5: kerangka kebijakan, penyaringan proyek,</w:t>
            </w:r>
            <w:r>
              <w:t xml:space="preserve"> </w:t>
            </w:r>
            <w:r>
              <w:rPr>
                <w:i/>
                <w:iCs/>
              </w:rPr>
              <w:t xml:space="preserve">appraisal</w:t>
            </w:r>
            <w:r>
              <w:t xml:space="preserve">, penyiapan proyek</w:t>
            </w:r>
          </w:p>
        </w:tc>
        <w:tc>
          <w:tcPr/>
          <w:p>
            <w:pPr>
              <w:pStyle w:val="Compact"/>
            </w:pPr>
            <w:r>
              <w:t xml:space="preserve">Lulus Foundation</w:t>
            </w:r>
          </w:p>
        </w:tc>
        <w:tc>
          <w:tcPr/>
          <w:p>
            <w:pPr>
              <w:pStyle w:val="Compact"/>
            </w:pPr>
            <w:r>
              <w:t xml:space="preserve">4 soal kompleks bernilai 20 poin, 2,5 jam, ambang lulus 50% (40 dari 80)</w:t>
            </w:r>
          </w:p>
        </w:tc>
        <w:tc>
          <w:tcPr/>
          <w:p>
            <w:pPr>
              <w:pStyle w:val="Compact"/>
            </w:pPr>
            <w:r>
              <w:t xml:space="preserve">Rp 21.000.000</w:t>
            </w:r>
          </w:p>
        </w:tc>
      </w:tr>
      <w:tr>
        <w:tc>
          <w:tcPr/>
          <w:p>
            <w:pPr>
              <w:pStyle w:val="Compact"/>
            </w:pPr>
            <w:r>
              <w:t xml:space="preserve">Execution (</w:t>
            </w:r>
            <w:r>
              <w:rPr>
                <w:i/>
                <w:iCs/>
              </w:rPr>
              <w:t xml:space="preserve">Practitioner</w:t>
            </w:r>
            <w:r>
              <w:t xml:space="preserve">)</w:t>
            </w:r>
          </w:p>
        </w:tc>
        <w:tc>
          <w:tcPr/>
          <w:p>
            <w:pPr>
              <w:pStyle w:val="Compact"/>
            </w:pPr>
            <w:r>
              <w:t xml:space="preserve">Bab-bab akhir: dokumen tender dan kontrak, proses tender, manajemen kontrak masa konstruksi dan operasi</w:t>
            </w:r>
          </w:p>
        </w:tc>
        <w:tc>
          <w:tcPr/>
          <w:p>
            <w:pPr>
              <w:pStyle w:val="Compact"/>
            </w:pPr>
            <w:r>
              <w:t xml:space="preserve">Lulus Foundation; Preparation tidak wajib lebih dulu</w:t>
            </w:r>
          </w:p>
        </w:tc>
        <w:tc>
          <w:tcPr/>
          <w:p>
            <w:pPr>
              <w:pStyle w:val="Compact"/>
            </w:pPr>
            <w:r>
              <w:t xml:space="preserve">4 soal kompleks bernilai 20 poin, 2,5 jam, ambang lulus 50% (40 dari 80)</w:t>
            </w:r>
          </w:p>
        </w:tc>
        <w:tc>
          <w:tcPr/>
          <w:p>
            <w:pPr>
              <w:pStyle w:val="Compact"/>
            </w:pPr>
            <w:r>
              <w:t xml:space="preserve">Rp 21.000.000</w:t>
            </w:r>
          </w:p>
        </w:tc>
      </w:tr>
    </w:tbl>
    <w:p>
      <w:pPr>
        <w:pStyle w:val="BodyText"/>
      </w:pPr>
      <w:r>
        <w:rPr>
          <w:i/>
          <w:iCs/>
        </w:rPr>
        <w:t xml:space="preserve">Format ujian: FAQ resmi APMG (ppp-certification.com), per akses Agustus 2026. Biaya adalah paket bundling kursus dan ujian yang dipublikasikan IIGF Institute, unit manajemen pengetahuan PT Penjaminan Infrastruktur Indonesia (Persero) dan ATO APMG pertama di Indonesia sejak 2019; indikatif per Agustus 2026, bukan tarif resmi APMG.</w:t>
      </w:r>
    </w:p>
    <w:p>
      <w:pPr>
        <w:pStyle w:val="BodyText"/>
      </w:pPr>
      <w:r>
        <w:t xml:space="preserve">Satu catatan yang jarang muncul di halaman penyelenggara: penomoran bab untuk level Execution mengikuti edisi PPP Guide yang berlaku, sehingga rentangnya dapat bergeser antaredisi. Fungsi materinya tetap sama. Cek silabus edisi terkini di situs APMG sebelum menyusun rencana belajar.</w:t>
      </w:r>
    </w:p>
    <w:bookmarkEnd w:id="20"/>
    <w:bookmarkStart w:id="22" w:name="X90ba7768de78137eddf75bbef7eb8dcf3839eb8"/>
    <w:p>
      <w:pPr>
        <w:pStyle w:val="Heading2"/>
      </w:pPr>
      <w:r>
        <w:t xml:space="preserve">Harus mulai dari level mana, dan bolehkah melompat?</w:t>
      </w:r>
    </w:p>
    <w:p>
      <w:pPr>
        <w:pStyle w:val="FirstParagraph"/>
      </w:pPr>
      <w:r>
        <w:t xml:space="preserve">Foundation wajib lulus lebih dulu. APMG menetapkannya sebagai prasyarat untuk kedua ujian</w:t>
      </w:r>
      <w:r>
        <w:t xml:space="preserve"> </w:t>
      </w:r>
      <w:r>
        <w:rPr>
          <w:i/>
          <w:iCs/>
        </w:rPr>
        <w:t xml:space="preserve">Practitioner</w:t>
      </w:r>
      <w:r>
        <w:t xml:space="preserve">, dan tidak ada jalur yang melewatinya. Setelah Foundation lulus, Preparation dan Execution boleh ditempuh dalam urutan mana pun; APMG menyebutnya secara eksplisit tidak berurutan,</w:t>
      </w:r>
      <w:r>
        <w:t xml:space="preserve"> </w:t>
      </w:r>
      <w:r>
        <w:t xml:space="preserve">“</w:t>
      </w:r>
      <w:r>
        <w:rPr>
          <w:i/>
          <w:iCs/>
        </w:rPr>
        <w:t xml:space="preserve">not in a successive order</w:t>
      </w:r>
      <w:r>
        <w:t xml:space="preserve">”</w:t>
      </w:r>
      <w:r>
        <w:t xml:space="preserve"> </w:t>
      </w:r>
      <w:r>
        <w:t xml:space="preserve">(</w:t>
      </w:r>
      <w:hyperlink r:id="rId21">
        <w:r>
          <w:rPr>
            <w:rStyle w:val="Hyperlink"/>
          </w:rPr>
          <w:t xml:space="preserve">FAQ APMG</w:t>
        </w:r>
      </w:hyperlink>
      <w:r>
        <w:t xml:space="preserve">, per akses Agustus 2026).</w:t>
      </w:r>
    </w:p>
    <w:p>
      <w:pPr>
        <w:pStyle w:val="BodyText"/>
      </w:pPr>
      <w:r>
        <w:t xml:space="preserve">Yang membuat banyak orang mengira ada urutan wajib adalah logika materinya. Preparation berhenti pada titik proyek siap ditransaksikan, dan Execution bermula dari titik itu. Menempuhnya berurutan terasa lebih runut karena mengikuti alur siklus proyek. Itu preferensi belajar yang masuk akal, bukan ketentuan APMG.</w:t>
      </w:r>
    </w:p>
    <w:p>
      <w:pPr>
        <w:pStyle w:val="BodyText"/>
      </w:pPr>
      <w:r>
        <w:t xml:space="preserve">Kalau pekerjaan Anda hari ini berada di sisi pengelolaan kontrak proyek yang sudah beroperasi, mengambil Execution lebih dulu justru lebih cepat berguna.</w:t>
      </w:r>
    </w:p>
    <w:bookmarkEnd w:id="22"/>
    <w:bookmarkStart w:id="24" w:name="Xb99636c81e4cbb56f0c9e62bfeb645355c5aa66"/>
    <w:p>
      <w:pPr>
        <w:pStyle w:val="Heading2"/>
      </w:pPr>
      <w:r>
        <w:t xml:space="preserve">Alur dari titik nol sampai kredensial penuh</w:t>
      </w:r>
    </w:p>
    <w:p>
      <w:pPr>
        <w:pStyle w:val="FirstParagraph"/>
      </w:pPr>
      <w:r>
        <w:t xml:space="preserve">Alurnya enam langkah: memastikan jalur internasional memang yang dibutuhkan, memilih penyelenggara berstatus ATO, menempuh Foundation, melanjutkan ke Preparation dan/atau Execution, membedakan pendaftaran kelas dari pendaftaran ujian APMG, lalu menerima kredensial penuh setelah ketiga ujian dinyatakan lulus. Langkah kelima biasanya luput dari perhatian peserta baru.</w:t>
      </w:r>
    </w:p>
    <w:p>
      <w:pPr>
        <w:pStyle w:val="Compact"/>
        <w:numPr>
          <w:ilvl w:val="0"/>
          <w:numId w:val="1002"/>
        </w:numPr>
      </w:pPr>
      <w:r>
        <w:rPr>
          <w:b/>
          <w:bCs/>
        </w:rPr>
        <w:t xml:space="preserve">Pastikan jalurnya memang cocok.</w:t>
      </w:r>
      <w:r>
        <w:t xml:space="preserve"> </w:t>
      </w:r>
      <w:r>
        <w:t xml:space="preserve">Kredensial internasional paling terasa manfaatnya bila pekerjaan Anda menyentuh struktur transaksi dan kontrak. Bila kesenjangan ada di seluruh tim penyiapan proyek, program</w:t>
      </w:r>
      <w:r>
        <w:t xml:space="preserve"> </w:t>
      </w:r>
      <w:hyperlink r:id="rId23">
        <w:r>
          <w:rPr>
            <w:rStyle w:val="Hyperlink"/>
          </w:rPr>
          <w:t xml:space="preserve">capacity building pembiayaan kreatif</w:t>
        </w:r>
      </w:hyperlink>
      <w:r>
        <w:t xml:space="preserve"> </w:t>
      </w:r>
      <w:r>
        <w:t xml:space="preserve">biasanya lebih tepat sasaran daripada mengirim satu orang.</w:t>
      </w:r>
    </w:p>
    <w:p>
      <w:pPr>
        <w:pStyle w:val="Compact"/>
        <w:numPr>
          <w:ilvl w:val="0"/>
          <w:numId w:val="1002"/>
        </w:numPr>
      </w:pPr>
      <w:r>
        <w:rPr>
          <w:b/>
          <w:bCs/>
        </w:rPr>
        <w:t xml:space="preserve">Pilih penyelenggara berstatus ATO.</w:t>
      </w:r>
      <w:r>
        <w:t xml:space="preserve"> </w:t>
      </w:r>
      <w:r>
        <w:t xml:space="preserve">Statusnya dapat diperiksa langsung di direktori penyelenggara terakreditasi APMG. Penyelenggara di luar daftar itu tidak dapat menyebut pelatihannya terakreditasi APMG.</w:t>
      </w:r>
    </w:p>
    <w:p>
      <w:pPr>
        <w:pStyle w:val="Compact"/>
        <w:numPr>
          <w:ilvl w:val="0"/>
          <w:numId w:val="1002"/>
        </w:numPr>
      </w:pPr>
      <w:r>
        <w:rPr>
          <w:b/>
          <w:bCs/>
        </w:rPr>
        <w:t xml:space="preserve">Tempuh Foundation beserta ujiannya.</w:t>
      </w:r>
      <w:r>
        <w:t xml:space="preserve"> </w:t>
      </w:r>
      <w:r>
        <w:t xml:space="preserve">50 soal dalam 40 menit, ambang lulus 50%. Ini pintu masuk yang tidak bisa dilewati.</w:t>
      </w:r>
    </w:p>
    <w:p>
      <w:pPr>
        <w:pStyle w:val="Compact"/>
        <w:numPr>
          <w:ilvl w:val="0"/>
          <w:numId w:val="1002"/>
        </w:numPr>
      </w:pPr>
      <w:r>
        <w:rPr>
          <w:b/>
          <w:bCs/>
        </w:rPr>
        <w:t xml:space="preserve">Lanjutkan ke Preparation dan/atau Execution.</w:t>
      </w:r>
      <w:r>
        <w:t xml:space="preserve"> </w:t>
      </w:r>
      <w:r>
        <w:t xml:space="preserve">Bebas urutan, masing-masing 4 soal kompleks bertotal 80 poin dalam 2,5 jam.</w:t>
      </w:r>
    </w:p>
    <w:p>
      <w:pPr>
        <w:pStyle w:val="Compact"/>
        <w:numPr>
          <w:ilvl w:val="0"/>
          <w:numId w:val="1002"/>
        </w:numPr>
      </w:pPr>
      <w:r>
        <w:rPr>
          <w:b/>
          <w:bCs/>
        </w:rPr>
        <w:t xml:space="preserve">Bedakan pendaftaran kelas dari pendaftaran ujian.</w:t>
      </w:r>
      <w:r>
        <w:t xml:space="preserve"> </w:t>
      </w:r>
      <w:r>
        <w:t xml:space="preserve">Pelatihan dibeli dari ATO; ujian tetap milik APMG dan dijadwalkan lewat Candidate Portal. Sebagian ATO menjual paket yang sudah memasukkan biaya ujian, tetapi yang Anda duduki tetap ujian APMG, bukan ujian penyelenggara kelas. Pastikan sejak awal apakah slot ujian sudah termasuk atau harus dipesan sendiri.</w:t>
      </w:r>
    </w:p>
    <w:p>
      <w:pPr>
        <w:pStyle w:val="Compact"/>
        <w:numPr>
          <w:ilvl w:val="0"/>
          <w:numId w:val="1002"/>
        </w:numPr>
      </w:pPr>
      <w:r>
        <w:rPr>
          <w:b/>
          <w:bCs/>
        </w:rPr>
        <w:t xml:space="preserve">Kumpulkan ketiganya.</w:t>
      </w:r>
      <w:r>
        <w:t xml:space="preserve"> </w:t>
      </w:r>
      <w:r>
        <w:t xml:space="preserve">Kredensial CP3P penuh diterbitkan APMG setelah ujian ketiga lulus, bukan oleh lembaga yang melatih Anda.</w:t>
      </w:r>
    </w:p>
    <w:p>
      <w:pPr>
        <w:pStyle w:val="FirstParagraph"/>
      </w:pPr>
      <w:r>
        <w:t xml:space="preserve">Soal anggaran, angka Rp 19 juta dan Rp 21 juta pada tabel di atas adalah paket kursus plus ujian, bukan biaya ujian APMG yang berdiri sendiri. Peserta yang belajar mandiri lalu memesan ujian langsung ke APMG menghadapi struktur biaya berbeda. Seluruh angka indikatif per Agustus 2026; verifikasi ke halaman resmi sebelum anggaran dikunci.</w:t>
      </w:r>
    </w:p>
    <w:bookmarkEnd w:id="24"/>
    <w:bookmarkStart w:id="26" w:name="X40e9fcffffa9d345a14cc2a04971757f193ac09"/>
    <w:p>
      <w:pPr>
        <w:pStyle w:val="Heading2"/>
      </w:pPr>
      <w:r>
        <w:t xml:space="preserve">Lulus Foundation belum berarti Anda menyandang CP3P</w:t>
      </w:r>
    </w:p>
    <w:p>
      <w:pPr>
        <w:pStyle w:val="FirstParagraph"/>
      </w:pPr>
      <w:r>
        <w:t xml:space="preserve">Belum. Lulus Foundation memberi sertifikat untuk level itu saja. Kredensial CP3P penuh baru diterbitkan APMG setelah ketiga ujian dilalui. Kesalahpahaman ini mahal: ia muncul di CV sebagai klaim yang tidak akurat, dan muncul di anggaran instansi sebagai satu mata biaya padahal yang dibutuhkan tiga.</w:t>
      </w:r>
    </w:p>
    <w:p>
      <w:pPr>
        <w:pStyle w:val="BodyText"/>
      </w:pPr>
      <w:r>
        <w:t xml:space="preserve">Kekeliruan kedua lebih halus. Kredensial ini membuktikan penguasaan kerangka global, bukan penguasaan regulasi KPBU Indonesia. PPP Guide tidak membahas kerangka regulasi nasional, peran penjaminan pemerintah, maupun alur persetujuan di kementerian teknis. Pemegang CP3P yang belum menelaah</w:t>
      </w:r>
      <w:r>
        <w:t xml:space="preserve"> </w:t>
      </w:r>
      <w:hyperlink r:id="rId25">
        <w:r>
          <w:rPr>
            <w:rStyle w:val="Hyperlink"/>
          </w:rPr>
          <w:t xml:space="preserve">studi kasus proyek infrastruktur di Indonesia</w:t>
        </w:r>
      </w:hyperlink>
      <w:r>
        <w:t xml:space="preserve"> </w:t>
      </w:r>
      <w:r>
        <w:t xml:space="preserve">tetap akan tersendat saat menerjemahkan konsep</w:t>
      </w:r>
      <w:r>
        <w:t xml:space="preserve"> </w:t>
      </w:r>
      <w:r>
        <w:rPr>
          <w:i/>
          <w:iCs/>
        </w:rPr>
        <w:t xml:space="preserve">risk allocation</w:t>
      </w:r>
      <w:r>
        <w:t xml:space="preserve"> </w:t>
      </w:r>
      <w:r>
        <w:t xml:space="preserve">(pembagian risiko) ke dokumen nyata.</w:t>
      </w:r>
    </w:p>
    <w:p>
      <w:pPr>
        <w:pStyle w:val="BodyText"/>
      </w:pPr>
      <w:r>
        <w:t xml:space="preserve">Sertifikasi juga tidak menjanjikan hasil ujian, kenaikan jenjang, atau keberhasilan proyek. Yang ia berikan adalah kosakata bersama dengan pemberi pinjaman, konsultan transaksi, dan mitra multilateral. Itu bernilai, asal ekspektasinya tepat.</w:t>
      </w:r>
    </w:p>
    <w:bookmarkEnd w:id="26"/>
    <w:bookmarkStart w:id="33" w:name="faq-pertanyaan-yang-sering-diajukan"/>
    <w:p>
      <w:pPr>
        <w:pStyle w:val="Heading2"/>
      </w:pPr>
      <w:r>
        <w:t xml:space="preserve">FAQ (Pertanyaan yang Sering Diajukan)</w:t>
      </w:r>
    </w:p>
    <w:bookmarkStart w:id="27" w:name="apa-itu-cp3p"/>
    <w:p>
      <w:pPr>
        <w:pStyle w:val="Heading3"/>
      </w:pPr>
      <w:r>
        <w:t xml:space="preserve">Apa itu CP3P?</w:t>
      </w:r>
    </w:p>
    <w:p>
      <w:pPr>
        <w:pStyle w:val="FirstParagraph"/>
      </w:pPr>
      <w:r>
        <w:t xml:space="preserve">CP3P (</w:t>
      </w:r>
      <w:r>
        <w:rPr>
          <w:i/>
          <w:iCs/>
        </w:rPr>
        <w:t xml:space="preserve">Certified Public-Private Partnership Professional</w:t>
      </w:r>
      <w:r>
        <w:t xml:space="preserve">) adalah kredensial profesional dari APMG International yang menguji penguasaan PPP Guide, panduan delapan bab hasil kerja bersama ADB, EBRD, IDB, IsDB, dan World Bank Group. Kredensial ini ditempuh melalui tiga ujian: Foundation, Preparation, dan Execution (per akses Agustus 2026).</w:t>
      </w:r>
    </w:p>
    <w:bookmarkEnd w:id="27"/>
    <w:bookmarkStart w:id="28" w:name="apakah-harus-mengambil-foundation-dulu"/>
    <w:p>
      <w:pPr>
        <w:pStyle w:val="Heading3"/>
      </w:pPr>
      <w:r>
        <w:t xml:space="preserve">Apakah harus mengambil Foundation dulu?</w:t>
      </w:r>
    </w:p>
    <w:p>
      <w:pPr>
        <w:pStyle w:val="FirstParagraph"/>
      </w:pPr>
      <w:r>
        <w:t xml:space="preserve">Ya, wajib. APMG International menetapkan kelulusan ujian Foundation sebagai prasyarat sebelum kandidat berhak mengikuti ujian Preparation maupun Execution, dan tidak ada jalur yang melewatinya. Foundation sendiri terbuka bagi pemula, tanpa syarat pengalaman kerja PPP sebelumnya (FAQ APMG, per akses Agustus 2026).</w:t>
      </w:r>
    </w:p>
    <w:bookmarkEnd w:id="28"/>
    <w:bookmarkStart w:id="29" w:name="Xd33c9f39ff5895980dd8fa8db325622d05cae15"/>
    <w:p>
      <w:pPr>
        <w:pStyle w:val="Heading3"/>
      </w:pPr>
      <w:r>
        <w:t xml:space="preserve">Bolehkah mengambil Execution sebelum Preparation?</w:t>
      </w:r>
    </w:p>
    <w:p>
      <w:pPr>
        <w:pStyle w:val="FirstParagraph"/>
      </w:pPr>
      <w:r>
        <w:t xml:space="preserve">Boleh. Setelah Foundation lulus, APMG tidak menetapkan urutan wajib di antara kedua ujian</w:t>
      </w:r>
      <w:r>
        <w:t xml:space="preserve"> </w:t>
      </w:r>
      <w:r>
        <w:rPr>
          <w:i/>
          <w:iCs/>
        </w:rPr>
        <w:t xml:space="preserve">Practitioner</w:t>
      </w:r>
      <w:r>
        <w:t xml:space="preserve">. Sebagian peserta memilih Preparation lebih dulu karena mengikuti alur siklus proyek, tetapi itu preferensi belajar, bukan aturan APMG. Keduanya berformat sama: 4 soal kompleks, 80 poin, 2,5 jam (FAQ APMG, per akses Agustus 2026).</w:t>
      </w:r>
    </w:p>
    <w:bookmarkEnd w:id="29"/>
    <w:bookmarkStart w:id="30" w:name="berapa-biaya-sertifikasi-cp3p"/>
    <w:p>
      <w:pPr>
        <w:pStyle w:val="Heading3"/>
      </w:pPr>
      <w:r>
        <w:t xml:space="preserve">Berapa biaya sertifikasi CP3P?</w:t>
      </w:r>
    </w:p>
    <w:p>
      <w:pPr>
        <w:pStyle w:val="FirstParagraph"/>
      </w:pPr>
      <w:r>
        <w:t xml:space="preserve">Sebagai gambaran indikatif per Agustus 2026, satu paket pelatihan plus ujian yang dipublikasikan penyelenggara terakreditasi di Indonesia tercatat Rp 19.000.000 untuk level Foundation dan Rp 21.000.000 untuk masing-masing level Preparation dan Execution. Angka itu bukan tarif resmi APMG dan dapat berubah; verifikasi ke halaman resmi penyelenggara sebelum mendaftar.</w:t>
      </w:r>
    </w:p>
    <w:bookmarkEnd w:id="30"/>
    <w:bookmarkStart w:id="31" w:name="Xb0f9f0db58ff153b841d6c2cf085624d32000ac"/>
    <w:p>
      <w:pPr>
        <w:pStyle w:val="Heading3"/>
      </w:pPr>
      <w:r>
        <w:t xml:space="preserve">Apakah lulus Foundation sudah bisa disebut CP3P?</w:t>
      </w:r>
    </w:p>
    <w:p>
      <w:pPr>
        <w:pStyle w:val="FirstParagraph"/>
      </w:pPr>
      <w:r>
        <w:t xml:space="preserve">Belum. Lulus Foundation hanya memberi sertifikat pada level tersebut. APMG menerbitkan kredensial CP3P penuh, lengkap dengan lencana digital lewat Candidate Portal, setelah kandidat lulus ketiga ujian (per akses Agustus 2026). Kekeliruan ini kerap terbawa ke CV dan ke perencanaan anggaran pelatihan instansi.</w:t>
      </w:r>
    </w:p>
    <w:bookmarkEnd w:id="31"/>
    <w:bookmarkStart w:id="32" w:name="X2eb8e4a630676926ec1b242090d15cf904f7460"/>
    <w:p>
      <w:pPr>
        <w:pStyle w:val="Heading3"/>
      </w:pPr>
      <w:r>
        <w:t xml:space="preserve">Bagaimana memastikan penyelenggara pelatihan CP3P resmi?</w:t>
      </w:r>
    </w:p>
    <w:p>
      <w:pPr>
        <w:pStyle w:val="FirstParagraph"/>
      </w:pPr>
      <w:r>
        <w:t xml:space="preserve">Periksa namanya di direktori penyelenggara terakreditasi APMG. Per akses Agustus 2026, sekitar 30 lembaga berstatus</w:t>
      </w:r>
      <w:r>
        <w:t xml:space="preserve"> </w:t>
      </w:r>
      <w:r>
        <w:rPr>
          <w:i/>
          <w:iCs/>
        </w:rPr>
        <w:t xml:space="preserve">Accredited Training Organization</w:t>
      </w:r>
      <w:r>
        <w:t xml:space="preserve"> </w:t>
      </w:r>
      <w:r>
        <w:t xml:space="preserve">terdaftar di seluruh dunia, dan APMG menyatakan seluruhnya melalui asesmen serta pengawasan berkala. Status ATO berlaku untuk pelatihan; kredensialnya tetap diterbitkan APMG.</w:t>
      </w:r>
    </w:p>
    <w:bookmarkEnd w:id="32"/>
    <w:bookmarkEnd w:id="33"/>
    <w:bookmarkStart w:id="34" w:name="kesimpulan"/>
    <w:p>
      <w:pPr>
        <w:pStyle w:val="Heading2"/>
      </w:pPr>
      <w:r>
        <w:t xml:space="preserve">Kesimpulan</w:t>
      </w:r>
    </w:p>
    <w:p>
      <w:pPr>
        <w:pStyle w:val="FirstParagraph"/>
      </w:pPr>
      <w:r>
        <w:t xml:space="preserve">Tiga level, satu prasyarat wajib, dan dua ujian yang bebas urutan: itulah bentuk sebenarnya dari apa yang banyak orang cari sebagai sertifikasi KPBU jalur internasional. Setelah kerangkanya jelas, yang tersisa tinggal dua pertanyaan: level mana yang paling dekat dengan pekerjaan Anda tahun ini, dan berapa lama waktu belajar yang realistis Anda sediakan.</w:t>
      </w:r>
    </w:p>
    <w:p>
      <w:pPr>
        <w:pStyle w:val="BodyText"/>
      </w:pPr>
      <w:r>
        <w:t xml:space="preserve">Di titik itulah IIGF Institute, unit manajemen pengetahuan PT Penjaminan Infrastruktur Indonesia (Persero) sekaligus</w:t>
      </w:r>
      <w:r>
        <w:t xml:space="preserve"> </w:t>
      </w:r>
      <w:r>
        <w:rPr>
          <w:i/>
          <w:iCs/>
        </w:rPr>
        <w:t xml:space="preserve">Accredited Training Organization</w:t>
      </w:r>
      <w:r>
        <w:t xml:space="preserve"> </w:t>
      </w:r>
      <w:r>
        <w:t xml:space="preserve">APMG pertama di Indonesia, menyelenggarakan pelatihan Sertifikasi CP3P. Bila Anda masih menimbang level mana yang paling masuk akal, mendiskusikannya lebih dulu biasanya lebih hemat daripada menyesuaikan di tengah jalan.</w:t>
      </w:r>
    </w:p>
    <w:p>
      <w:pPr>
        <w:pStyle w:val="BodyText"/>
      </w:pPr>
      <w:r>
        <w:t xml:space="preserve">Rincian program pelatihan dan publikasi KPBU lainnya dapat Anda 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apmg-international.com/product/cp3p-apmg-public-private-partnerships-ppp-certification-program" TargetMode="External" /><Relationship Type="http://schemas.openxmlformats.org/officeDocument/2006/relationships/hyperlink" Id="rId17"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21" Target="https://ppp-certification.com/faqs" TargetMode="External" /></Relationships>
</file>

<file path=word/_rels/footnotes.xml.rels><?xml version="1.0" encoding="UTF-8"?><Relationships xmlns="http://schemas.openxmlformats.org/package/2006/relationships"><Relationship Type="http://schemas.openxmlformats.org/officeDocument/2006/relationships/hyperlink" Id="rId18" Target="https://apmg-international.com/product/cp3p-apmg-public-private-partnerships-ppp-certification-program" TargetMode="External" /><Relationship Type="http://schemas.openxmlformats.org/officeDocument/2006/relationships/hyperlink" Id="rId17" Target="https://institute.iigf.co.id/" TargetMode="External" /><Relationship Type="http://schemas.openxmlformats.org/officeDocument/2006/relationships/hyperlink" Id="rId23" Target="https://institute.iigf.co.id/capacity-building" TargetMode="External" /><Relationship Type="http://schemas.openxmlformats.org/officeDocument/2006/relationships/hyperlink" Id="rId25" Target="https://institute.iigf.co.id/e-library/lainnya/77/studi-kasus-kpbu-untuk-penguatan-infrastruktur-digital-dan-informasi" TargetMode="External" /><Relationship Type="http://schemas.openxmlformats.org/officeDocument/2006/relationships/hyperlink" Id="rId21" Target="https://ppp-certification.com/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2026-08-12T08:53:00Z</dcterms:created>
  <dcterms:modified xsi:type="dcterms:W3CDTF">2026-08-12T08:53:00Z</dcterms:modified>
</cp:coreProperties>
</file>

<file path=docProps/custom.xml><?xml version="1.0" encoding="utf-8"?>
<Properties xmlns="http://schemas.openxmlformats.org/officeDocument/2006/custom-properties" xmlns:vt="http://schemas.openxmlformats.org/officeDocument/2006/docPropsVTypes"/>
</file>