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"Capacity Building KPBU: Agar Kapasitas Tak Ikut Mutasi"</w:t>
      </w:r>
      <w:r>
        <w:br/>
      </w:r>
      <w:r>
        <w:rPr>
          <w:rStyle w:val="FunctionTok"/>
        </w:rPr>
        <w:t xml:space="preserve">meta_title</w:t>
      </w:r>
      <w:r>
        <w:rPr>
          <w:rStyle w:val="KeywordTok"/>
        </w:rPr>
        <w:t xml:space="preserve">:</w:t>
      </w:r>
      <w:r>
        <w:rPr>
          <w:rStyle w:val="AttributeTok"/>
        </w:rPr>
        <w:t xml:space="preserve"> </w:t>
      </w:r>
      <w:r>
        <w:rPr>
          <w:rStyle w:val="StringTok"/>
        </w:rPr>
        <w:t xml:space="preserve">"Capacity Building KPBU: Agar Kapasitas Tak Ikut Mutasi"</w:t>
      </w:r>
      <w:r>
        <w:br/>
      </w:r>
      <w:r>
        <w:rPr>
          <w:rStyle w:val="FunctionTok"/>
        </w:rPr>
        <w:t xml:space="preserve">meta_description</w:t>
      </w:r>
      <w:r>
        <w:rPr>
          <w:rStyle w:val="KeywordTok"/>
        </w:rPr>
        <w:t xml:space="preserve">:</w:t>
      </w:r>
      <w:r>
        <w:rPr>
          <w:rStyle w:val="AttributeTok"/>
        </w:rPr>
        <w:t xml:space="preserve"> </w:t>
      </w:r>
      <w:r>
        <w:rPr>
          <w:rStyle w:val="StringTok"/>
        </w:rPr>
        <w:t xml:space="preserve">"Capacity building pembiayaan kreatif sering hilang saat pegawai dimutasi. Pahami beda kapasitas individu dan kelembagaan plus empat mekanisme retensinya."</w:t>
      </w:r>
      <w:r>
        <w:br/>
      </w:r>
      <w:r>
        <w:rPr>
          <w:rStyle w:val="FunctionTok"/>
        </w:rPr>
        <w:t xml:space="preserve">slug</w:t>
      </w:r>
      <w:r>
        <w:rPr>
          <w:rStyle w:val="KeywordTok"/>
        </w:rPr>
        <w:t xml:space="preserve">:</w:t>
      </w:r>
      <w:r>
        <w:rPr>
          <w:rStyle w:val="AttributeTok"/>
        </w:rPr>
        <w:t xml:space="preserve"> </w:t>
      </w:r>
      <w:r>
        <w:rPr>
          <w:rStyle w:val="StringTok"/>
        </w:rPr>
        <w:t xml:space="preserve">"capacity-building-pembiayaan-kreatif-retensi-kapasitas"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"kapasitas kelembagaan KPBU"</w:t>
      </w:r>
      <w:r>
        <w:rPr>
          <w:rStyle w:val="KeywordTok"/>
        </w:rPr>
        <w:t xml:space="preserve">,</w:t>
      </w:r>
      <w:r>
        <w:rPr>
          <w:rStyle w:val="AttributeTok"/>
        </w:rPr>
        <w:t xml:space="preserve"> </w:t>
      </w:r>
      <w:r>
        <w:rPr>
          <w:rStyle w:val="StringTok"/>
        </w:rPr>
        <w:t xml:space="preserve">"Simpul KPBU daerah"</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"mutasi pegawai dan kesinambungan proyek"</w:t>
      </w:r>
      <w:r>
        <w:rPr>
          <w:rStyle w:val="KeywordTok"/>
        </w:rPr>
        <w:t xml:space="preserve">,</w:t>
      </w:r>
      <w:r>
        <w:rPr>
          <w:rStyle w:val="AttributeTok"/>
        </w:rPr>
        <w:t xml:space="preserve"> </w:t>
      </w:r>
      <w:r>
        <w:rPr>
          <w:rStyle w:val="StringTok"/>
        </w:rPr>
        <w:t xml:space="preserve">"pergantian kepala daerah"</w:t>
      </w:r>
      <w:r>
        <w:rPr>
          <w:rStyle w:val="KeywordTok"/>
        </w:rPr>
        <w:t xml:space="preserve">,</w:t>
      </w:r>
      <w:r>
        <w:rPr>
          <w:rStyle w:val="AttributeTok"/>
        </w:rPr>
        <w:t xml:space="preserve"> </w:t>
      </w:r>
      <w:r>
        <w:rPr>
          <w:rStyle w:val="StringTok"/>
        </w:rPr>
        <w:t xml:space="preserve">"manajemen pengetahuan instansi"</w:t>
      </w:r>
      <w:r>
        <w:rPr>
          <w:rStyle w:val="KeywordTok"/>
        </w:rPr>
        <w:t xml:space="preserve">,</w:t>
      </w:r>
      <w:r>
        <w:rPr>
          <w:rStyle w:val="AttributeTok"/>
        </w:rPr>
        <w:t xml:space="preserve"> </w:t>
      </w:r>
      <w:r>
        <w:rPr>
          <w:rStyle w:val="StringTok"/>
        </w:rPr>
        <w:t xml:space="preserve">"kaderisasi tim penyiapan proyek"</w:t>
      </w:r>
      <w:r>
        <w:rPr>
          <w:rStyle w:val="KeywordTok"/>
        </w:rPr>
        <w:t xml:space="preserve">,</w:t>
      </w:r>
      <w:r>
        <w:rPr>
          <w:rStyle w:val="AttributeTok"/>
        </w:rPr>
        <w:t xml:space="preserve"> </w:t>
      </w:r>
      <w:r>
        <w:rPr>
          <w:rStyle w:val="StringTok"/>
        </w:rPr>
        <w:t xml:space="preserve">"dokumentasi proyek KPBU"</w:t>
      </w:r>
      <w:r>
        <w:rPr>
          <w:rStyle w:val="KeywordTok"/>
        </w:rPr>
        <w:t xml:space="preserve">,</w:t>
      </w:r>
      <w:r>
        <w:rPr>
          <w:rStyle w:val="AttributeTok"/>
        </w:rPr>
        <w:t xml:space="preserve"> </w:t>
      </w:r>
      <w:r>
        <w:rPr>
          <w:rStyle w:val="StringTok"/>
        </w:rPr>
        <w:t xml:space="preserve">"persetujuan DPRD proyek KPBU"</w:t>
      </w:r>
      <w:r>
        <w:rPr>
          <w:rStyle w:val="KeywordTok"/>
        </w:rPr>
        <w:t xml:space="preserve">,</w:t>
      </w:r>
      <w:r>
        <w:rPr>
          <w:rStyle w:val="AttributeTok"/>
        </w:rPr>
        <w:t xml:space="preserve"> </w:t>
      </w:r>
      <w:r>
        <w:rPr>
          <w:rStyle w:val="StringTok"/>
        </w:rPr>
        <w:t xml:space="preserve">"pembiayaan kreatif infrastruktur daerah"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"https://kpbu.kemenkeu.go.id/read/20-233/pjpk/pelaksanaan-kpbu/pelaksanaan-fasilitas"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"Fasilitas Penyiapan Proyek (PDF) diberikan untuk setidaknya 20 proyek KPBU hingga 2020; rumusan kategori status penghentian pelaksanaan fasilitas (tidak terdapat persetujuan DPRD; perubahan komitmen PJPK)"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"https://www.worldbank.org/en/results/2023/04/20/building-stronger-institutions-to-mobilize-private-capital-in-infrastructure"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"Program penguatan kapasitas PPP Bank Dunia/PPIAF dirancang untuk memperkuat institusi, bukan hanya individu (380+ pejabat, 70+ institusi, 39 negara, sejak 2018, dilaporkan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"https://peraturan.bpk.go.id/Home/Details/41764"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dan tugas Simpul KPBU (Pasal 44 Peraturan Presiden No. 38 Tahun 2015, berstatus berlaku per 2026) — dikutip dalam teks tanpa tautan keluar"</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1587</w:t>
      </w:r>
    </w:p>
    <w:p>
      <w:r>
        <w:pict>
          <v:rect style="width:0;height:1.5pt" o:hralign="center" o:hrstd="t" o:hr="t"/>
        </w:pict>
      </w:r>
    </w:p>
    <w:bookmarkEnd w:id="16"/>
    <w:bookmarkStart w:id="35" w:name="X1aafc6c9892d50497b772049393eec7ee3b8132"/>
    <w:p>
      <w:pPr>
        <w:pStyle w:val="Heading1"/>
      </w:pPr>
      <w:r>
        <w:t xml:space="preserve">Capacity Building KPBU: Agar Kapasitas Tak Ikut Mutasi</w:t>
      </w:r>
    </w:p>
    <w:p>
      <w:pPr>
        <w:pStyle w:val="FirstParagraph"/>
      </w:pPr>
      <w:r>
        <w:t xml:space="preserve">Sebuah dinas mengirim lima orang ke pelatihan KPBU (</w:t>
      </w:r>
      <w:r>
        <w:rPr>
          <w:i/>
          <w:iCs/>
        </w:rPr>
        <w:t xml:space="preserve">Kerja Sama Pemerintah dengan Badan Usaha</w:t>
      </w:r>
      <w:r>
        <w:t xml:space="preserve">). Delapan belas bulan kemudian, tiga sudah pindah unit, satu memasuki masa pensiun, dan kepala daerah berganti. Dokumen penyiapan proyek berhenti di satu meja yang tak seorang pun merasa memilikinya. Kerugiannya nyata tetapi tidak muncul di laporan mana pun: anggaran</w:t>
      </w:r>
      <w:r>
        <w:t xml:space="preserve"> </w:t>
      </w:r>
      <w:hyperlink r:id="rId17">
        <w:r>
          <w:rPr>
            <w:rStyle w:val="Hyperlink"/>
          </w:rPr>
          <w:t xml:space="preserve">capacity building pembiayaan kreatif</w:t>
        </w:r>
      </w:hyperlink>
      <w:r>
        <w:t xml:space="preserve"> </w:t>
      </w:r>
      <w:r>
        <w:t xml:space="preserve">sudah terpakai, sementara kemampuan menyiapkan proyek ikut pindah bersama orangnya. Pertanyaannya: apa yang sebenarnya bocor, dan mekanisme kelembagaan apa yang menahannya.</w:t>
      </w:r>
    </w:p>
    <w:p>
      <w:pPr>
        <w:pStyle w:val="BlockText"/>
      </w:pPr>
      <w:r>
        <w:rPr>
          <w:b/>
          <w:bCs/>
        </w:rPr>
        <w:t xml:space="preserve">Ringkasnya:</w:t>
      </w:r>
      <w:r>
        <w:t xml:space="preserve"> </w:t>
      </w:r>
      <w:r>
        <w:t xml:space="preserve">Kapasitas kelembagaan KPBU adalah kemampuan sebuah instansi menyiapkan dan mengelola proyek KPBU yang melekat pada unit kerja, seperti Simpul KPBU, dokumentasi, dan prosedur baku, bukan pada satu personel. Berbeda dari kapasitas individu, kapasitas kelembagaan tetap bertahan meski pegawai dimutasi atau kepala daerah berganti.</w:t>
      </w:r>
    </w:p>
    <w:bookmarkStart w:id="19" w:name="X2430735e4780aad751ccc42b796f59117c6f388"/>
    <w:p>
      <w:pPr>
        <w:pStyle w:val="Heading2"/>
      </w:pPr>
      <w:r>
        <w:t xml:space="preserve">Kapasitas individu dan kapasitas kelembagaan: dua hal yang sering dianggap sama</w:t>
      </w:r>
    </w:p>
    <w:p>
      <w:pPr>
        <w:pStyle w:val="FirstParagraph"/>
      </w:pPr>
      <w:r>
        <w:t xml:space="preserve">Kapasitas individu adalah pengetahuan yang melekat pada satu orang, hasil pelatihan atau sertifikasi. Kapasitas kelembagaan melekat pada unit kerja: dokumentasi, prosedur baku, dan unit seperti Simpul KPBU. Anggaran pelatihan membeli yang pertama, sedangkan yang menentukan kelanjutan proyek setelah mutasi adalah yang kedua.</w:t>
      </w:r>
    </w:p>
    <w:p>
      <w:pPr>
        <w:pStyle w:val="BodyText"/>
      </w:pPr>
      <w:r>
        <w:t xml:space="preserve">Yang tertinggal di instansi biasanya lebih sedikit daripada yang dibayangkan. Dalam praktik penyiapan proyek, tiga hal berikut paling sering hilang tanpa tercatat:</w:t>
      </w:r>
    </w:p>
    <w:p>
      <w:pPr>
        <w:pStyle w:val="Compact"/>
        <w:numPr>
          <w:ilvl w:val="0"/>
          <w:numId w:val="1001"/>
        </w:numPr>
      </w:pPr>
      <w:r>
        <w:rPr>
          <w:b/>
          <w:bCs/>
        </w:rPr>
        <w:t xml:space="preserve">Alasan di balik keputusan.</w:t>
      </w:r>
      <w:r>
        <w:t xml:space="preserve"> </w:t>
      </w:r>
      <w:r>
        <w:t xml:space="preserve">Notulen menyimpan hasil rapat, jarang mengapa opsi lain ditolak.</w:t>
      </w:r>
    </w:p>
    <w:p>
      <w:pPr>
        <w:pStyle w:val="Compact"/>
        <w:numPr>
          <w:ilvl w:val="0"/>
          <w:numId w:val="1001"/>
        </w:numPr>
      </w:pPr>
      <w:r>
        <w:rPr>
          <w:b/>
          <w:bCs/>
        </w:rPr>
        <w:t xml:space="preserve">Jejaring kontak.</w:t>
      </w:r>
      <w:r>
        <w:t xml:space="preserve"> </w:t>
      </w:r>
      <w:r>
        <w:t xml:space="preserve">Nomor konsultan pendamping dan narahubung kementerian tersimpan di ponsel pribadi.</w:t>
      </w:r>
    </w:p>
    <w:p>
      <w:pPr>
        <w:pStyle w:val="Compact"/>
        <w:numPr>
          <w:ilvl w:val="0"/>
          <w:numId w:val="1001"/>
        </w:numPr>
      </w:pPr>
      <w:r>
        <w:rPr>
          <w:b/>
          <w:bCs/>
        </w:rPr>
        <w:t xml:space="preserve">Kepekaan terhadap risiko.</w:t>
      </w:r>
      <w:r>
        <w:t xml:space="preserve"> </w:t>
      </w:r>
      <w:r>
        <w:t xml:space="preserve">Ingatan bahwa satu isu pernah hampir menghentikan kajian tidak masuk dokumen resmi mana pun.</w:t>
      </w:r>
    </w:p>
    <w:p>
      <w:pPr>
        <w:pStyle w:val="FirstParagraph"/>
      </w:pPr>
      <w:hyperlink r:id="rId18">
        <w:r>
          <w:rPr>
            <w:rStyle w:val="Hyperlink"/>
          </w:rPr>
          <w:t xml:space="preserve">Program penguatan institusi PPP</w:t>
        </w:r>
      </w:hyperlink>
      <w:r>
        <w:t xml:space="preserve"> </w:t>
      </w:r>
      <w:r>
        <w:t xml:space="preserve">Bank Dunia bersama PPIAF sejak 2018 dilaporkan menjangkau lebih dari 380 pejabat pemerintah di lebih dari 70 institusi, lewat lebih dari 50 aktivitas di 39 negara (World Bank, data dilaporkan 2023). Sasarannya disebut eksplisit: memperkuat institusi, bukan melatih perorangan.</w:t>
      </w:r>
    </w:p>
    <w:p>
      <w:pPr>
        <w:pStyle w:val="BodyText"/>
      </w:pPr>
      <w:r>
        <w:t xml:space="preserve">Satu catatan kejujuran: pembedaan individu versus kelembagaan ini merupakan kerangka analitis yang lazim dipakai praktisi, bukan definisi baku dalam satu pasal tertentu.</w:t>
      </w:r>
    </w:p>
    <w:bookmarkEnd w:id="19"/>
    <w:bookmarkStart w:id="22" w:name="X23a64ff7aa86cd233c49a524dcab42b977ed4ee"/>
    <w:p>
      <w:pPr>
        <w:pStyle w:val="Heading2"/>
      </w:pPr>
      <w:r>
        <w:t xml:space="preserve">Mengapa proyek KPBU daerah kehilangan momentum setelah pejabat berganti?</w:t>
      </w:r>
    </w:p>
    <w:p>
      <w:pPr>
        <w:pStyle w:val="FirstParagraph"/>
      </w:pPr>
      <w:r>
        <w:t xml:space="preserve">Karena siklus kontrak jauh lebih panjang daripada siklus jabatan. Perjanjian KPBU berjalan 15–30 tahun secara indikatif, bergantung sektor (rujukan 2026), sementara masa jabatan kepala daerah lima tahun. Secara hukum kontrak mengikat PJPK (</w:t>
      </w:r>
      <w:r>
        <w:rPr>
          <w:i/>
          <w:iCs/>
        </w:rPr>
        <w:t xml:space="preserve">Penanggung Jawab Proyek Kerja Sama</w:t>
      </w:r>
      <w:r>
        <w:t xml:space="preserve">) sebagai jabatan, bukan pribadinya. Komitmen administratif di baliknya tetap perlu dilembagakan.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Siklus</w:t>
            </w:r>
          </w:p>
        </w:tc>
        <w:tc>
          <w:tcPr/>
          <w:p>
            <w:pPr>
              <w:pStyle w:val="Compact"/>
            </w:pPr>
            <w:r>
              <w:t xml:space="preserve">Durasi indikatif</w:t>
            </w:r>
          </w:p>
        </w:tc>
      </w:tr>
      <w:tr>
        <w:tc>
          <w:tcPr/>
          <w:p>
            <w:pPr>
              <w:pStyle w:val="Compact"/>
            </w:pPr>
            <w:r>
              <w:t xml:space="preserve">Masa jabatan kepala daerah</w:t>
            </w:r>
          </w:p>
        </w:tc>
        <w:tc>
          <w:tcPr/>
          <w:p>
            <w:pPr>
              <w:pStyle w:val="Compact"/>
            </w:pPr>
            <w:r>
              <w:t xml:space="preserve">5 tahun per periode, maksimal 2 periode berturut-turut (UU No. 23/2014 jo. UU No. 10/2016)</w:t>
            </w:r>
          </w:p>
        </w:tc>
      </w:tr>
      <w:tr>
        <w:tc>
          <w:tcPr/>
          <w:p>
            <w:pPr>
              <w:pStyle w:val="Compact"/>
            </w:pPr>
            <w:r>
              <w:t xml:space="preserve">Perjanjian KPBU</w:t>
            </w:r>
          </w:p>
        </w:tc>
        <w:tc>
          <w:tcPr/>
          <w:p>
            <w:pPr>
              <w:pStyle w:val="Compact"/>
            </w:pPr>
            <w:r>
              <w:t xml:space="preserve">15–30 tahun, bergantung sektor dan skema pembayaran (rujukan 2026)</w:t>
            </w:r>
          </w:p>
        </w:tc>
      </w:tr>
      <w:tr>
        <w:tc>
          <w:tcPr/>
          <w:p>
            <w:pPr>
              <w:pStyle w:val="Compact"/>
            </w:pPr>
            <w:r>
              <w:t xml:space="preserve">Implikasinya</w:t>
            </w:r>
          </w:p>
        </w:tc>
        <w:tc>
          <w:tcPr/>
          <w:p>
            <w:pPr>
              <w:pStyle w:val="Compact"/>
            </w:pPr>
            <w:r>
              <w:t xml:space="preserve">Satu kontrak berpotensi melintasi 2–6 kali pergantian kepala daerah (kalkulasi penulis)</w:t>
            </w:r>
          </w:p>
        </w:tc>
      </w:tr>
    </w:tbl>
    <w:p>
      <w:pPr>
        <w:pStyle w:val="BodyText"/>
      </w:pPr>
      <w:r>
        <w:t xml:space="preserve">Portal resmi KPBU Kementerian Keuangan menyinggung jarak ini secara eksplisit: kontrak jangka panjang dengan badan usaha umumnya melewati masa jabatan seorang kepala daerah, sehingga dukungan politik yang kuat dibutuhkan agar komitmen daerah tetap konsisten (portal KPBU Kemenkeu, diakses 2026).</w:t>
      </w:r>
    </w:p>
    <w:p>
      <w:pPr>
        <w:pStyle w:val="BodyText"/>
      </w:pPr>
      <w:r>
        <w:t xml:space="preserve">Pada halaman</w:t>
      </w:r>
      <w:r>
        <w:t xml:space="preserve"> </w:t>
      </w:r>
      <w:hyperlink r:id="rId20">
        <w:r>
          <w:rPr>
            <w:rStyle w:val="Hyperlink"/>
          </w:rPr>
          <w:t xml:space="preserve">pelaksanaan fasilitas penyiapan proyek</w:t>
        </w:r>
      </w:hyperlink>
      <w:r>
        <w:t xml:space="preserve">, Kementerian Keuangan mencatat pemberian Fasilitas Penyiapan Proyek (</w:t>
      </w:r>
      <w:r>
        <w:rPr>
          <w:i/>
          <w:iCs/>
        </w:rPr>
        <w:t xml:space="preserve">Project Development Facility</w:t>
      </w:r>
      <w:r>
        <w:t xml:space="preserve">/PDF) untuk setidaknya 20 proyek KPBU hingga 2020. Di kolom status, dua rumusan muncul dan keduanya bersifat kelembagaan, bukan teknis: berhenti karena tidak terdapat persetujuan DPRD (</w:t>
      </w:r>
      <w:r>
        <w:rPr>
          <w:i/>
          <w:iCs/>
        </w:rPr>
        <w:t xml:space="preserve">Dewan Perwakilan Rakyat Daerah</w:t>
      </w:r>
      <w:r>
        <w:t xml:space="preserve">), dan berhenti karena perubahan komitmen PJPK.</w:t>
      </w:r>
    </w:p>
    <w:p>
      <w:pPr>
        <w:pStyle w:val="BodyText"/>
      </w:pPr>
      <w:r>
        <w:t xml:space="preserve">Rumusan itu tidak menunjuk siapa pun bersalah. Yang ia tunjukkan: titik rapuh proyek daerah sering berada di luar kajian kelayakan, pada kesinambungan komitmen pemilik proyek. Pola sebaliknya juga terdokumentasi — pada</w:t>
      </w:r>
      <w:r>
        <w:t xml:space="preserve"> </w:t>
      </w:r>
      <w:hyperlink r:id="rId21">
        <w:r>
          <w:rPr>
            <w:rStyle w:val="Hyperlink"/>
          </w:rPr>
          <w:t xml:space="preserve">studi kasus proyek infrastruktur di Indonesia</w:t>
        </w:r>
      </w:hyperlink>
      <w:r>
        <w:t xml:space="preserve"> </w:t>
      </w:r>
      <w:r>
        <w:t xml:space="preserve">yang mencapai tahap operasi, kesiapan PJPK terhadap dokumentasi dicatat sebagai faktor kunci keberhasilan.</w:t>
      </w:r>
    </w:p>
    <w:bookmarkEnd w:id="22"/>
    <w:bookmarkStart w:id="23" w:name="Xafce40973bebb8ea5bcd87614ca848976cc1b45"/>
    <w:p>
      <w:pPr>
        <w:pStyle w:val="Heading2"/>
      </w:pPr>
      <w:r>
        <w:t xml:space="preserve">Empat mekanisme yang membuat kapasitas melekat pada lembaga</w:t>
      </w:r>
    </w:p>
    <w:p>
      <w:pPr>
        <w:pStyle w:val="FirstParagraph"/>
      </w:pPr>
      <w:r>
        <w:t xml:space="preserve">Empat mekanisme bekerja bersamaan: Simpul KPBU sebagai pemegang memori dan titik koordinasi, dokumentasi serah-terima yang diwajibkan alih-alih sukarela, kaderisasi berlapis agar selalu ada lapis kedua, dan payung regulasi daerah yang melibatkan DPRD sejak awal. Tiga yang pertama bersifat administratif, sedangkan yang keempat politis.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Mekanisme</w:t>
            </w:r>
          </w:p>
        </w:tc>
        <w:tc>
          <w:tcPr/>
          <w:p>
            <w:pPr>
              <w:pStyle w:val="Compact"/>
            </w:pPr>
            <w:r>
              <w:t xml:space="preserve">Apa yang dilindunginya</w:t>
            </w:r>
          </w:p>
        </w:tc>
        <w:tc>
          <w:tcPr/>
          <w:p>
            <w:pPr>
              <w:pStyle w:val="Compact"/>
            </w:pPr>
            <w:r>
              <w:t xml:space="preserve">Siapa yang memasangnya</w:t>
            </w:r>
          </w:p>
        </w:tc>
      </w:tr>
      <w:tr>
        <w:tc>
          <w:tcPr/>
          <w:p>
            <w:pPr>
              <w:pStyle w:val="Compact"/>
            </w:pPr>
            <w:r>
              <w:t xml:space="preserve">Simpul KPBU sebagai pemegang memori</w:t>
            </w:r>
          </w:p>
        </w:tc>
        <w:tc>
          <w:tcPr/>
          <w:p>
            <w:pPr>
              <w:pStyle w:val="Compact"/>
            </w:pPr>
            <w:r>
              <w:t xml:space="preserve">Kesinambungan koordinasi meski personel berganti</w:t>
            </w:r>
          </w:p>
        </w:tc>
        <w:tc>
          <w:tcPr/>
          <w:p>
            <w:pPr>
              <w:pStyle w:val="Compact"/>
            </w:pPr>
            <w:r>
              <w:t xml:space="preserve">PJPK, lewat surat keputusan</w:t>
            </w:r>
          </w:p>
        </w:tc>
      </w:tr>
      <w:tr>
        <w:tc>
          <w:tcPr/>
          <w:p>
            <w:pPr>
              <w:pStyle w:val="Compact"/>
            </w:pPr>
            <w:r>
              <w:t xml:space="preserve">Dokumentasi dan serah-terima yang diwajibkan</w:t>
            </w:r>
          </w:p>
        </w:tc>
        <w:tc>
          <w:tcPr/>
          <w:p>
            <w:pPr>
              <w:pStyle w:val="Compact"/>
            </w:pPr>
            <w:r>
              <w:t xml:space="preserve">Alasan di balik keputusan, bukan hanya hasilnya</w:t>
            </w:r>
          </w:p>
        </w:tc>
        <w:tc>
          <w:tcPr/>
          <w:p>
            <w:pPr>
              <w:pStyle w:val="Compact"/>
            </w:pPr>
            <w:r>
              <w:t xml:space="preserve">Simpul KPBU bersama unit kearsipan</w:t>
            </w:r>
          </w:p>
        </w:tc>
      </w:tr>
      <w:tr>
        <w:tc>
          <w:tcPr/>
          <w:p>
            <w:pPr>
              <w:pStyle w:val="Compact"/>
            </w:pPr>
            <w:r>
              <w:t xml:space="preserve">Kaderisasi berlapis</w:t>
            </w:r>
          </w:p>
        </w:tc>
        <w:tc>
          <w:tcPr/>
          <w:p>
            <w:pPr>
              <w:pStyle w:val="Compact"/>
            </w:pPr>
            <w:r>
              <w:t xml:space="preserve">Proyek dari ketergantungan pada satu orang</w:t>
            </w:r>
          </w:p>
        </w:tc>
        <w:tc>
          <w:tcPr/>
          <w:p>
            <w:pPr>
              <w:pStyle w:val="Compact"/>
            </w:pPr>
            <w:r>
              <w:t xml:space="preserve">PJPK saat menyusun tim penyiapan</w:t>
            </w:r>
          </w:p>
        </w:tc>
      </w:tr>
      <w:tr>
        <w:tc>
          <w:tcPr/>
          <w:p>
            <w:pPr>
              <w:pStyle w:val="Compact"/>
            </w:pPr>
            <w:r>
              <w:t xml:space="preserve">Payung regulasi daerah dan keterlibatan DPRD</w:t>
            </w:r>
          </w:p>
        </w:tc>
        <w:tc>
          <w:tcPr/>
          <w:p>
            <w:pPr>
              <w:pStyle w:val="Compact"/>
            </w:pPr>
            <w:r>
              <w:t xml:space="preserve">Komitmen fiskal yang melintasi periode jabatan</w:t>
            </w:r>
          </w:p>
        </w:tc>
        <w:tc>
          <w:tcPr/>
          <w:p>
            <w:pPr>
              <w:pStyle w:val="Compact"/>
            </w:pPr>
            <w:r>
              <w:t xml:space="preserve">Kepala daerah bersama DPRD</w:t>
            </w:r>
          </w:p>
        </w:tc>
      </w:tr>
    </w:tbl>
    <w:p>
      <w:pPr>
        <w:pStyle w:val="BodyText"/>
      </w:pPr>
      <w:r>
        <w:t xml:space="preserve">Pasal 44 Peraturan Presiden No. 38 Tahun 2015, berstatus berlaku per 2026, menempatkan Simpul KPBU sebagai unit kerja di kementerian, lembaga, atau pemerintah daerah. Unit itu boleh dibentuk baru atau dilekatkan pada unit yang sudah ada, dengan tugas perumusan kebijakan, sinkronisasi, dan koordinasi tahap perencanaan serta penyiapan. Untuk pertanyaan yang melampaui kapasitas internal, Simpul KPBU daerah dapat berkonsultasi dengan Kantor Bersama KPBU, forum koordinasi tujuh kementerian dan lembaga di tingkat nasional (daftar resmi Kemenkeu, per 2026).</w:t>
      </w:r>
    </w:p>
    <w:p>
      <w:pPr>
        <w:pStyle w:val="BodyText"/>
      </w:pPr>
      <w:r>
        <w:t xml:space="preserve">Perlu jujur di sini: menyebut Simpul KPBU sebagai wadah memori kelembagaan adalah argumen strategis, bukan bunyi pasal. Pasal itu bicara koordinasi.</w:t>
      </w:r>
    </w:p>
    <w:p>
      <w:pPr>
        <w:pStyle w:val="BodyText"/>
      </w:pPr>
      <w:r>
        <w:t xml:space="preserve">Dua mekanisme berikutnya meminjam aturan administrasi umum, bukan aturan KPBU. Prinsip kearsipan pemerintah dalam Undang-Undang No. 43 Tahun 2009 beserta PP No. 28 Tahun 2012 mewajibkan instansi menyerahterimakan arsip secara formal, lengkap dengan berita acara. Tidak ada pasal di sana yang menyebut KPBU, tetapi penerapannya pada dokumen penyiapan proyek adalah analogi yang mudah dieksekusi.</w:t>
      </w:r>
    </w:p>
    <w:p>
      <w:pPr>
        <w:pStyle w:val="BodyText"/>
      </w:pPr>
      <w:r>
        <w:t xml:space="preserve">Begitu pula syarat persetujuan DPRD untuk penganggaran tahun jamak dalam PP No. 12 Tahun 2019 dan Permendagri No. 77 Tahun 2020: aturan keuangan daerah yang memformalkan komitmen fiskal lintas tahun anggaran, meski bukan jaminan otomatis untuk lintas periode jabatan.</w:t>
      </w:r>
    </w:p>
    <w:bookmarkEnd w:id="23"/>
    <w:bookmarkStart w:id="25" w:name="X071964d426b13ecdf97ccc09f4210db53dea487"/>
    <w:p>
      <w:pPr>
        <w:pStyle w:val="Heading2"/>
      </w:pPr>
      <w:r>
        <w:t xml:space="preserve">Yang tidak bisa diselesaikan oleh pelatihan</w:t>
      </w:r>
    </w:p>
    <w:p>
      <w:pPr>
        <w:pStyle w:val="FirstParagraph"/>
      </w:pPr>
      <w:r>
        <w:t xml:space="preserve">Pelatihan menaikkan kapasitas individu, dan itu memang perlu. Tetapi pelatihan tidak menambal kebocoran kapasitas kelembagaan, karena begitu peserta dimutasi, pengetahuannya ikut pindah. Menambah kuota peserta setiap ada pegawai baru menjawab gejala, bukan sebabnya. Sebagian anggaran justru lebih berdampak bila diarahkan ke dokumentasi dan penataan Simpul KPBU.</w:t>
      </w:r>
    </w:p>
    <w:p>
      <w:pPr>
        <w:pStyle w:val="BodyText"/>
      </w:pPr>
      <w:r>
        <w:t xml:space="preserve">Jalur</w:t>
      </w:r>
      <w:r>
        <w:t xml:space="preserve"> </w:t>
      </w:r>
      <w:hyperlink r:id="rId24">
        <w:r>
          <w:rPr>
            <w:rStyle w:val="Hyperlink"/>
          </w:rPr>
          <w:t xml:space="preserve">sertifikasi KPBU</w:t>
        </w:r>
      </w:hyperlink>
      <w:r>
        <w:t xml:space="preserve"> </w:t>
      </w:r>
      <w:r>
        <w:t xml:space="preserve">memperjelas batas itu. Kredensial CP3P (</w:t>
      </w:r>
      <w:r>
        <w:rPr>
          <w:i/>
          <w:iCs/>
        </w:rPr>
        <w:t xml:space="preserve">Certified Public-Private Partnership Professional</w:t>
      </w:r>
      <w:r>
        <w:t xml:space="preserve">) dimiliki dan dianugerahkan APMG International, dan ia membuktikan penguasaan kerangka PPP pada level individu. Ketika pemegangnya berpindah instansi, kredensialnya ikut pindah, sementara proyek yang ditinggalkan tetap butuh kelanjutan.</w:t>
      </w:r>
    </w:p>
    <w:p>
      <w:pPr>
        <w:pStyle w:val="BodyText"/>
      </w:pPr>
      <w:r>
        <w:t xml:space="preserve">Itu bukan kelemahan sertifikasi, itu memang cakupannya.</w:t>
      </w:r>
    </w:p>
    <w:p>
      <w:pPr>
        <w:pStyle w:val="BodyText"/>
      </w:pPr>
      <w:r>
        <w:t xml:space="preserve">Retensi pengetahuan adalah bidang kerja tersendiri. IIGF Institute, unit manajemen pengetahuan KPBU di PT Penjaminan Infrastruktur Indonesia (Persero), berdiri pada 2012 untuk fungsi semacam itu.</w:t>
      </w:r>
    </w:p>
    <w:p>
      <w:pPr>
        <w:pStyle w:val="BodyText"/>
      </w:pPr>
      <w:r>
        <w:t xml:space="preserve">Ada satu tes sederhana sebelum menambah kuota pelatihan: apakah lulusan angkatan sebelumnya masih berada di unit yang sama. Jika sebagian besar sudah tidak, masalahnya bukan kurangnya pelatihan.</w:t>
      </w:r>
    </w:p>
    <w:bookmarkEnd w:id="25"/>
    <w:bookmarkStart w:id="26" w:name="X2c7cb7a091efeff501f4eef7deafbf552ac950d"/>
    <w:p>
      <w:pPr>
        <w:pStyle w:val="Heading2"/>
      </w:pPr>
      <w:r>
        <w:t xml:space="preserve">Daftar periksa kesinambungan sebelum tim Anda berganti</w:t>
      </w:r>
    </w:p>
    <w:p>
      <w:pPr>
        <w:pStyle w:val="FirstParagraph"/>
      </w:pPr>
      <w:r>
        <w:t xml:space="preserve">Daftar ini memeriksa kesiapan serah-terima, bukan kelayakan proyek. Jalankan sebelum jadwal mutasi atau sebelum tahun pemilihan kepala daerah, saat masih ada orang yang mengingat konteksnya. Tujuh butir di bawah bisa dituntaskan dalam satu rapat, dan jawaban</w:t>
      </w:r>
      <w:r>
        <w:t xml:space="preserve"> </w:t>
      </w:r>
      <w:r>
        <w:t xml:space="preserve">“tidak tahu”</w:t>
      </w:r>
      <w:r>
        <w:t xml:space="preserve"> </w:t>
      </w:r>
      <w:r>
        <w:t xml:space="preserve">pada butir mana pun sudah merupakan temuan.</w:t>
      </w:r>
    </w:p>
    <w:p>
      <w:pPr>
        <w:pStyle w:val="Compact"/>
        <w:numPr>
          <w:ilvl w:val="0"/>
          <w:numId w:val="1002"/>
        </w:numPr>
      </w:pPr>
      <w:r>
        <w:rPr>
          <w:b/>
          <w:bCs/>
        </w:rPr>
        <w:t xml:space="preserve">Lokasi dokumen.</w:t>
      </w:r>
      <w:r>
        <w:t xml:space="preserve"> </w:t>
      </w:r>
      <w:r>
        <w:t xml:space="preserve">Di mana kajian dan korespondensi disimpan, dan siapa lagi yang punya akses.</w:t>
      </w:r>
    </w:p>
    <w:p>
      <w:pPr>
        <w:pStyle w:val="Compact"/>
        <w:numPr>
          <w:ilvl w:val="0"/>
          <w:numId w:val="1002"/>
        </w:numPr>
      </w:pPr>
      <w:r>
        <w:rPr>
          <w:b/>
          <w:bCs/>
        </w:rPr>
        <w:t xml:space="preserve">Lapis kedua.</w:t>
      </w:r>
      <w:r>
        <w:t xml:space="preserve"> </w:t>
      </w:r>
      <w:r>
        <w:t xml:space="preserve">Siapa orang kedua yang bisa menjelaskan proyek ke pejabat baru.</w:t>
      </w:r>
    </w:p>
    <w:p>
      <w:pPr>
        <w:pStyle w:val="Compact"/>
        <w:numPr>
          <w:ilvl w:val="0"/>
          <w:numId w:val="1002"/>
        </w:numPr>
      </w:pPr>
      <w:r>
        <w:rPr>
          <w:b/>
          <w:bCs/>
        </w:rPr>
        <w:t xml:space="preserve">Jejak alasan.</w:t>
      </w:r>
      <w:r>
        <w:t xml:space="preserve"> </w:t>
      </w:r>
      <w:r>
        <w:t xml:space="preserve">Apakah keputusan penting tercatat beserta pertimbangannya, bukan hanya hasilnya.</w:t>
      </w:r>
    </w:p>
    <w:p>
      <w:pPr>
        <w:pStyle w:val="Compact"/>
        <w:numPr>
          <w:ilvl w:val="0"/>
          <w:numId w:val="1002"/>
        </w:numPr>
      </w:pPr>
      <w:r>
        <w:rPr>
          <w:b/>
          <w:bCs/>
        </w:rPr>
        <w:t xml:space="preserve">Status persetujuan.</w:t>
      </w:r>
      <w:r>
        <w:t xml:space="preserve"> </w:t>
      </w:r>
      <w:r>
        <w:t xml:space="preserve">Sudah ada atau belum persetujuan DPRD dan nota kesepakatan tahun jamak.</w:t>
      </w:r>
    </w:p>
    <w:p>
      <w:pPr>
        <w:pStyle w:val="Compact"/>
        <w:numPr>
          <w:ilvl w:val="0"/>
          <w:numId w:val="1002"/>
        </w:numPr>
      </w:pPr>
      <w:r>
        <w:rPr>
          <w:b/>
          <w:bCs/>
        </w:rPr>
        <w:t xml:space="preserve">Kontak pendamping.</w:t>
      </w:r>
      <w:r>
        <w:t xml:space="preserve"> </w:t>
      </w:r>
      <w:r>
        <w:t xml:space="preserve">Siapa narahubung teknis, termasuk pendamping Fasilitas Penyiapan Proyek, bagi pengganti.</w:t>
      </w:r>
    </w:p>
    <w:p>
      <w:pPr>
        <w:pStyle w:val="Compact"/>
        <w:numPr>
          <w:ilvl w:val="0"/>
          <w:numId w:val="1002"/>
        </w:numPr>
      </w:pPr>
      <w:r>
        <w:rPr>
          <w:b/>
          <w:bCs/>
        </w:rPr>
        <w:t xml:space="preserve">Bentuk Simpul KPBU.</w:t>
      </w:r>
      <w:r>
        <w:t xml:space="preserve"> </w:t>
      </w:r>
      <w:r>
        <w:t xml:space="preserve">Sudah berupa surat keputusan formal, atau masih menempel pada relasi personal.</w:t>
      </w:r>
    </w:p>
    <w:p>
      <w:pPr>
        <w:pStyle w:val="Compact"/>
        <w:numPr>
          <w:ilvl w:val="0"/>
          <w:numId w:val="1002"/>
        </w:numPr>
      </w:pPr>
      <w:r>
        <w:rPr>
          <w:b/>
          <w:bCs/>
        </w:rPr>
        <w:t xml:space="preserve">Ringkasan satu halaman.</w:t>
      </w:r>
      <w:r>
        <w:t xml:space="preserve"> </w:t>
      </w:r>
      <w:r>
        <w:t xml:space="preserve">Apakah tersedia ringkasan status yang bisa dibaca pejabat baru dalam sepuluh menit.</w:t>
      </w:r>
    </w:p>
    <w:bookmarkEnd w:id="26"/>
    <w:bookmarkStart w:id="33" w:name="faq-pertanyaan-yang-sering-diajukan"/>
    <w:p>
      <w:pPr>
        <w:pStyle w:val="Heading2"/>
      </w:pPr>
      <w:r>
        <w:t xml:space="preserve">FAQ (Pertanyaan yang Sering Diajukan)</w:t>
      </w:r>
    </w:p>
    <w:bookmarkStart w:id="27" w:name="X5fc3613738494aa2af900aad568ba2e5476cb98"/>
    <w:p>
      <w:pPr>
        <w:pStyle w:val="Heading3"/>
      </w:pPr>
      <w:r>
        <w:t xml:space="preserve">Apa itu Simpul KPBU dan siapa yang membentuknya?</w:t>
      </w:r>
    </w:p>
    <w:p>
      <w:pPr>
        <w:pStyle w:val="FirstParagraph"/>
      </w:pPr>
      <w:r>
        <w:t xml:space="preserve">Simpul KPBU adalah unit kerja di kementerian, lembaga, atau pemerintah daerah yang merumuskan kebijakan, menyinkronkan, dan mengoordinasikan tahap perencanaan serta penyiapan proyek KPBU, sesuai Pasal 44 Peraturan Presiden No. 38 Tahun 2015 (berlaku per 2026). Pembentukannya lewat keputusan Menteri, Kepala Lembaga, atau Kepala Daerah.</w:t>
      </w:r>
    </w:p>
    <w:bookmarkEnd w:id="27"/>
    <w:bookmarkStart w:id="28" w:name="X954e0415f999c1edd723b567922b5f73227f1f2"/>
    <w:p>
      <w:pPr>
        <w:pStyle w:val="Heading3"/>
      </w:pPr>
      <w:r>
        <w:t xml:space="preserve">Apa kepanjangan PJPK dan siapa saja yang bisa menjadi PJPK?</w:t>
      </w:r>
    </w:p>
    <w:p>
      <w:pPr>
        <w:pStyle w:val="FirstParagraph"/>
      </w:pPr>
      <w:r>
        <w:t xml:space="preserve">PJPK adalah Penanggung Jawab Proyek Kerja Sama. Menurut Peraturan Presiden No. 38 Tahun 2015, PJPK dapat berupa Menteri, Kepala Lembaga, Kepala Daerah, atau BUMN/BUMD sesuai kewenangannya. Tanggung jawabnya membentang dari perencanaan hingga manajemen kontrak, mencakup masa perjanjian indikatif 15–30 tahun (rujukan 2026).</w:t>
      </w:r>
    </w:p>
    <w:bookmarkEnd w:id="28"/>
    <w:bookmarkStart w:id="29" w:name="X04da6bcf67b2a3ccbec144322b7641a1cf4b33a"/>
    <w:p>
      <w:pPr>
        <w:pStyle w:val="Heading3"/>
      </w:pPr>
      <w:r>
        <w:t xml:space="preserve">Berapa lama kontrak KPBU biasanya berjalan?</w:t>
      </w:r>
    </w:p>
    <w:p>
      <w:pPr>
        <w:pStyle w:val="FirstParagraph"/>
      </w:pPr>
      <w:r>
        <w:t xml:space="preserve">Tidak ada angka baku untuk semua sektor. Perjanjian KPBU secara indikatif berkisar 15–30 tahun bergantung sektor dan skema pembayaran (rujukan 2026), dan sumber resmi menyebut rentang yang sedikit berbeda antar halaman. Rentang itu melampaui satu periode jabatan kepala daerah, bahkan dua periode berturut-turut.</w:t>
      </w:r>
    </w:p>
    <w:bookmarkEnd w:id="29"/>
    <w:bookmarkStart w:id="30" w:name="X46866e0c0526d3a059acd4d871f8ace8f65aeef"/>
    <w:p>
      <w:pPr>
        <w:pStyle w:val="Heading3"/>
      </w:pPr>
      <w:r>
        <w:t xml:space="preserve">Apa yang terjadi pada proyek KPBU jika kepala daerah berganti?</w:t>
      </w:r>
    </w:p>
    <w:p>
      <w:pPr>
        <w:pStyle w:val="FirstParagraph"/>
      </w:pPr>
      <w:r>
        <w:t xml:space="preserve">Kontrak KPBU mengikat lembaga melalui PJPK sebagai jabatan, bukan pribadi pejabatnya, sehingga pergantian kepala daerah tidak otomatis membatalkan proyek. Portal KPBU Kementerian Keuangan tetap mencatat kebutuhan dukungan politik yang kuat, dan mencatat status penghentian fasilitas penyiapan karena perubahan komitmen PJPK atau belum adanya persetujuan DPRD (data hingga 2020).</w:t>
      </w:r>
    </w:p>
    <w:bookmarkEnd w:id="30"/>
    <w:bookmarkStart w:id="31" w:name="X8380219df609e842749a7084e5b4033e45300a4"/>
    <w:p>
      <w:pPr>
        <w:pStyle w:val="Heading3"/>
      </w:pPr>
      <w:r>
        <w:t xml:space="preserve">Apakah pelatihan KPBU perlu diulang setiap ada mutasi pegawai?</w:t>
      </w:r>
    </w:p>
    <w:p>
      <w:pPr>
        <w:pStyle w:val="FirstParagraph"/>
      </w:pPr>
      <w:r>
        <w:t xml:space="preserve">Personel baru tetap perlu dibekali, tetapi mengulang pelatihan saja tidak menutup kebocoran retensi. Pelatihan menaikkan kapasitas individu; yang hilang saat mutasi adalah kapasitas kelembagaan. Program penguatan kapasitas PPP Bank Dunia sejak 2018 menyasar lebih dari 70 institusi, bukan hanya perorangan (data dilaporkan 2023). Pertanyaan yang lebih tepat: apa yang tertinggal di instansi setelah peserta pergi.</w:t>
      </w:r>
    </w:p>
    <w:bookmarkEnd w:id="31"/>
    <w:bookmarkStart w:id="32" w:name="X42fecc45a2e2eff78d7ff38d5e01eb3478cc29d"/>
    <w:p>
      <w:pPr>
        <w:pStyle w:val="Heading3"/>
      </w:pPr>
      <w:r>
        <w:t xml:space="preserve">Bagaimana cara mendokumentasikan pengetahuan proyek KPBU agar tidak hilang?</w:t>
      </w:r>
    </w:p>
    <w:p>
      <w:pPr>
        <w:pStyle w:val="FirstParagraph"/>
      </w:pPr>
      <w:r>
        <w:t xml:space="preserve">Pakai prinsip kearsipan pemerintah dalam Undang-Undang No. 43 Tahun 2009, yang mewajibkan instansi menyerahterimakan arsip secara formal, bukan menyimpannya di perangkat pribadi pegawai. Diterapkan pada KPBU: catat pertimbangan di balik keputusan, status persetujuan DPRD, dan kontak pendamping, semuanya melekat pada Simpul KPBU.</w:t>
      </w:r>
    </w:p>
    <w:bookmarkEnd w:id="32"/>
    <w:bookmarkEnd w:id="33"/>
    <w:bookmarkStart w:id="34" w:name="kesimpulan"/>
    <w:p>
      <w:pPr>
        <w:pStyle w:val="Heading2"/>
      </w:pPr>
      <w:r>
        <w:t xml:space="preserve">Kesimpulan</w:t>
      </w:r>
    </w:p>
    <w:p>
      <w:pPr>
        <w:pStyle w:val="FirstParagraph"/>
      </w:pPr>
      <w:r>
        <w:t xml:space="preserve">Retensi kapasitas tidak selesai di ruang kelas. Ia selesai ketika ada unit yang memegang memori, dokumen yang bisa dibaca pengganti, lapis kedua yang sudah ikut proses, dan payung regulasi yang tidak bergantung pada satu tanda tangan. IIGF Institute memperkuat kapasitas SDM dan basis pengetahuan KPBU di Indonesia lewat edukasi, riset, dan advokasi kebijakan; program PPP capacity building disusun untuk instansi semacam ini. Sebelum menyusun anggaran pelatihan berikutnya, petakan dulu mana yang bocor: kapasitas orangnya, atau kapasitas lembaganya.</w:t>
      </w:r>
    </w:p>
    <w:p>
      <w:pPr>
        <w:pStyle w:val="BodyText"/>
      </w:pPr>
      <w:r>
        <w:t xml:space="preserve">Ikhtisar program peningkatan kapasitas dan publikasi KPBU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1" Target="https://institute.iigf.co.id/e-library/lainnya/77/studi-kasus-kpbu-untuk-penguatan-infrastruktur-digital-dan-informasi" TargetMode="External" /><Relationship Type="http://schemas.openxmlformats.org/officeDocument/2006/relationships/hyperlink" Id="rId20" Target="https://kpbu.kemenkeu.go.id/read/20-233/pjpk/pelaksanaan-kpbu/pelaksanaan-fasilitas" TargetMode="External" /><Relationship Type="http://schemas.openxmlformats.org/officeDocument/2006/relationships/hyperlink" Id="rId18" Target="https://www.worldbank.org/en/results/2023/04/20/building-stronger-institutions-to-mobilize-private-capital-in-infrastructure" TargetMode="External" /></Relationships>
</file>

<file path=word/_rels/footnotes.xml.rels><?xml version="1.0" encoding="UTF-8"?><Relationships xmlns="http://schemas.openxmlformats.org/package/2006/relationships"><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1" Target="https://institute.iigf.co.id/e-library/lainnya/77/studi-kasus-kpbu-untuk-penguatan-infrastruktur-digital-dan-informasi" TargetMode="External" /><Relationship Type="http://schemas.openxmlformats.org/officeDocument/2006/relationships/hyperlink" Id="rId20" Target="https://kpbu.kemenkeu.go.id/read/20-233/pjpk/pelaksanaan-kpbu/pelaksanaan-fasilitas" TargetMode="External" /><Relationship Type="http://schemas.openxmlformats.org/officeDocument/2006/relationships/hyperlink" Id="rId18" Target="https://www.worldbank.org/en/results/2023/04/20/building-stronger-institutions-to-mobilize-private-capital-in-infra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2026-09-21T23:58:45Z</dcterms:created>
  <dcterms:modified xsi:type="dcterms:W3CDTF">2026-09-21T23:58:45Z</dcterms:modified>
</cp:coreProperties>
</file>

<file path=docProps/custom.xml><?xml version="1.0" encoding="utf-8"?>
<Properties xmlns="http://schemas.openxmlformats.org/officeDocument/2006/custom-properties" xmlns:vt="http://schemas.openxmlformats.org/officeDocument/2006/docPropsVTypes"/>
</file>