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"Anatomi Dokumen Pra-Studi Kelayakan KPBU: Isi dan Cara Memeriksanya"</w:t>
      </w:r>
      <w:r>
        <w:br/>
      </w:r>
      <w:r>
        <w:rPr>
          <w:rStyle w:val="FunctionTok"/>
        </w:rPr>
        <w:t xml:space="preserve">meta_title</w:t>
      </w:r>
      <w:r>
        <w:rPr>
          <w:rStyle w:val="KeywordTok"/>
        </w:rPr>
        <w:t xml:space="preserve">:</w:t>
      </w:r>
      <w:r>
        <w:rPr>
          <w:rStyle w:val="AttributeTok"/>
        </w:rPr>
        <w:t xml:space="preserve"> </w:t>
      </w:r>
      <w:r>
        <w:rPr>
          <w:rStyle w:val="StringTok"/>
        </w:rPr>
        <w:t xml:space="preserve">"Dokumen Pra-Studi Kelayakan KPBU: Isi dan Cara Memeriksa"</w:t>
      </w:r>
      <w:r>
        <w:br/>
      </w:r>
      <w:r>
        <w:rPr>
          <w:rStyle w:val="FunctionTok"/>
        </w:rPr>
        <w:t xml:space="preserve">meta_description</w:t>
      </w:r>
      <w:r>
        <w:rPr>
          <w:rStyle w:val="KeywordTok"/>
        </w:rPr>
        <w:t xml:space="preserve">:</w:t>
      </w:r>
      <w:r>
        <w:rPr>
          <w:rStyle w:val="AttributeTok"/>
        </w:rPr>
        <w:t xml:space="preserve"> </w:t>
      </w:r>
      <w:r>
        <w:rPr>
          <w:rStyle w:val="StringTok"/>
        </w:rPr>
        <w:t xml:space="preserve">"Anatomi dokumen pra-studi kelayakan KPBU: isi tiap kajian, pertanyaan yang dijawabnya, dan tanda dokumen lemah. Bekal capacity building pembiayaan kreatif."</w:t>
      </w:r>
      <w:r>
        <w:br/>
      </w:r>
      <w:r>
        <w:rPr>
          <w:rStyle w:val="FunctionTok"/>
        </w:rPr>
        <w:t xml:space="preserve">slug</w:t>
      </w:r>
      <w:r>
        <w:rPr>
          <w:rStyle w:val="KeywordTok"/>
        </w:rPr>
        <w:t xml:space="preserve">:</w:t>
      </w:r>
      <w:r>
        <w:rPr>
          <w:rStyle w:val="AttributeTok"/>
        </w:rPr>
        <w:t xml:space="preserve"> </w:t>
      </w:r>
      <w:r>
        <w:rPr>
          <w:rStyle w:val="StringTok"/>
        </w:rPr>
        <w:t xml:space="preserve">"anatomi-dokumen-pra-studi-kelayakan-kpbu"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"Dokumen Pra-Studi Kelayakan KPBU"</w:t>
      </w:r>
      <w:r>
        <w:rPr>
          <w:rStyle w:val="KeywordTok"/>
        </w:rPr>
        <w:t xml:space="preserve">,</w:t>
      </w:r>
      <w:r>
        <w:rPr>
          <w:rStyle w:val="AttributeTok"/>
        </w:rPr>
        <w:t xml:space="preserve"> </w:t>
      </w:r>
      <w:r>
        <w:rPr>
          <w:rStyle w:val="StringTok"/>
        </w:rPr>
        <w:t xml:space="preserve">"prastudi kelayakan"</w:t>
      </w:r>
      <w:r>
        <w:rPr>
          <w:rStyle w:val="KeywordTok"/>
        </w:rPr>
        <w:t xml:space="preserve">,</w:t>
      </w:r>
      <w:r>
        <w:rPr>
          <w:rStyle w:val="AttributeTok"/>
        </w:rPr>
        <w:t xml:space="preserve"> </w:t>
      </w:r>
      <w:r>
        <w:rPr>
          <w:rStyle w:val="StringTok"/>
        </w:rPr>
        <w:t xml:space="preserve">"studi pendahuluan KPBU"</w:t>
      </w:r>
      <w:r>
        <w:rPr>
          <w:rStyle w:val="KeywordTok"/>
        </w:rPr>
        <w:t xml:space="preserve">,</w:t>
      </w:r>
      <w:r>
        <w:rPr>
          <w:rStyle w:val="AttributeTok"/>
        </w:rPr>
        <w:t xml:space="preserve"> </w:t>
      </w:r>
      <w:r>
        <w:rPr>
          <w:rStyle w:val="StringTok"/>
        </w:rPr>
        <w:t xml:space="preserve">"Permen PPN/Bappenas No. 7 Tahun 2023"</w:t>
      </w:r>
      <w:r>
        <w:rPr>
          <w:rStyle w:val="KeywordTok"/>
        </w:rPr>
        <w:t xml:space="preserve">,</w:t>
      </w:r>
      <w:r>
        <w:rPr>
          <w:rStyle w:val="AttributeTok"/>
        </w:rPr>
        <w:t xml:space="preserve"> </w:t>
      </w:r>
      <w:r>
        <w:rPr>
          <w:rStyle w:val="StringTok"/>
        </w:rPr>
        <w:t xml:space="preserve">"kajian finansial KPBU"</w:t>
      </w:r>
      <w:r>
        <w:rPr>
          <w:rStyle w:val="KeywordTok"/>
        </w:rPr>
        <w:t xml:space="preserve">,</w:t>
      </w:r>
      <w:r>
        <w:rPr>
          <w:rStyle w:val="AttributeTok"/>
        </w:rPr>
        <w:t xml:space="preserve"> </w:t>
      </w:r>
      <w:r>
        <w:rPr>
          <w:rStyle w:val="StringTok"/>
        </w:rPr>
        <w:t xml:space="preserve">"kajian manajemen"</w:t>
      </w:r>
      <w:r>
        <w:rPr>
          <w:rStyle w:val="KeywordTok"/>
        </w:rPr>
        <w:t xml:space="preserve">,</w:t>
      </w:r>
      <w:r>
        <w:rPr>
          <w:rStyle w:val="AttributeTok"/>
        </w:rPr>
        <w:t xml:space="preserve"> </w:t>
      </w:r>
      <w:r>
        <w:rPr>
          <w:rStyle w:val="StringTok"/>
        </w:rPr>
        <w:t xml:space="preserve">"outline business case (OBC)"</w:t>
      </w:r>
      <w:r>
        <w:rPr>
          <w:rStyle w:val="KeywordTok"/>
        </w:rPr>
        <w:t xml:space="preserve">,</w:t>
      </w:r>
      <w:r>
        <w:rPr>
          <w:rStyle w:val="AttributeTok"/>
        </w:rPr>
        <w:t xml:space="preserve"> </w:t>
      </w:r>
      <w:r>
        <w:rPr>
          <w:rStyle w:val="StringTok"/>
        </w:rPr>
        <w:t xml:space="preserve">"whole lifecycle cost"</w:t>
      </w:r>
      <w:r>
        <w:rPr>
          <w:rStyle w:val="KeywordTok"/>
        </w:rPr>
        <w:t xml:space="preserve">,</w:t>
      </w:r>
      <w:r>
        <w:rPr>
          <w:rStyle w:val="AttributeTok"/>
        </w:rPr>
        <w:t xml:space="preserve"> </w:t>
      </w:r>
      <w:r>
        <w:rPr>
          <w:rStyle w:val="StringTok"/>
        </w:rPr>
        <w:t xml:space="preserve">"CAPEX dan OPEX"</w:t>
      </w:r>
      <w:r>
        <w:rPr>
          <w:rStyle w:val="KeywordTok"/>
        </w:rPr>
        <w:t xml:space="preserve">,</w:t>
      </w:r>
      <w:r>
        <w:rPr>
          <w:rStyle w:val="AttributeTok"/>
        </w:rPr>
        <w:t xml:space="preserve"> </w:t>
      </w:r>
      <w:r>
        <w:rPr>
          <w:rStyle w:val="StringTok"/>
        </w:rPr>
        <w:t xml:space="preserve">"kapasitas penyiapan proyek KPBU"</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"https://peraturan.bpk.go.id/Details/271431/permen-ppnkepala-bappenas-no-7-tahun-2023"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"Identitas, tanggal penetapan dan pengundangan, nomor Berita Negara, serta rantai penggantian Permen PPN/Kepala Bappenas No. 7 Tahun 2023"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"https://kpbu.kemenkeu.go.id/read/76-223/umum/kajian-opini-publik/hubungan-antar-komponen-dalam-studi-penyiapan-proyek-kpbu"</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"Daftar komponen prastudi kelayakan versi lama yang masih tayang, serta kutipan verbatim CAPEX/OPEX dan whole lifecycle costs"</w:t>
      </w:r>
      <w:r>
        <w:br/>
      </w:r>
      <w:r>
        <w:rPr>
          <w:rStyle w:val="FunctionTok"/>
        </w:rPr>
        <w:t xml:space="preserve">brief_id</w:t>
      </w:r>
      <w:r>
        <w:rPr>
          <w:rStyle w:val="KeywordTok"/>
        </w:rPr>
        <w:t xml:space="preserve">:</w:t>
      </w:r>
      <w:r>
        <w:rPr>
          <w:rStyle w:val="AttributeTok"/>
        </w:rPr>
        <w:t xml:space="preserve"> </w:t>
      </w:r>
      <w:r>
        <w:rPr>
          <w:rStyle w:val="StringTok"/>
        </w:rPr>
        <w:t xml:space="preserve">"capacity-building-pembiayaan-kreatif-02"</w:t>
      </w:r>
      <w:r>
        <w:br/>
      </w:r>
      <w:r>
        <w:rPr>
          <w:rStyle w:val="FunctionTok"/>
        </w:rPr>
        <w:t xml:space="preserve">target_word_count</w:t>
      </w:r>
      <w:r>
        <w:rPr>
          <w:rStyle w:val="KeywordTok"/>
        </w:rPr>
        <w:t xml:space="preserve">:</w:t>
      </w:r>
      <w:r>
        <w:rPr>
          <w:rStyle w:val="AttributeTok"/>
        </w:rPr>
        <w:t xml:space="preserve"> </w:t>
      </w:r>
      <w:r>
        <w:rPr>
          <w:rStyle w:val="DecValTok"/>
        </w:rPr>
        <w:t xml:space="preserve">1450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1553</w:t>
      </w:r>
    </w:p>
    <w:p>
      <w:r>
        <w:pict>
          <v:rect style="width:0;height:1.5pt" o:hralign="center" o:hrstd="t" o:hr="t"/>
        </w:pict>
      </w:r>
    </w:p>
    <w:bookmarkEnd w:id="16"/>
    <w:bookmarkStart w:id="34" w:name="X169123a5d5db729ce2ade55462051175d26f597"/>
    <w:p>
      <w:pPr>
        <w:pStyle w:val="Heading1"/>
      </w:pPr>
      <w:r>
        <w:t xml:space="preserve">Anatomi Dokumen Pra-Studi Kelayakan KPBU: Isi dan Cara Memeriksanya</w:t>
      </w:r>
    </w:p>
    <w:p>
      <w:pPr>
        <w:pStyle w:val="FirstParagraph"/>
      </w:pPr>
      <w:r>
        <w:t xml:space="preserve">Sebuah dinas daerah menerima dokumen pra-studi kelayakan dari konsultan penyiapan: dua bundel, ratusan halaman, penuh tabel proyeksi. Pertanyaan di ruang rapat bukan soal isinya, melainkan soal cara memeriksanya. Bagian mana yang boleh tipis, bagian mana yang tidak? Kemampuan membaca artefak ini jarang masuk agenda pelatihan, padahal ia inti dari</w:t>
      </w:r>
      <w:r>
        <w:t xml:space="preserve"> </w:t>
      </w:r>
      <w:hyperlink r:id="rId17">
        <w:r>
          <w:rPr>
            <w:rStyle w:val="Hyperlink"/>
          </w:rPr>
          <w:t xml:space="preserve">capacity building pembiayaan kreatif</w:t>
        </w:r>
      </w:hyperlink>
      <w:r>
        <w:t xml:space="preserve"> </w:t>
      </w:r>
      <w:r>
        <w:t xml:space="preserve">di tingkat PJPK. Artikel ini membedah anatomi dokumen tersebut: apa isinya, pertanyaan apa yang seharusnya dijawab tiap kajian, dan tanda bahaya yang perlu Anda cari saat memeriksa.</w:t>
      </w:r>
    </w:p>
    <w:p>
      <w:pPr>
        <w:pStyle w:val="BlockText"/>
      </w:pPr>
      <w:r>
        <w:rPr>
          <w:b/>
          <w:bCs/>
        </w:rPr>
        <w:t xml:space="preserve">Secara singkat:</w:t>
      </w:r>
      <w:r>
        <w:t xml:space="preserve"> </w:t>
      </w:r>
      <w:r>
        <w:t xml:space="preserve">Dokumen Pra-Studi Kelayakan adalah kajian mendalam yang disusun Penanggung Jawab Proyek Kerja Sama (PJPK) pada tahap penyiapan proyek Kerja Sama Pemerintah dengan Badan Usaha (KPBU), setelah Studi Pendahuluan merekomendasikan skema KPBU. Dokumen ini menjadi dasar keputusan lelang badan usaha, disusun mengacu kerangka Peraturan Menteri PPN/Kepala Bappenas No. 7 Tahun 2023 tentang Pelaksanaan KPBU, yang berlaku sejak 29 September 2023.</w:t>
      </w:r>
    </w:p>
    <w:bookmarkStart w:id="19" w:name="Xb32ba9ccefca53d8782e5186bd68f1e8ecfb2f0"/>
    <w:p>
      <w:pPr>
        <w:pStyle w:val="Heading2"/>
      </w:pPr>
      <w:r>
        <w:t xml:space="preserve">Apa itu dokumen pra-studi kelayakan dan untuk siapa ia dibuat?</w:t>
      </w:r>
    </w:p>
    <w:p>
      <w:pPr>
        <w:pStyle w:val="FirstParagraph"/>
      </w:pPr>
      <w:r>
        <w:t xml:space="preserve">Dokumen pra-studi kelayakan ditulis untuk tiga pembaca sekaligus: PJPK (</w:t>
      </w:r>
      <w:r>
        <w:rPr>
          <w:i/>
          <w:iCs/>
        </w:rPr>
        <w:t xml:space="preserve">Penanggung Jawab Proyek Kerja Sama</w:t>
      </w:r>
      <w:r>
        <w:t xml:space="preserve">) sebagai pemilik keputusan, calon investor yang menimbang risiko, dan pemberi dukungan pemerintah yang menilai permintaan jaminan atau dukungan kelayakan. Ia lahir di tahap penyiapan, tahap kedua dari empat tahap siklus proyek KPBU.</w:t>
      </w:r>
    </w:p>
    <w:p>
      <w:pPr>
        <w:pStyle w:val="BodyText"/>
      </w:pPr>
      <w:r>
        <w:t xml:space="preserve">Empat tahap itu berurutan: perencanaan, penyiapan, transaksi, dan manajemen kontrak. Keluaran tahap perencanaan adalah Dokumen Studi Pendahuluan, yang merekomendasikan apakah kebutuhan infrastruktur layak dijawab lewat KPBU.</w:t>
      </w:r>
    </w:p>
    <w:p>
      <w:pPr>
        <w:pStyle w:val="BodyText"/>
      </w:pPr>
      <w:r>
        <w:t xml:space="preserve">Payung hukumnya Peraturan Presiden No. 38 Tahun 2015, ditetapkan 20 Maret 2015 dan masih berstatus berlaku per pengecekan 2026. Kerangka pelaksana yang dipakai sekarang,</w:t>
      </w:r>
      <w:r>
        <w:t xml:space="preserve"> </w:t>
      </w:r>
      <w:hyperlink r:id="rId18">
        <w:r>
          <w:rPr>
            <w:rStyle w:val="Hyperlink"/>
          </w:rPr>
          <w:t xml:space="preserve">Peraturan Menteri PPN/Kepala Bappenas No. 7 Tahun 2023</w:t>
        </w:r>
      </w:hyperlink>
      <w:r>
        <w:t xml:space="preserve">, ditetapkan 22 September 2023, diundangkan 29 September 2023, dan tercatat dalam Berita Negara RI Tahun 2023 Nomor 777 (JDIH BPK RI, pengecekan 2026). Ia menggantikan Permen PPN No. 4 Tahun 2015 yang sebelumnya diubah Permen PPN No. 2 Tahun 2020.</w:t>
      </w:r>
    </w:p>
    <w:bookmarkEnd w:id="19"/>
    <w:bookmarkStart w:id="20" w:name="X00da077d35d86966c22f463f103392d61cfee84"/>
    <w:p>
      <w:pPr>
        <w:pStyle w:val="Heading2"/>
      </w:pPr>
      <w:r>
        <w:t xml:space="preserve">Apa bedanya studi pendahuluan, prastudi kelayakan, dan</w:t>
      </w:r>
      <w:r>
        <w:t xml:space="preserve"> </w:t>
      </w:r>
      <w:r>
        <w:rPr>
          <w:i/>
          <w:iCs/>
        </w:rPr>
        <w:t xml:space="preserve">business case</w:t>
      </w:r>
      <w:r>
        <w:t xml:space="preserve">?</w:t>
      </w:r>
    </w:p>
    <w:p>
      <w:pPr>
        <w:pStyle w:val="FirstParagraph"/>
      </w:pPr>
      <w:r>
        <w:t xml:space="preserve">Studi Pendahuluan disusun di tahap perencanaan sebagai penilaian awal. Pra-Studi Kelayakan disusun di tahap penyiapan, jauh lebih rinci, dan menjadi dasar keputusan lelang.</w:t>
      </w:r>
      <w:r>
        <w:t xml:space="preserve"> </w:t>
      </w:r>
      <w:r>
        <w:rPr>
          <w:i/>
          <w:iCs/>
        </w:rPr>
        <w:t xml:space="preserve">Business case</w:t>
      </w:r>
      <w:r>
        <w:t xml:space="preserve"> </w:t>
      </w:r>
      <w:r>
        <w:t xml:space="preserve">bukan dokumen ketiga: portal KPBU Kementerian Keuangan justru meluruskan bahwa istilah ini berpotensi membingungkan bila diperlakukan sebagai berkas terpisah.</w:t>
      </w:r>
    </w:p>
    <w:p>
      <w:pPr>
        <w:pStyle w:val="BodyText"/>
      </w:pPr>
      <w:r>
        <w:t xml:space="preserve">Urutannya dalam praktik penyiapan KPBU:</w:t>
      </w:r>
    </w:p>
    <w:p>
      <w:pPr>
        <w:pStyle w:val="Compact"/>
        <w:numPr>
          <w:ilvl w:val="0"/>
          <w:numId w:val="1001"/>
        </w:numPr>
      </w:pPr>
      <w:r>
        <w:rPr>
          <w:b/>
          <w:bCs/>
        </w:rPr>
        <w:t xml:space="preserve">Studi Pendahuluan</w:t>
      </w:r>
      <w:r>
        <w:t xml:space="preserve"> </w:t>
      </w:r>
      <w:r>
        <w:t xml:space="preserve">(tahap perencanaan): menilai kebutuhan dan kelayakan awal; keluarannya rekomendasi lanjut atau tidak lewat KPBU.</w:t>
      </w:r>
    </w:p>
    <w:p>
      <w:pPr>
        <w:pStyle w:val="Compact"/>
        <w:numPr>
          <w:ilvl w:val="0"/>
          <w:numId w:val="1001"/>
        </w:numPr>
      </w:pPr>
      <w:r>
        <w:rPr>
          <w:b/>
          <w:bCs/>
        </w:rPr>
        <w:t xml:space="preserve">Kajian awal Pra-Studi Kelayakan</w:t>
      </w:r>
      <w:r>
        <w:t xml:space="preserve"> </w:t>
      </w:r>
      <w:r>
        <w:t xml:space="preserve">atau</w:t>
      </w:r>
      <w:r>
        <w:t xml:space="preserve"> </w:t>
      </w:r>
      <w:r>
        <w:rPr>
          <w:i/>
          <w:iCs/>
        </w:rPr>
        <w:t xml:space="preserve">Outline Business Case</w:t>
      </w:r>
      <w:r>
        <w:t xml:space="preserve"> </w:t>
      </w:r>
      <w:r>
        <w:t xml:space="preserve">(OBC): pendalaman pertama atas kelayakan proyek.</w:t>
      </w:r>
    </w:p>
    <w:p>
      <w:pPr>
        <w:pStyle w:val="Compact"/>
        <w:numPr>
          <w:ilvl w:val="0"/>
          <w:numId w:val="1001"/>
        </w:numPr>
      </w:pPr>
      <w:r>
        <w:rPr>
          <w:b/>
          <w:bCs/>
        </w:rPr>
        <w:t xml:space="preserve">Kajian akhir Pra-Studi Kelayakan</w:t>
      </w:r>
      <w:r>
        <w:t xml:space="preserve"> </w:t>
      </w:r>
      <w:r>
        <w:t xml:space="preserve">atau</w:t>
      </w:r>
      <w:r>
        <w:t xml:space="preserve"> </w:t>
      </w:r>
      <w:r>
        <w:rPr>
          <w:i/>
          <w:iCs/>
        </w:rPr>
        <w:t xml:space="preserve">Final Business Case</w:t>
      </w:r>
      <w:r>
        <w:t xml:space="preserve"> </w:t>
      </w:r>
      <w:r>
        <w:t xml:space="preserve">(FBC): versi yang menopang keputusan pengadaan badan usaha.</w:t>
      </w:r>
    </w:p>
    <w:p>
      <w:pPr>
        <w:pStyle w:val="FirstParagraph"/>
      </w:pPr>
      <w:r>
        <w:t xml:space="preserve">OBC dan FBC berada dalam satu dokumen yang sama, bukan dua berkas berdiri sendiri. Akibatnya nyata: PJPK bisa menagih</w:t>
      </w:r>
      <w:r>
        <w:t xml:space="preserve"> </w:t>
      </w:r>
      <w:r>
        <w:t xml:space="preserve">“dokumen business case”</w:t>
      </w:r>
      <w:r>
        <w:t xml:space="preserve"> </w:t>
      </w:r>
      <w:r>
        <w:t xml:space="preserve">yang tidak ada dalam kerangka regulasi, sementara kajian akhir yang benar-benar dibutuhkan belum tergarap.</w:t>
      </w:r>
    </w:p>
    <w:bookmarkEnd w:id="20"/>
    <w:bookmarkStart w:id="22" w:name="X9a4297b0b6f1da6a73d5ab61e6b69fb5a041a8b"/>
    <w:p>
      <w:pPr>
        <w:pStyle w:val="Heading2"/>
      </w:pPr>
      <w:r>
        <w:t xml:space="preserve">Kajian apa saja yang harus ada di dalam dokumen pra-studi kelayakan?</w:t>
      </w:r>
    </w:p>
    <w:p>
      <w:pPr>
        <w:pStyle w:val="FirstParagraph"/>
      </w:pPr>
      <w:r>
        <w:t xml:space="preserve">Menurut ulasan praktisi KPBU atas Permen PPN/Kepala Bappenas No. 7 Tahun 2023, kajian prastudi kelayakan dikelompokkan ke dalam rumpun strategis, ekonomi, komersial, finansial, dan manajemen. Redaksi pasal serta lampiran resminya perlu Anda konfirmasi ke salinan resmi di JDIH Kementerian PPN/Bappenas sebelum dijadikan acuan tunggal.</w:t>
      </w:r>
    </w:p>
    <w:p>
      <w:pPr>
        <w:pStyle w:val="BodyText"/>
      </w:pPr>
      <w:r>
        <w:t xml:space="preserve">Yang berguna bagi pemeriksa bukan nama rumpunnya, melainkan pertanyaan yang seharusnya dijawab masing-masing.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Rumpun kajian</w:t>
            </w:r>
          </w:p>
        </w:tc>
        <w:tc>
          <w:tcPr/>
          <w:p>
            <w:pPr>
              <w:pStyle w:val="Compact"/>
            </w:pPr>
            <w:r>
              <w:t xml:space="preserve">Isi utama</w:t>
            </w:r>
          </w:p>
        </w:tc>
        <w:tc>
          <w:tcPr/>
          <w:p>
            <w:pPr>
              <w:pStyle w:val="Compact"/>
            </w:pPr>
            <w:r>
              <w:t xml:space="preserve">Pertanyaan yang dijawabnya</w:t>
            </w:r>
          </w:p>
        </w:tc>
        <w:tc>
          <w:tcPr/>
          <w:p>
            <w:pPr>
              <w:pStyle w:val="Compact"/>
            </w:pPr>
            <w:r>
              <w:t xml:space="preserve">Tanda bahaya</w:t>
            </w:r>
          </w:p>
        </w:tc>
      </w:tr>
      <w:tr>
        <w:tc>
          <w:tcPr/>
          <w:p>
            <w:pPr>
              <w:pStyle w:val="Compact"/>
            </w:pPr>
            <w:r>
              <w:t xml:space="preserve">Strategis</w:t>
            </w:r>
          </w:p>
        </w:tc>
        <w:tc>
          <w:tcPr/>
          <w:p>
            <w:pPr>
              <w:pStyle w:val="Compact"/>
            </w:pPr>
            <w:r>
              <w:t xml:space="preserve">Konfirmasi ulang kesesuaian proyek dengan prioritas sektor atau daerah</w:t>
            </w:r>
          </w:p>
        </w:tc>
        <w:tc>
          <w:tcPr/>
          <w:p>
            <w:pPr>
              <w:pStyle w:val="Compact"/>
            </w:pPr>
            <w:r>
              <w:t xml:space="preserve">Apakah kebutuhan di Studi Pendahuluan masih valid?</w:t>
            </w:r>
          </w:p>
        </w:tc>
        <w:tc>
          <w:tcPr/>
          <w:p>
            <w:pPr>
              <w:pStyle w:val="Compact"/>
            </w:pPr>
            <w:r>
              <w:t xml:space="preserve">Latar belakang disalin utuh, tanpa data baru</w:t>
            </w:r>
          </w:p>
        </w:tc>
      </w:tr>
      <w:tr>
        <w:tc>
          <w:tcPr/>
          <w:p>
            <w:pPr>
              <w:pStyle w:val="Compact"/>
            </w:pPr>
            <w:r>
              <w:t xml:space="preserve">Ekonomi</w:t>
            </w:r>
          </w:p>
        </w:tc>
        <w:tc>
          <w:tcPr/>
          <w:p>
            <w:pPr>
              <w:pStyle w:val="Compact"/>
            </w:pPr>
            <w:r>
              <w:t xml:space="preserve">Analisis permintaan, biaya-manfaat sosial, EIRR dan ENPV</w:t>
            </w:r>
          </w:p>
        </w:tc>
        <w:tc>
          <w:tcPr/>
          <w:p>
            <w:pPr>
              <w:pStyle w:val="Compact"/>
            </w:pPr>
            <w:r>
              <w:t xml:space="preserve">Apakah proyek bermanfaat bagi masyarakat luas?</w:t>
            </w:r>
          </w:p>
        </w:tc>
        <w:tc>
          <w:tcPr/>
          <w:p>
            <w:pPr>
              <w:pStyle w:val="Compact"/>
            </w:pPr>
            <w:r>
              <w:t xml:space="preserve">Manfaat sosial diklaim naratif tanpa angka</w:t>
            </w:r>
          </w:p>
        </w:tc>
      </w:tr>
      <w:tr>
        <w:tc>
          <w:tcPr/>
          <w:p>
            <w:pPr>
              <w:pStyle w:val="Compact"/>
            </w:pPr>
            <w:r>
              <w:t xml:space="preserve">Komersial</w:t>
            </w:r>
          </w:p>
        </w:tc>
        <w:tc>
          <w:tcPr/>
          <w:p>
            <w:pPr>
              <w:pStyle w:val="Compact"/>
            </w:pPr>
            <w:r>
              <w:t xml:space="preserve">Penjajakan minat pasar (</w:t>
            </w:r>
            <w:r>
              <w:rPr>
                <w:i/>
                <w:iCs/>
              </w:rPr>
              <w:t xml:space="preserve">market sounding</w:t>
            </w:r>
            <w:r>
              <w:t xml:space="preserve">), struktur transaksi awal</w:t>
            </w:r>
          </w:p>
        </w:tc>
        <w:tc>
          <w:tcPr/>
          <w:p>
            <w:pPr>
              <w:pStyle w:val="Compact"/>
            </w:pPr>
            <w:r>
              <w:t xml:space="preserve">Apakah minat investor realistis?</w:t>
            </w:r>
          </w:p>
        </w:tc>
        <w:tc>
          <w:tcPr/>
          <w:p>
            <w:pPr>
              <w:pStyle w:val="Compact"/>
            </w:pPr>
            <w:r>
              <w:t xml:space="preserve">Tidak ada penjajakan pasar sebelum lelang</w:t>
            </w:r>
          </w:p>
        </w:tc>
      </w:tr>
      <w:tr>
        <w:tc>
          <w:tcPr/>
          <w:p>
            <w:pPr>
              <w:pStyle w:val="Compact"/>
            </w:pPr>
            <w:r>
              <w:t xml:space="preserve">Finansial</w:t>
            </w:r>
          </w:p>
        </w:tc>
        <w:tc>
          <w:tcPr/>
          <w:p>
            <w:pPr>
              <w:pStyle w:val="Compact"/>
            </w:pPr>
            <w:r>
              <w:t xml:space="preserve">Proyeksi arus kas, FNPV, FIRR, DSCR, WACC, uji sensitivitas</w:t>
            </w:r>
          </w:p>
        </w:tc>
        <w:tc>
          <w:tcPr/>
          <w:p>
            <w:pPr>
              <w:pStyle w:val="Compact"/>
            </w:pPr>
            <w:r>
              <w:t xml:space="preserve">Apakah arus kas menutup biaya sepanjang kerja sama?</w:t>
            </w:r>
          </w:p>
        </w:tc>
        <w:tc>
          <w:tcPr/>
          <w:p>
            <w:pPr>
              <w:pStyle w:val="Compact"/>
            </w:pPr>
            <w:r>
              <w:t xml:space="preserve">Hanya menghitung biaya modal, mengabaikan operasi</w:t>
            </w:r>
          </w:p>
        </w:tc>
      </w:tr>
      <w:tr>
        <w:tc>
          <w:tcPr/>
          <w:p>
            <w:pPr>
              <w:pStyle w:val="Compact"/>
            </w:pPr>
            <w:r>
              <w:t xml:space="preserve">Manajemen</w:t>
            </w:r>
          </w:p>
        </w:tc>
        <w:tc>
          <w:tcPr/>
          <w:p>
            <w:pPr>
              <w:pStyle w:val="Compact"/>
            </w:pPr>
            <w:r>
              <w:t xml:space="preserve">Matriks alokasi risiko, rancangan kelembagaan dan perjanjian</w:t>
            </w:r>
          </w:p>
        </w:tc>
        <w:tc>
          <w:tcPr/>
          <w:p>
            <w:pPr>
              <w:pStyle w:val="Compact"/>
            </w:pPr>
            <w:r>
              <w:t xml:space="preserve">Siapa memikul risiko apa, sampai kapan?</w:t>
            </w:r>
          </w:p>
        </w:tc>
        <w:tc>
          <w:tcPr/>
          <w:p>
            <w:pPr>
              <w:pStyle w:val="Compact"/>
            </w:pPr>
            <w:r>
              <w:t xml:space="preserve">Daftar risiko generik, disalin dari proyek lain</w:t>
            </w:r>
          </w:p>
        </w:tc>
      </w:tr>
    </w:tbl>
    <w:p>
      <w:pPr>
        <w:pStyle w:val="BodyText"/>
      </w:pPr>
      <w:r>
        <w:rPr>
          <w:i/>
          <w:iCs/>
        </w:rPr>
        <w:t xml:space="preserve">Penamaan rumpun di atas mengikuti istilah yang beredar dalam ulasan praktisi atas Permen 7/2023 dan belum diverifikasi ke naskah Berita Negara. Isi dan fungsi tiap kajian tetap berlaku apa pun penamaan babnya.</w:t>
      </w:r>
    </w:p>
    <w:p>
      <w:pPr>
        <w:pStyle w:val="BodyText"/>
      </w:pPr>
      <w:r>
        <w:t xml:space="preserve">Singkatan di kolom tengah itu yang paling sering membuat pemeriksa dokumen menyerah:</w:t>
      </w:r>
    </w:p>
    <w:p>
      <w:pPr>
        <w:pStyle w:val="Compact"/>
        <w:numPr>
          <w:ilvl w:val="0"/>
          <w:numId w:val="1002"/>
        </w:numPr>
      </w:pPr>
      <w:r>
        <w:rPr>
          <w:b/>
          <w:bCs/>
        </w:rPr>
        <w:t xml:space="preserve">EIRR dan ENPV</w:t>
      </w:r>
      <w:r>
        <w:t xml:space="preserve">: pengembalian dan nilai kini bersih dihitung dengan harga bayangan (</w:t>
      </w:r>
      <w:r>
        <w:rPr>
          <w:i/>
          <w:iCs/>
        </w:rPr>
        <w:t xml:space="preserve">shadow price</w:t>
      </w:r>
      <w:r>
        <w:t xml:space="preserve">), dari sudut perekonomian.</w:t>
      </w:r>
    </w:p>
    <w:p>
      <w:pPr>
        <w:pStyle w:val="Compact"/>
        <w:numPr>
          <w:ilvl w:val="0"/>
          <w:numId w:val="1002"/>
        </w:numPr>
      </w:pPr>
      <w:r>
        <w:rPr>
          <w:b/>
          <w:bCs/>
        </w:rPr>
        <w:t xml:space="preserve">FNPV dan FIRR</w:t>
      </w:r>
      <w:r>
        <w:t xml:space="preserve">: ukuran serupa dengan harga pasar aktual, dari sudut pandang badan usaha pelaksana.</w:t>
      </w:r>
    </w:p>
    <w:p>
      <w:pPr>
        <w:pStyle w:val="Compact"/>
        <w:numPr>
          <w:ilvl w:val="0"/>
          <w:numId w:val="1002"/>
        </w:numPr>
      </w:pPr>
      <w:r>
        <w:rPr>
          <w:b/>
          <w:bCs/>
        </w:rPr>
        <w:t xml:space="preserve">DSCR dan WACC</w:t>
      </w:r>
      <w:r>
        <w:t xml:space="preserve">: rasio penutup kewajiban utang, dan biaya modal rata-rata tertimbang sebagai tingkat diskonto.</w:t>
      </w:r>
    </w:p>
    <w:p>
      <w:pPr>
        <w:pStyle w:val="FirstParagraph"/>
      </w:pPr>
      <w:r>
        <w:t xml:space="preserve">Kosakata ini standar internasional, bukan ciri satu regulasi Indonesia. Pembedaan evaluasi ekonomi versus finansial yang sama dipakai APMG International dalam</w:t>
      </w:r>
      <w:r>
        <w:t xml:space="preserve"> </w:t>
      </w:r>
      <w:r>
        <w:rPr>
          <w:i/>
          <w:iCs/>
        </w:rPr>
        <w:t xml:space="preserve">PPP Certification Guide</w:t>
      </w:r>
      <w:r>
        <w:t xml:space="preserve">, dan kemampuan membacanya diuji pada jalur</w:t>
      </w:r>
      <w:r>
        <w:t xml:space="preserve"> </w:t>
      </w:r>
      <w:hyperlink r:id="rId21">
        <w:r>
          <w:rPr>
            <w:rStyle w:val="Hyperlink"/>
          </w:rPr>
          <w:t xml:space="preserve">sertifikasi KPBU</w:t>
        </w:r>
      </w:hyperlink>
      <w:r>
        <w:t xml:space="preserve"> </w:t>
      </w:r>
      <w:r>
        <w:t xml:space="preserve">berskala internasional yang kredensialnya diterbitkan APMG.</w:t>
      </w:r>
    </w:p>
    <w:bookmarkEnd w:id="22"/>
    <w:bookmarkStart w:id="24" w:name="X90e95446d2942ddd07d02d36baaad9530786d5f"/>
    <w:p>
      <w:pPr>
        <w:pStyle w:val="Heading2"/>
      </w:pPr>
      <w:r>
        <w:t xml:space="preserve">Template pra-studi kelayakan yang beredar bisa jadi sudah usang</w:t>
      </w:r>
    </w:p>
    <w:p>
      <w:pPr>
        <w:pStyle w:val="FirstParagraph"/>
      </w:pPr>
      <w:r>
        <w:t xml:space="preserve">Kerangka kajian versi lama masih tayang di portal resmi. Satu halaman di portal KPBU Kementerian Keuangan memuat daftar komponen prastudi kelayakan yang berbeda dari rumpun yang beredar sekarang, tanpa tanggal publikasi dan tanpa menyebut Permen PPN/Kepala Bappenas No. 7 Tahun 2023, per pengecekan 17 September 2026.</w:t>
      </w:r>
    </w:p>
    <w:p>
      <w:pPr>
        <w:pStyle w:val="BodyText"/>
      </w:pPr>
      <w:r>
        <w:t xml:space="preserve">Daftar lama itu menyebut kajian hukum dan kelembagaan, teknis, ekonomi dan komersial, lingkungan dan sosial, risiko, kebutuhan dukungan atau jaminan pemerintah, serta masalah yang memerlukan tindak lanjut (</w:t>
      </w:r>
      <w:hyperlink r:id="rId23">
        <w:r>
          <w:rPr>
            <w:rStyle w:val="Hyperlink"/>
          </w:rPr>
          <w:t xml:space="preserve">kpbu.kemenkeu.go.id</w:t>
        </w:r>
      </w:hyperlink>
      <w:r>
        <w:t xml:space="preserve">). Halaman itu tidak menyatakan dirinya usang; ketiadaan rujukan ke aturan 2023 adalah inferensi pembaca.</w:t>
      </w:r>
    </w:p>
    <w:p>
      <w:pPr>
        <w:pStyle w:val="BodyText"/>
      </w:pPr>
      <w:r>
        <w:t xml:space="preserve">Efeknya berjalan dua arah: dokumen bisa ditolak karena struktur babnya tak dikenali, atau diterima padahal mengikuti acuan yang sudah tergantikan.</w:t>
      </w:r>
    </w:p>
    <w:p>
      <w:pPr>
        <w:pStyle w:val="BodyText"/>
      </w:pPr>
      <w:r>
        <w:t xml:space="preserve">Perlu dibedakan antara pengelompokan ulang dan pengurangan pekerjaan. Aspek hukum, teknis, dan lingkungan tidak menguap ketika babnya berpindah rumah; ia melebur ke rumpun lain. Dokumen yang mengaku memakai kerangka terbaru tetapi kehilangan analisis lingkungan bukan dokumen yang ramping, melainkan dokumen yang bolong.</w:t>
      </w:r>
    </w:p>
    <w:p>
      <w:pPr>
        <w:pStyle w:val="BodyText"/>
      </w:pPr>
      <w:r>
        <w:t xml:space="preserve">Permen PPN/Kepala Bappenas No. 9 Tahun 2025 menambah satu lapisan lagi. Aturan ini mengubah sebagian Permen 7/2023, ditetapkan 30 Desember 2025 dan berlaku sejak 31 Desember 2025; berdasarkan ringkasan resmi yang tersedia, area perubahannya tidak secara eksplisit menyentuh struktur kajian prastudi kelayakan. Mintalah penyusun dokumen menyebut pasal dan lampiran acuannya, lalu cocokkan dengan salinan di JDIH Kementerian PPN/Bappenas.</w:t>
      </w:r>
    </w:p>
    <w:bookmarkEnd w:id="24"/>
    <w:bookmarkStart w:id="26" w:name="Xb589752b99de23a56fb239f53df908beebfedc5"/>
    <w:p>
      <w:pPr>
        <w:pStyle w:val="Heading2"/>
      </w:pPr>
      <w:r>
        <w:t xml:space="preserve">Jebakan paling mahal: kuat di CAPEX, kosong di OPEX</w:t>
      </w:r>
    </w:p>
    <w:p>
      <w:pPr>
        <w:pStyle w:val="FirstParagraph"/>
      </w:pPr>
      <w:r>
        <w:t xml:space="preserve">Dokumen yang rapi di biaya konstruksi tetapi hampir kosong di biaya operasi adalah pola kegagalan yang diakui portal KPBU Kementerian Keuangan sendiri:</w:t>
      </w:r>
      <w:r>
        <w:t xml:space="preserve"> </w:t>
      </w:r>
      <w:r>
        <w:t xml:space="preserve">“Praktek umum dalam penyiapan proyek-proyek investasi publik atau proyek Pemerintah adalah fokus pada aspek teknis dan biaya modal (CAPEX) sedangkan rencana pemanfaatan serta biaya operasional (OPEX) sering diabaikan.”</w:t>
      </w:r>
    </w:p>
    <w:p>
      <w:pPr>
        <w:pStyle w:val="BodyText"/>
      </w:pPr>
      <w:r>
        <w:t xml:space="preserve">Portal yang sama menganjurkan pendekatan</w:t>
      </w:r>
      <w:r>
        <w:t xml:space="preserve"> </w:t>
      </w:r>
      <w:r>
        <w:rPr>
          <w:i/>
          <w:iCs/>
        </w:rPr>
        <w:t xml:space="preserve">whole lifecycle costs</w:t>
      </w:r>
      <w:r>
        <w:t xml:space="preserve">, yang mencakup CAPEX, OPEX, dan</w:t>
      </w:r>
      <w:r>
        <w:t xml:space="preserve"> </w:t>
      </w:r>
      <w:r>
        <w:rPr>
          <w:i/>
          <w:iCs/>
        </w:rPr>
        <w:t xml:space="preserve">cost of fund</w:t>
      </w:r>
      <w:r>
        <w:t xml:space="preserve"> </w:t>
      </w:r>
      <w:r>
        <w:t xml:space="preserve">(biaya pendanaan). Tanpa itu, aset bisa berdiri lalu berhenti melayani karena tak ada yang menghitung siapa membayar operasi dan pemeliharaan sepanjang masa kerja sama.</w:t>
      </w:r>
    </w:p>
    <w:p>
      <w:pPr>
        <w:pStyle w:val="BodyText"/>
      </w:pPr>
      <w:r>
        <w:t xml:space="preserve">Kajian finansial yang tipis juga menutup pintu dukungan. Dukungan Kelayakan (</w:t>
      </w:r>
      <w:r>
        <w:rPr>
          <w:i/>
          <w:iCs/>
        </w:rPr>
        <w:t xml:space="preserve">viability gap funding</w:t>
      </w:r>
      <w:r>
        <w:t xml:space="preserve">/VGF) hanya tersedia bagi proyek yang layak ekonomi namun belum layak finansial, dengan syarat antara lain nilai investasi minimum Rp 100 miliar (PMK No. 223/PMK.011/2012 jo. PMK No. 170/PMK.08/2018, status per pengecekan 2026). Tanpa proyeksi arus kas kredibel, PJPK tidak punya dasar membuktikan proyeknya masuk kategori itu.</w:t>
      </w:r>
    </w:p>
    <w:p>
      <w:pPr>
        <w:pStyle w:val="BodyText"/>
      </w:pPr>
      <w:r>
        <w:t xml:space="preserve">PJPK yang merasa kajiannya belum memadai tidak perlu memaksakan diri. Fasilitas Penyiapan Proyek (</w:t>
      </w:r>
      <w:r>
        <w:rPr>
          <w:i/>
          <w:iCs/>
        </w:rPr>
        <w:t xml:space="preserve">project development facility</w:t>
      </w:r>
      <w:r>
        <w:t xml:space="preserve">/PDF) Kementerian Keuangan membantu penyusunan kajian akhir dan dokumen lelang. Membaca</w:t>
      </w:r>
      <w:r>
        <w:t xml:space="preserve"> </w:t>
      </w:r>
      <w:hyperlink r:id="rId25">
        <w:r>
          <w:rPr>
            <w:rStyle w:val="Hyperlink"/>
          </w:rPr>
          <w:t xml:space="preserve">studi kasus proyek infrastruktur di Indonesia</w:t>
        </w:r>
      </w:hyperlink>
      <w:r>
        <w:t xml:space="preserve"> </w:t>
      </w:r>
      <w:r>
        <w:t xml:space="preserve">juga membantu melihat konsekuensi nyata dari asumsi operasi yang dibuat di tahap penyiapan.</w:t>
      </w:r>
    </w:p>
    <w:bookmarkEnd w:id="26"/>
    <w:bookmarkStart w:id="32" w:name="faq-pertanyaan-yang-sering-diajukan"/>
    <w:p>
      <w:pPr>
        <w:pStyle w:val="Heading2"/>
      </w:pPr>
      <w:r>
        <w:t xml:space="preserve">FAQ (Pertanyaan yang Sering Diajukan)</w:t>
      </w:r>
    </w:p>
    <w:bookmarkStart w:id="27" w:name="Xfbcf6c8a1ced9a80e454cc971e38a675cb6a3aa"/>
    <w:p>
      <w:pPr>
        <w:pStyle w:val="Heading3"/>
      </w:pPr>
      <w:r>
        <w:t xml:space="preserve">Apa itu dokumen pra-studi kelayakan dalam KPBU?</w:t>
      </w:r>
    </w:p>
    <w:p>
      <w:pPr>
        <w:pStyle w:val="FirstParagraph"/>
      </w:pPr>
      <w:r>
        <w:t xml:space="preserve">Kajian mendalam yang disusun PJPK pada tahap penyiapan, setelah Studi Pendahuluan merekomendasikan skema KPBU. Dokumen ini menjadi dasar keputusan pengadaan badan usaha pelaksana dan mengacu kerangka Permen PPN/Kepala Bappenas No. 7 Tahun 2023, yang berlaku sejak 29 September 2023. Kedalamannya jauh melampaui Studi Pendahuluan di tahap perencanaan.</w:t>
      </w:r>
    </w:p>
    <w:bookmarkEnd w:id="27"/>
    <w:bookmarkStart w:id="28" w:name="X5c0152ce63874c616d61545ce6be54ac323b320"/>
    <w:p>
      <w:pPr>
        <w:pStyle w:val="Heading3"/>
      </w:pPr>
      <w:r>
        <w:t xml:space="preserve">Kajian apa saja yang harus ada dalam prastudi kelayakan?</w:t>
      </w:r>
    </w:p>
    <w:p>
      <w:pPr>
        <w:pStyle w:val="FirstParagraph"/>
      </w:pPr>
      <w:r>
        <w:t xml:space="preserve">Ulasan praktisi atas Permen PPN/Kepala Bappenas No. 7 Tahun 2023 menyebut rumpun strategis, ekonomi, komersial, finansial, dan manajemen. Karena rincian itu bersumber sekunder dan belum terverifikasi ke naskah Berita Negara RI Tahun 2023 Nomor 777, PJPK sebaiknya mencocokkannya dengan salinan resmi di JDIH Kementerian PPN/Bappenas sebelum memakainya sebagai daftar periksa tunggal.</w:t>
      </w:r>
    </w:p>
    <w:bookmarkEnd w:id="28"/>
    <w:bookmarkStart w:id="29" w:name="X8d1bbe65a53caeb5aa9f6a5f90ce97373cced15"/>
    <w:p>
      <w:pPr>
        <w:pStyle w:val="Heading3"/>
      </w:pPr>
      <w:r>
        <w:t xml:space="preserve">Siapa yang menyusun dokumen pra-studi kelayakan?</w:t>
      </w:r>
    </w:p>
    <w:p>
      <w:pPr>
        <w:pStyle w:val="FirstParagraph"/>
      </w:pPr>
      <w:r>
        <w:t xml:space="preserve">PJPK, yakni Menteri, Kepala Lembaga, Kepala Daerah, atau BUMN/BUMD sesuai kewenangannya, biasanya dibantu konsultan penyiapan atau Fasilitas Penyiapan Proyek Kementerian Keuangan. Tanggung jawab akhir atas substansi tetap di PJPK karena dokumen inilah yang diuji lewat penjajakan minat calon investor sebelum lelang badan usaha dimulai.</w:t>
      </w:r>
    </w:p>
    <w:bookmarkEnd w:id="29"/>
    <w:bookmarkStart w:id="30" w:name="X09e18a98a9d7109413688637dbf649358e24b27"/>
    <w:p>
      <w:pPr>
        <w:pStyle w:val="Heading3"/>
      </w:pPr>
      <w:r>
        <w:t xml:space="preserve">Apakah PJPK boleh menyusun prastudi kelayakan sendiri tanpa konsultan?</w:t>
      </w:r>
    </w:p>
    <w:p>
      <w:pPr>
        <w:pStyle w:val="FirstParagraph"/>
      </w:pPr>
      <w:r>
        <w:t xml:space="preserve">Tidak ada ketentuan yang mewajibkan konsultan eksternal. Namun kajian ekonomi, komersial, dan finansial menuntut proyeksi arus kas, uji sensitivitas, serta alokasi risiko, sehingga banyak PJPK daerah memakai pendampingan. Yang tidak bisa dialihkan adalah pengujian kritis atas asumsi yang diajukan penyusun.</w:t>
      </w:r>
    </w:p>
    <w:bookmarkEnd w:id="30"/>
    <w:bookmarkStart w:id="31" w:name="Xa55b54974a68b890d10717439153288ec452bcd"/>
    <w:p>
      <w:pPr>
        <w:pStyle w:val="Heading3"/>
      </w:pPr>
      <w:r>
        <w:t xml:space="preserve">Apakah kerangka kajian lama yang masih beredar berarti keliru?</w:t>
      </w:r>
    </w:p>
    <w:p>
      <w:pPr>
        <w:pStyle w:val="FirstParagraph"/>
      </w:pPr>
      <w:r>
        <w:t xml:space="preserve">Belum tentu keliru, tetapi patut dicermati. Satu halaman di portal KPBU Kementerian Keuangan masih memuat daftar komponen versi lama tanpa tanggal publikasi dan tanpa rujukan ke Permen 7/2023, per pengecekan 17 September 2026. Konfirmasikan kerangka acuan konsultan Anda lebih dulu.</w:t>
      </w:r>
    </w:p>
    <w:bookmarkEnd w:id="31"/>
    <w:bookmarkEnd w:id="32"/>
    <w:bookmarkStart w:id="33" w:name="kesimpulan"/>
    <w:p>
      <w:pPr>
        <w:pStyle w:val="Heading2"/>
      </w:pPr>
      <w:r>
        <w:t xml:space="preserve">Kesimpulan</w:t>
      </w:r>
    </w:p>
    <w:p>
      <w:pPr>
        <w:pStyle w:val="FirstParagraph"/>
      </w:pPr>
      <w:r>
        <w:t xml:space="preserve">Dokumen setebal ratusan halaman tidak jadi lebih mudah dibaca hanya karena nama babnya berubah. Yang membuat PJPK berdaya adalah daftar pertanyaan yang harus dijawab tiap kajian dan kejelian melihat bagian yang kosong; inilah sisi paling operasional dari capacity building pembiayaan kreatif. Melalui tiga pilar edukasi, riset, dan advokasi kebijakan, IIGF Institute sebagai unit manajemen pengetahuan PT Penjaminan Infrastruktur Indonesia (Persero) memperkuat kapasitas SDM dan basis pengetahuan KPBU, termasuk lewat program</w:t>
      </w:r>
      <w:r>
        <w:t xml:space="preserve"> </w:t>
      </w:r>
      <w:r>
        <w:rPr>
          <w:i/>
          <w:iCs/>
        </w:rPr>
        <w:t xml:space="preserve">PPP capacity building</w:t>
      </w:r>
      <w:r>
        <w:t xml:space="preserve">. Melatih tim membaca dokumen penyiapan lebih dulu biasanya lebih murah daripada menambal dokumen yang sudah jadi.</w:t>
      </w:r>
    </w:p>
    <w:p>
      <w:pPr>
        <w:pStyle w:val="BodyText"/>
      </w:pPr>
      <w:r>
        <w:t xml:space="preserve">Materi pelatihan dan kajian tentang penyiapan proyek KPBU dapat Anda telusuri di institute.iigf.co.id.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23" Target="https://kpbu.kemenkeu.go.id/read/76-223/umum/kajian-opini-publik/hubungan-antar-komponen-dalam-studi-penyiapan-proyek-kpbu" TargetMode="External" /><Relationship Type="http://schemas.openxmlformats.org/officeDocument/2006/relationships/hyperlink" Id="rId18" Target="https://peraturan.bpk.go.id/Details/271431/permen-ppnkepala-bappenas-no-7-tahun-2023" TargetMode="External" /></Relationships>
</file>

<file path=word/_rels/footnotes.xml.rels><?xml version="1.0" encoding="UTF-8"?><Relationships xmlns="http://schemas.openxmlformats.org/package/2006/relationships"><Relationship Type="http://schemas.openxmlformats.org/officeDocument/2006/relationships/hyperlink" Id="rId21"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23" Target="https://kpbu.kemenkeu.go.id/read/76-223/umum/kajian-opini-publik/hubungan-antar-komponen-dalam-studi-penyiapan-proyek-kpbu" TargetMode="External" /><Relationship Type="http://schemas.openxmlformats.org/officeDocument/2006/relationships/hyperlink" Id="rId18" Target="https://peraturan.bpk.go.id/Details/271431/permen-ppnkepala-bappenas-no-7-tahun-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2026-09-21T23:58:46Z</dcterms:created>
  <dcterms:modified xsi:type="dcterms:W3CDTF">2026-09-21T23:58:46Z</dcterms:modified>
</cp:coreProperties>
</file>

<file path=docProps/custom.xml><?xml version="1.0" encoding="utf-8"?>
<Properties xmlns="http://schemas.openxmlformats.org/officeDocument/2006/custom-properties" xmlns:vt="http://schemas.openxmlformats.org/officeDocument/2006/docPropsVTypes"/>
</file>