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"Berapa Lama dan Berapa Biaya Menyiapkan Proyek KPBU?"</w:t>
      </w:r>
      <w:r>
        <w:br/>
      </w:r>
      <w:r>
        <w:rPr>
          <w:rStyle w:val="FunctionTok"/>
        </w:rPr>
        <w:t xml:space="preserve">meta_title</w:t>
      </w:r>
      <w:r>
        <w:rPr>
          <w:rStyle w:val="KeywordTok"/>
        </w:rPr>
        <w:t xml:space="preserve">:</w:t>
      </w:r>
      <w:r>
        <w:rPr>
          <w:rStyle w:val="AttributeTok"/>
        </w:rPr>
        <w:t xml:space="preserve"> </w:t>
      </w:r>
      <w:r>
        <w:rPr>
          <w:rStyle w:val="StringTok"/>
        </w:rPr>
        <w:t xml:space="preserve">"Capacity Building Pembiayaan Kreatif: Biaya &amp; Durasi KPBU"</w:t>
      </w:r>
      <w:r>
        <w:br/>
      </w:r>
      <w:r>
        <w:rPr>
          <w:rStyle w:val="FunctionTok"/>
        </w:rPr>
        <w:t xml:space="preserve">meta_description</w:t>
      </w:r>
      <w:r>
        <w:rPr>
          <w:rStyle w:val="KeywordTok"/>
        </w:rPr>
        <w:t xml:space="preserve">:</w:t>
      </w:r>
      <w:r>
        <w:rPr>
          <w:rStyle w:val="AttributeTok"/>
        </w:rPr>
        <w:t xml:space="preserve"> </w:t>
      </w:r>
      <w:r>
        <w:rPr>
          <w:rStyle w:val="StringTok"/>
        </w:rPr>
        <w:t xml:space="preserve">"Capacity building pembiayaan kreatif: durasi penyiapan proyek KPBU 6 bulan hingga 2 tahun (Kemenkeu, akses 2026), tiga jalur pembiayaan, dan risiko tiap jalur."</w:t>
      </w:r>
      <w:r>
        <w:br/>
      </w:r>
      <w:r>
        <w:rPr>
          <w:rStyle w:val="FunctionTok"/>
        </w:rPr>
        <w:t xml:space="preserve">slug</w:t>
      </w:r>
      <w:r>
        <w:rPr>
          <w:rStyle w:val="KeywordTok"/>
        </w:rPr>
        <w:t xml:space="preserve">:</w:t>
      </w:r>
      <w:r>
        <w:rPr>
          <w:rStyle w:val="AttributeTok"/>
        </w:rPr>
        <w:t xml:space="preserve"> </w:t>
      </w:r>
      <w:r>
        <w:rPr>
          <w:rStyle w:val="StringTok"/>
        </w:rPr>
        <w:t xml:space="preserve">"capacity-building-pembiayaan-kreatif-biaya-durasi-kpbu"</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"Capacity Building pembiayaan kreatif"</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"biaya penyiapan proyek KPBU"</w:t>
      </w:r>
      <w:r>
        <w:rPr>
          <w:rStyle w:val="KeywordTok"/>
        </w:rPr>
        <w:t xml:space="preserve">,</w:t>
      </w:r>
      <w:r>
        <w:rPr>
          <w:rStyle w:val="AttributeTok"/>
        </w:rPr>
        <w:t xml:space="preserve"> </w:t>
      </w:r>
      <w:r>
        <w:rPr>
          <w:rStyle w:val="StringTok"/>
        </w:rPr>
        <w:t xml:space="preserve">"durasi tahap penyiapan"</w:t>
      </w:r>
      <w:r>
        <w:rPr>
          <w:rStyle w:val="KeywordTok"/>
        </w:rPr>
        <w:t xml:space="preserve">,</w:t>
      </w:r>
      <w:r>
        <w:rPr>
          <w:rStyle w:val="AttributeTok"/>
        </w:rPr>
        <w:t xml:space="preserve"> </w:t>
      </w:r>
      <w:r>
        <w:rPr>
          <w:rStyle w:val="StringTok"/>
        </w:rPr>
        <w:t xml:space="preserve">"Fasilitas Penyiapan Proyek"</w:t>
      </w:r>
      <w:r>
        <w:rPr>
          <w:rStyle w:val="KeywordTok"/>
        </w:rPr>
        <w:t xml:space="preserve">,</w:t>
      </w:r>
      <w:r>
        <w:rPr>
          <w:rStyle w:val="AttributeTok"/>
        </w:rPr>
        <w:t xml:space="preserve"> </w:t>
      </w:r>
      <w:r>
        <w:rPr>
          <w:rStyle w:val="StringTok"/>
        </w:rPr>
        <w:t xml:space="preserve">"Badan Penyiapan"</w:t>
      </w:r>
      <w:r>
        <w:rPr>
          <w:rStyle w:val="KeywordTok"/>
        </w:rPr>
        <w:t xml:space="preserve">,</w:t>
      </w:r>
      <w:r>
        <w:rPr>
          <w:rStyle w:val="AttributeTok"/>
        </w:rPr>
        <w:t xml:space="preserve"> </w:t>
      </w:r>
      <w:r>
        <w:rPr>
          <w:rStyle w:val="StringTok"/>
        </w:rPr>
        <w:t xml:space="preserve">"success fee penyiapan proyek"</w:t>
      </w:r>
      <w:r>
        <w:rPr>
          <w:rStyle w:val="KeywordTok"/>
        </w:rPr>
        <w:t xml:space="preserve">,</w:t>
      </w:r>
      <w:r>
        <w:rPr>
          <w:rStyle w:val="AttributeTok"/>
        </w:rPr>
        <w:t xml:space="preserve"> </w:t>
      </w:r>
      <w:r>
        <w:rPr>
          <w:rStyle w:val="StringTok"/>
        </w:rPr>
        <w:t xml:space="preserve">"financial close"</w:t>
      </w:r>
      <w:r>
        <w:rPr>
          <w:rStyle w:val="KeywordTok"/>
        </w:rPr>
        <w:t xml:space="preserve">,</w:t>
      </w:r>
      <w:r>
        <w:rPr>
          <w:rStyle w:val="AttributeTok"/>
        </w:rPr>
        <w:t xml:space="preserve"> </w:t>
      </w:r>
      <w:r>
        <w:rPr>
          <w:rStyle w:val="StringTok"/>
        </w:rPr>
        <w:t xml:space="preserve">"anggaran penyiapan dalam APBD"</w:t>
      </w:r>
      <w:r>
        <w:rPr>
          <w:rStyle w:val="KeywordTok"/>
        </w:rPr>
        <w:t xml:space="preserve">,</w:t>
      </w:r>
      <w:r>
        <w:rPr>
          <w:rStyle w:val="AttributeTok"/>
        </w:rPr>
        <w:t xml:space="preserve"> </w:t>
      </w:r>
      <w:r>
        <w:rPr>
          <w:rStyle w:val="StringTok"/>
        </w:rPr>
        <w:t xml:space="preserve">"Dukungan Kelayakan (VGF)"</w:t>
      </w:r>
      <w:r>
        <w:rPr>
          <w:rStyle w:val="KeywordTok"/>
        </w:rPr>
        <w:t xml:space="preserve">,</w:t>
      </w:r>
      <w:r>
        <w:rPr>
          <w:rStyle w:val="AttributeTok"/>
        </w:rPr>
        <w:t xml:space="preserve"> </w:t>
      </w:r>
      <w:r>
        <w:rPr>
          <w:rStyle w:val="StringTok"/>
        </w:rPr>
        <w:t xml:space="preserve">"sunk cost penyiapan"</w:t>
      </w:r>
      <w:r>
        <w:rPr>
          <w:rStyle w:val="KeywordTok"/>
        </w:rPr>
        <w:t xml:space="preserve">,</w:t>
      </w:r>
      <w:r>
        <w:rPr>
          <w:rStyle w:val="AttributeTok"/>
        </w:rPr>
        <w:t xml:space="preserve"> </w:t>
      </w:r>
      <w:r>
        <w:rPr>
          <w:rStyle w:val="StringTok"/>
        </w:rPr>
        <w:t xml:space="preserve">"kapasitas fiskal daerah"</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"https://institute.iigf.co.id/capacity-building"</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"capacity building pembiayaan kreatif"</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"https://institute.iigf.co.id/e-library/lainnya/77/studi-kasus-kpbu-untuk-penguatan-infrastruktur-digital-dan-informasi"</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"studi kasus proyek infrastruktur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"sertifikasi KPBU"</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"https://kpbu.kemenkeu.go.id/read/73-220/umum/kajian-opini-publik/efisiensi-kpbu-dalam-penyediaan-infrastruktur"</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"Durasi perencanaan dan penyiapan proyek KPBU: minimal 6 bulan hingga 2 tahun (akses 2026)"</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"https://kpbu.kemenkeu.go.id/read/1094-1255/pjpk/dukungan-pemerintah/fasilitas-penyiapan-proyek"</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cakupan, dan alur pengajuan Fasilitas Penyiapan Proyek kepada Menkeu c.q. DJPPR"</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"https://kpbu.kemenkeu.go.id/read/1132-1300/umum/orang-juga-bertanya/siapa-yang-membiayai-proyek-pada-skema-kpbu"</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"Porsi utang 70-80% pada pembiayaan konstruksi (kontras terhadap biaya penyiapan)"</w:t>
      </w:r>
      <w:r>
        <w:br/>
      </w:r>
      <w:r>
        <w:rPr>
          <w:rStyle w:val="FunctionTok"/>
        </w:rPr>
        <w:t xml:space="preserve">brief_id</w:t>
      </w:r>
      <w:r>
        <w:rPr>
          <w:rStyle w:val="KeywordTok"/>
        </w:rPr>
        <w:t xml:space="preserve">:</w:t>
      </w:r>
      <w:r>
        <w:rPr>
          <w:rStyle w:val="AttributeTok"/>
        </w:rPr>
        <w:t xml:space="preserve"> </w:t>
      </w:r>
      <w:r>
        <w:rPr>
          <w:rStyle w:val="StringTok"/>
        </w:rPr>
        <w:t xml:space="preserve">"capacity-building-pembiayaan-kreatif-03"</w:t>
      </w:r>
      <w:r>
        <w:br/>
      </w:r>
      <w:r>
        <w:rPr>
          <w:rStyle w:val="FunctionTok"/>
        </w:rPr>
        <w:t xml:space="preserve">target_word_count</w:t>
      </w:r>
      <w:r>
        <w:rPr>
          <w:rStyle w:val="KeywordTok"/>
        </w:rPr>
        <w:t xml:space="preserve">:</w:t>
      </w:r>
      <w:r>
        <w:rPr>
          <w:rStyle w:val="AttributeTok"/>
        </w:rPr>
        <w:t xml:space="preserve"> </w:t>
      </w:r>
      <w:r>
        <w:rPr>
          <w:rStyle w:val="DecValTok"/>
        </w:rPr>
        <w:t xml:space="preserve">1450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date_modified</w:t>
      </w:r>
      <w:r>
        <w:rPr>
          <w:rStyle w:val="KeywordTok"/>
        </w:rPr>
        <w:t xml:space="preserve">:</w:t>
      </w:r>
      <w:r>
        <w:rPr>
          <w:rStyle w:val="AttributeTok"/>
        </w:rPr>
        <w:t xml:space="preserve"> </w:t>
      </w:r>
      <w:r>
        <w:rPr>
          <w:rStyle w:val="StringTok"/>
        </w:rPr>
        <w:t xml:space="preserve">"2026-09-22"</w:t>
      </w:r>
      <w:r>
        <w:br/>
      </w:r>
      <w:r>
        <w:rPr>
          <w:rStyle w:val="FunctionTok"/>
        </w:rPr>
        <w:t xml:space="preserve">word_count</w:t>
      </w:r>
      <w:r>
        <w:rPr>
          <w:rStyle w:val="KeywordTok"/>
        </w:rPr>
        <w:t xml:space="preserve">:</w:t>
      </w:r>
      <w:r>
        <w:rPr>
          <w:rStyle w:val="AttributeTok"/>
        </w:rPr>
        <w:t xml:space="preserve"> </w:t>
      </w:r>
      <w:r>
        <w:rPr>
          <w:rStyle w:val="DecValTok"/>
        </w:rPr>
        <w:t xml:space="preserve">1550</w:t>
      </w:r>
    </w:p>
    <w:p>
      <w:r>
        <w:pict>
          <v:rect style="width:0;height:1.5pt" o:hralign="center" o:hrstd="t" o:hr="t"/>
        </w:pict>
      </w:r>
    </w:p>
    <w:bookmarkEnd w:id="16"/>
    <w:bookmarkStart w:id="35" w:name="Xa1d5c55e204b42073016b97ef349f168eda4769"/>
    <w:p>
      <w:pPr>
        <w:pStyle w:val="Heading1"/>
      </w:pPr>
      <w:r>
        <w:t xml:space="preserve">Berapa Lama dan Berapa Biaya Menyiapkan Proyek KPBU?</w:t>
      </w:r>
    </w:p>
    <w:p>
      <w:pPr>
        <w:pStyle w:val="FirstParagraph"/>
      </w:pPr>
      <w:r>
        <w:t xml:space="preserve">Pertanyaan pertama ketika sebuah dinas mulai serius menimbang skema Kerja Sama Pemerintah dengan Badan Usaha (KPBU) hampir selalu sama: berapa lama penyiapannya, dan uang siapa yang dipakai. Jawabannya tersebar. Portal resmi memuat angka durasinya di artikel tentang efisiensi; halaman tentang siapa yang membiayai proyek justru menjawab pembiayaan konstruksi. Materi</w:t>
      </w:r>
      <w:r>
        <w:t xml:space="preserve"> </w:t>
      </w:r>
      <w:hyperlink r:id="rId17">
        <w:r>
          <w:rPr>
            <w:rStyle w:val="Hyperlink"/>
          </w:rPr>
          <w:t xml:space="preserve">capacity building pembiayaan kreatif</w:t>
        </w:r>
      </w:hyperlink>
      <w:r>
        <w:t xml:space="preserve"> </w:t>
      </w:r>
      <w:r>
        <w:t xml:space="preserve">menempatkan keduanya sebagai keputusan anggaran, dan itu fokus artikel ini: berapa lama tahap penyiapan berjalan, apa yang dibayar Penanggung Jawab Proyek Kerja Sama (PJPK), dan tiga jalur membiayainya: APBD sendiri, Fasilitas Penyiapan Proyek, atau Badan Penyiapan dengan skema</w:t>
      </w:r>
      <w:r>
        <w:t xml:space="preserve"> </w:t>
      </w:r>
      <w:r>
        <w:rPr>
          <w:i/>
          <w:iCs/>
        </w:rPr>
        <w:t xml:space="preserve">success fee</w:t>
      </w:r>
      <w:r>
        <w:t xml:space="preserve">.</w:t>
      </w:r>
    </w:p>
    <w:p>
      <w:pPr>
        <w:pStyle w:val="BlockText"/>
      </w:pPr>
      <w:r>
        <w:rPr>
          <w:b/>
          <w:bCs/>
        </w:rPr>
        <w:t xml:space="preserve">Ringkasnya:</w:t>
      </w:r>
      <w:r>
        <w:t xml:space="preserve"> </w:t>
      </w:r>
      <w:r>
        <w:t xml:space="preserve">Tahap penyiapan proyek KPBU adalah tahapan ketika PJPK menyusun Pra-Studi Kelayakan dan dokumen lelang sebelum proyek bertransaksi. Portal resmi KPBU Kementerian Keuangan menyebut tahap ini butuh minimal enam bulan hingga dua tahun untuk proyek kompleks (akses 2026), dan dapat dibiayai lewat APBD sendiri, Fasilitas Penyiapan Proyek, atau Badan Penyiapan.</w:t>
      </w:r>
    </w:p>
    <w:bookmarkStart w:id="18" w:name="X599cb94d22988852e36d5fc4c4613b9c337f639"/>
    <w:p>
      <w:pPr>
        <w:pStyle w:val="Heading2"/>
      </w:pPr>
      <w:r>
        <w:t xml:space="preserve">Apa saja yang sebenarnya dibayar pada tahap penyiapan proyek KPBU?</w:t>
      </w:r>
    </w:p>
    <w:p>
      <w:pPr>
        <w:pStyle w:val="FirstParagraph"/>
      </w:pPr>
      <w:r>
        <w:t xml:space="preserve">Yang dibayar pada tahap penyiapan bukan aset, melainkan dokumen dan keahlian: kajian kelayakan, biaya transaksi, serta pendampingan hukum, teknis, dan finansial sampai proyek siap dilelang. Keluarannya adalah Dokumen Pra-Studi Kelayakan dan dokumen lelang, bukan satu meter pun konstruksi. Inilah pos anggaran yang paling sering luput dari perencanaan daerah.</w:t>
      </w:r>
    </w:p>
    <w:p>
      <w:pPr>
        <w:pStyle w:val="Compact"/>
        <w:numPr>
          <w:ilvl w:val="0"/>
          <w:numId w:val="1001"/>
        </w:numPr>
      </w:pPr>
      <w:r>
        <w:rPr>
          <w:b/>
          <w:bCs/>
        </w:rPr>
        <w:t xml:space="preserve">Kajian kelayakan.</w:t>
      </w:r>
      <w:r>
        <w:t xml:space="preserve"> </w:t>
      </w:r>
      <w:r>
        <w:t xml:space="preserve">Rangkaian kajian yang menyusun Dokumen Pra-Studi Kelayakan. Kerangkanya disederhanakan lewat Permen PPN/Kepala Bappenas No. 7 Tahun 2023 menurut ulasan praktisi; jumlah dan penamaan babnya perlu Anda konfirmasi ke salinan resmi di JDIH Bappenas.</w:t>
      </w:r>
    </w:p>
    <w:p>
      <w:pPr>
        <w:pStyle w:val="Compact"/>
        <w:numPr>
          <w:ilvl w:val="0"/>
          <w:numId w:val="1001"/>
        </w:numPr>
      </w:pPr>
      <w:r>
        <w:rPr>
          <w:b/>
          <w:bCs/>
        </w:rPr>
        <w:t xml:space="preserve">Biaya transaksi.</w:t>
      </w:r>
      <w:r>
        <w:t xml:space="preserve"> </w:t>
      </w:r>
      <w:r>
        <w:t xml:space="preserve">Penyusunan dokumen lelang, penjajakan minat pasar, dan pengadaan Badan Usaha Pelaksana.</w:t>
      </w:r>
    </w:p>
    <w:p>
      <w:pPr>
        <w:pStyle w:val="Compact"/>
        <w:numPr>
          <w:ilvl w:val="0"/>
          <w:numId w:val="1001"/>
        </w:numPr>
      </w:pPr>
      <w:r>
        <w:rPr>
          <w:b/>
          <w:bCs/>
        </w:rPr>
        <w:t xml:space="preserve">Pendampingan profesional.</w:t>
      </w:r>
      <w:r>
        <w:t xml:space="preserve"> </w:t>
      </w:r>
      <w:r>
        <w:t xml:space="preserve">Konsultan hukum, teknis, dan finansial yang merancang struktur dan alokasi risiko proyek.</w:t>
      </w:r>
    </w:p>
    <w:p>
      <w:pPr>
        <w:pStyle w:val="Compact"/>
        <w:numPr>
          <w:ilvl w:val="0"/>
          <w:numId w:val="1001"/>
        </w:numPr>
      </w:pPr>
      <w:r>
        <w:rPr>
          <w:b/>
          <w:bCs/>
        </w:rPr>
        <w:t xml:space="preserve">Biaya kontraktual.</w:t>
      </w:r>
      <w:r>
        <w:t xml:space="preserve"> </w:t>
      </w:r>
      <w:r>
        <w:t xml:space="preserve">Perumusan dan negosiasi perjanjian kerja sama.</w:t>
      </w:r>
    </w:p>
    <w:p>
      <w:pPr>
        <w:pStyle w:val="FirstParagraph"/>
      </w:pPr>
      <w:r>
        <w:t xml:space="preserve">Perlu dibedakan antara biaya penyiapan dan biaya konstruksi. Ini miskonsepsi yang paling mahal. Biaya konstruksi umumnya ditanggung Badan Usaha Pelaksana lewat</w:t>
      </w:r>
      <w:r>
        <w:t xml:space="preserve"> </w:t>
      </w:r>
      <w:r>
        <w:rPr>
          <w:i/>
          <w:iCs/>
        </w:rPr>
        <w:t xml:space="preserve">project financing</w:t>
      </w:r>
      <w:r>
        <w:t xml:space="preserve">, dengan porsi utang mendominasi 70 hingga 80 persen dari biaya proyek (kpbu.kemenkeu.go.id, akses 2026). Biaya penyiapan jauh lebih kecil, tetapi jatuh ke pundak pemerintah lebih dulu.</w:t>
      </w:r>
    </w:p>
    <w:p>
      <w:pPr>
        <w:pStyle w:val="BodyText"/>
      </w:pPr>
      <w:r>
        <w:t xml:space="preserve">Berapa rupiahnya? Tidak ada sumber publik yang memuat nominal total biaya penyiapan. Besarannya bergantung pada sektor, kompleksitas, dan kesiapan data awal. Angka yang beredar di luar dokumen proyek bukan patokan.</w:t>
      </w:r>
    </w:p>
    <w:bookmarkEnd w:id="18"/>
    <w:bookmarkStart w:id="20" w:name="berapa-lama-tahap-penyiapan-proyek-kpbu"/>
    <w:p>
      <w:pPr>
        <w:pStyle w:val="Heading2"/>
      </w:pPr>
      <w:r>
        <w:t xml:space="preserve">Berapa lama tahap penyiapan proyek KPBU?</w:t>
      </w:r>
    </w:p>
    <w:p>
      <w:pPr>
        <w:pStyle w:val="FirstParagraph"/>
      </w:pPr>
      <w:hyperlink r:id="rId19">
        <w:r>
          <w:rPr>
            <w:rStyle w:val="Hyperlink"/>
          </w:rPr>
          <w:t xml:space="preserve">Portal resmi KPBU Kementerian Keuangan</w:t>
        </w:r>
      </w:hyperlink>
      <w:r>
        <w:t xml:space="preserve"> </w:t>
      </w:r>
      <w:r>
        <w:t xml:space="preserve">menyatakan perencanaan dan penyiapan proyek membutuhkan setidaknya minimal enam bulan, dan untuk beberapa proyek bernilai besar dengan kompleksitas tinggi bisa mencapai dua tahun (akses 2026). Rentang itu indikatif, bukan tenggat. Tidak ada durasi baku yang berlaku untuk semua proyek KPBU.</w:t>
      </w:r>
    </w:p>
    <w:p>
      <w:pPr>
        <w:pStyle w:val="BodyText"/>
      </w:pPr>
      <w:r>
        <w:t xml:space="preserve">Angka itu sebaiknya dibaca apa adanya: ia pernyataan naratif dalam artikel tentang efisiensi KPBU, bukan hasil hitung rata-rata dari basis data proyek nasional. Tidak ada publikasi resmi yang memuat rata-rata durasi penyiapan.</w:t>
      </w:r>
    </w:p>
    <w:p>
      <w:pPr>
        <w:pStyle w:val="BodyText"/>
      </w:pPr>
      <w:r>
        <w:t xml:space="preserve">Yang melebarkan rentang biasanya tiga hal: kesiapan lahan, kerumitan sektor, dan hasil penjajakan minat pasar yang memaksa struktur proyek disusun ulang.</w:t>
      </w:r>
    </w:p>
    <w:p>
      <w:pPr>
        <w:pStyle w:val="BodyText"/>
      </w:pPr>
      <w:r>
        <w:t xml:space="preserve">Sebagai satu titik data, pendampingan Fasilitas Penyiapan Proyek untuk proyek KPBU persampahan di Kota Balikpapan disepakati 36 bulan sesuai Kesepakatan Induk proyek tersebut, per</w:t>
      </w:r>
      <w:r>
        <w:t xml:space="preserve"> </w:t>
      </w:r>
      <w:r>
        <w:rPr>
          <w:i/>
          <w:iCs/>
        </w:rPr>
        <w:t xml:space="preserve">kick-off</w:t>
      </w:r>
      <w:r>
        <w:t xml:space="preserve"> </w:t>
      </w:r>
      <w:r>
        <w:t xml:space="preserve">Oktober 2023. Itu satu contoh proyek, bukan patokan nasional, dan cakupannya bisa meliputi penyiapan sekaligus transaksi. Untuk perencana anggaran, artinya: pakai asumsi lintas tahun.</w:t>
      </w:r>
    </w:p>
    <w:bookmarkEnd w:id="20"/>
    <w:bookmarkStart w:id="23" w:name="X7311f924d94c9fa7834268eb83401b970583df1"/>
    <w:p>
      <w:pPr>
        <w:pStyle w:val="Heading2"/>
      </w:pPr>
      <w:r>
        <w:t xml:space="preserve">Tiga jalur membiayai penyiapan dan konsekuensinya</w:t>
      </w:r>
    </w:p>
    <w:p>
      <w:pPr>
        <w:pStyle w:val="FirstParagraph"/>
      </w:pPr>
      <w:r>
        <w:t xml:space="preserve">Ada tiga jalur. PJPK membiayai sendiri dari APBD atau APBN; mengajukan Fasilitas Penyiapan Proyek kepada Menteri Keuangan c.q. Direktur Jenderal Pengelolaan Pembiayaan dan Risiko; atau menggandeng Badan Penyiapan yang dibayar</w:t>
      </w:r>
      <w:r>
        <w:t xml:space="preserve"> </w:t>
      </w:r>
      <w:r>
        <w:rPr>
          <w:i/>
          <w:iCs/>
        </w:rPr>
        <w:t xml:space="preserve">success fee</w:t>
      </w:r>
      <w:r>
        <w:t xml:space="preserve"> </w:t>
      </w:r>
      <w:r>
        <w:t xml:space="preserve">saat proyek mencapai</w:t>
      </w:r>
      <w:r>
        <w:t xml:space="preserve"> </w:t>
      </w:r>
      <w:r>
        <w:rPr>
          <w:i/>
          <w:iCs/>
        </w:rPr>
        <w:t xml:space="preserve">financial close</w:t>
      </w:r>
      <w:r>
        <w:t xml:space="preserve">, yaitu titik ketika Badan Usaha Pelaksana dinyatakan memenuhi seluruh persyaratan pembiayaan.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Jalur</w:t>
            </w:r>
          </w:p>
        </w:tc>
        <w:tc>
          <w:tcPr/>
          <w:p>
            <w:pPr>
              <w:pStyle w:val="Compact"/>
            </w:pPr>
            <w:r>
              <w:t xml:space="preserve">Siapa menanggung di muka</w:t>
            </w:r>
          </w:p>
        </w:tc>
        <w:tc>
          <w:tcPr/>
          <w:p>
            <w:pPr>
              <w:pStyle w:val="Compact"/>
            </w:pPr>
            <w:r>
              <w:t xml:space="preserve">Prasyarat utama</w:t>
            </w:r>
          </w:p>
        </w:tc>
        <w:tc>
          <w:tcPr/>
          <w:p>
            <w:pPr>
              <w:pStyle w:val="Compact"/>
            </w:pPr>
            <w:r>
              <w:t xml:space="preserve">Kapan terbayar</w:t>
            </w:r>
          </w:p>
        </w:tc>
        <w:tc>
          <w:tcPr/>
          <w:p>
            <w:pPr>
              <w:pStyle w:val="Compact"/>
            </w:pPr>
            <w:r>
              <w:t xml:space="preserve">Risiko utama</w:t>
            </w:r>
          </w:p>
        </w:tc>
      </w:tr>
      <w:tr>
        <w:tc>
          <w:tcPr/>
          <w:p>
            <w:pPr>
              <w:pStyle w:val="Compact"/>
            </w:pPr>
            <w:r>
              <w:rPr>
                <w:b/>
                <w:bCs/>
              </w:rPr>
              <w:t xml:space="preserve">APBD/APBN sendiri</w:t>
            </w:r>
          </w:p>
        </w:tc>
        <w:tc>
          <w:tcPr/>
          <w:p>
            <w:pPr>
              <w:pStyle w:val="Compact"/>
            </w:pPr>
            <w:r>
              <w:t xml:space="preserve">PJPK, dari kas daerah atau kas negara</w:t>
            </w:r>
          </w:p>
        </w:tc>
        <w:tc>
          <w:tcPr/>
          <w:p>
            <w:pPr>
              <w:pStyle w:val="Compact"/>
            </w:pPr>
            <w:r>
              <w:t xml:space="preserve">Pos anggaran tersedia dan lolos pembahasan</w:t>
            </w:r>
          </w:p>
        </w:tc>
        <w:tc>
          <w:tcPr/>
          <w:p>
            <w:pPr>
              <w:pStyle w:val="Compact"/>
            </w:pPr>
            <w:r>
              <w:t xml:space="preserve">Keluar di muka, terlepas dari hasil akhir</w:t>
            </w:r>
          </w:p>
        </w:tc>
        <w:tc>
          <w:tcPr/>
          <w:p>
            <w:pPr>
              <w:pStyle w:val="Compact"/>
            </w:pPr>
            <w:r>
              <w:t xml:space="preserve">Seluruh biaya kajian dipikul sendiri bila proyek batal</w:t>
            </w:r>
          </w:p>
        </w:tc>
      </w:tr>
      <w:tr>
        <w:tc>
          <w:tcPr/>
          <w:p>
            <w:pPr>
              <w:pStyle w:val="Compact"/>
            </w:pPr>
            <w:r>
              <w:rPr>
                <w:b/>
                <w:bCs/>
              </w:rPr>
              <w:t xml:space="preserve">Fasilitas Penyiapan Proyek (PDF)</w:t>
            </w:r>
          </w:p>
        </w:tc>
        <w:tc>
          <w:tcPr/>
          <w:p>
            <w:pPr>
              <w:pStyle w:val="Compact"/>
            </w:pPr>
            <w:r>
              <w:t xml:space="preserve">Kemenkeu menyediakan fasilitas; PJPK menyiapkan dokumen syarat</w:t>
            </w:r>
          </w:p>
        </w:tc>
        <w:tc>
          <w:tcPr/>
          <w:p>
            <w:pPr>
              <w:pStyle w:val="Compact"/>
            </w:pPr>
            <w:r>
              <w:t xml:space="preserve">Studi Pendahuluan merekomendasikan KPBU, rencana bisnis, dokumen pengadaan lahan</w:t>
            </w:r>
          </w:p>
        </w:tc>
        <w:tc>
          <w:tcPr/>
          <w:p>
            <w:pPr>
              <w:pStyle w:val="Compact"/>
            </w:pPr>
            <w:r>
              <w:t xml:space="preserve">Pendampingan dirancang berjalan hingga</w:t>
            </w:r>
            <w:r>
              <w:t xml:space="preserve"> </w:t>
            </w:r>
            <w:r>
              <w:rPr>
                <w:i/>
                <w:iCs/>
              </w:rPr>
              <w:t xml:space="preserve">financial close</w:t>
            </w:r>
            <w:r>
              <w:t xml:space="preserve"> </w:t>
            </w:r>
            <w:r>
              <w:t xml:space="preserve">(PMK 180/PMK.08/2020)</w:t>
            </w:r>
          </w:p>
        </w:tc>
        <w:tc>
          <w:tcPr/>
          <w:p>
            <w:pPr>
              <w:pStyle w:val="Compact"/>
            </w:pPr>
            <w:r>
              <w:t xml:space="preserve">Pengajuan tidak otomatis disetujui dan pemenuhan syarat butuh waktu</w:t>
            </w:r>
          </w:p>
        </w:tc>
      </w:tr>
      <w:tr>
        <w:tc>
          <w:tcPr/>
          <w:p>
            <w:pPr>
              <w:pStyle w:val="Compact"/>
            </w:pPr>
            <w:r>
              <w:rPr>
                <w:b/>
                <w:bCs/>
              </w:rPr>
              <w:t xml:space="preserve">Badan Penyiapan (</w:t>
            </w:r>
            <w:r>
              <w:rPr>
                <w:b/>
                <w:bCs/>
                <w:i/>
                <w:iCs/>
              </w:rPr>
              <w:t xml:space="preserve">success fee</w:t>
            </w:r>
            <w:r>
              <w:rPr>
                <w:b/>
                <w:bCs/>
              </w:rPr>
              <w:t xml:space="preserve">)</w:t>
            </w:r>
          </w:p>
        </w:tc>
        <w:tc>
          <w:tcPr/>
          <w:p>
            <w:pPr>
              <w:pStyle w:val="Compact"/>
            </w:pPr>
            <w:r>
              <w:t xml:space="preserve">Badan Penyiapan menanggung biaya kerjanya</w:t>
            </w:r>
          </w:p>
        </w:tc>
        <w:tc>
          <w:tcPr/>
          <w:p>
            <w:pPr>
              <w:pStyle w:val="Compact"/>
            </w:pPr>
            <w:r>
              <w:t xml:space="preserve">Dipilih lewat kesepakatan atau seleksi; proyek cukup menarik secara komersial</w:t>
            </w:r>
          </w:p>
        </w:tc>
        <w:tc>
          <w:tcPr/>
          <w:p>
            <w:pPr>
              <w:pStyle w:val="Compact"/>
            </w:pPr>
            <w:r>
              <w:t xml:space="preserve">Saat</w:t>
            </w:r>
            <w:r>
              <w:t xml:space="preserve"> </w:t>
            </w:r>
            <w:r>
              <w:rPr>
                <w:i/>
                <w:iCs/>
              </w:rPr>
              <w:t xml:space="preserve">financial close</w:t>
            </w:r>
            <w:r>
              <w:t xml:space="preserve">, maksimum indikatif 25 persen (sumber sekunder, publikasi 2023)</w:t>
            </w:r>
          </w:p>
        </w:tc>
        <w:tc>
          <w:tcPr/>
          <w:p>
            <w:pPr>
              <w:pStyle w:val="Compact"/>
            </w:pPr>
            <w:r>
              <w:t xml:space="preserve">Proyek berisiko tinggi bisa tak menemukan pendamping yang bersedia</w:t>
            </w:r>
          </w:p>
        </w:tc>
      </w:tr>
    </w:tbl>
    <w:p>
      <w:pPr>
        <w:pStyle w:val="BodyText"/>
      </w:pPr>
      <w:r>
        <w:t xml:space="preserve">Satu nomor regulasi layak dicatat dengan benar.</w:t>
      </w:r>
      <w:r>
        <w:t xml:space="preserve"> </w:t>
      </w:r>
      <w:hyperlink r:id="rId21">
        <w:r>
          <w:rPr>
            <w:rStyle w:val="Hyperlink"/>
          </w:rPr>
          <w:t xml:space="preserve">Fasilitas Penyiapan Proyek</w:t>
        </w:r>
      </w:hyperlink>
      <w:r>
        <w:t xml:space="preserve"> </w:t>
      </w:r>
      <w:r>
        <w:t xml:space="preserve">(</w:t>
      </w:r>
      <w:r>
        <w:rPr>
          <w:i/>
          <w:iCs/>
        </w:rPr>
        <w:t xml:space="preserve">Project Development Facility</w:t>
      </w:r>
      <w:r>
        <w:t xml:space="preserve">/PDF) kini diatur PMK Nomor 180/PMK.08/2020, berlaku sejak 23 November 2020, yang mencabut PMK 73/PMK.08/2018 (halaman resmi Kemenkeu dan peraturan.bpk.go.id, diakses 2026). Nomor lama masih banyak beredar.</w:t>
      </w:r>
    </w:p>
    <w:p>
      <w:pPr>
        <w:pStyle w:val="BodyText"/>
      </w:pPr>
      <w:r>
        <w:t xml:space="preserve">Ketiga jalur tidak selalu saling eksklusif. Kombinasi dimungkinkan: kajian awal dibiayai APBD, lalu fasilitas diajukan untuk kajian akhir dan pendampingan transaksi.</w:t>
      </w:r>
    </w:p>
    <w:p>
      <w:pPr>
        <w:pStyle w:val="BodyText"/>
      </w:pPr>
      <w:r>
        <w:t xml:space="preserve">Yang sering tertukar: Dukungan Kelayakan atau</w:t>
      </w:r>
      <w:r>
        <w:t xml:space="preserve"> </w:t>
      </w:r>
      <w:r>
        <w:rPr>
          <w:i/>
          <w:iCs/>
        </w:rPr>
        <w:t xml:space="preserve">Viability Gap Fund</w:t>
      </w:r>
      <w:r>
        <w:t xml:space="preserve"> </w:t>
      </w:r>
      <w:r>
        <w:t xml:space="preserve">bukan jalur membiayai penyiapan, melainkan kontribusi tunai atas sebagian biaya konstruksi untuk proyek bernilai investasi paling sedikit Rp 100 miliar (kpbu.kemenkeu.go.id, akses 2026). Jejak pilihan jalur pembiayaan biasanya baru terbaca bertahun kemudian, pada</w:t>
      </w:r>
      <w:r>
        <w:t xml:space="preserve"> </w:t>
      </w:r>
      <w:hyperlink r:id="rId22">
        <w:r>
          <w:rPr>
            <w:rStyle w:val="Hyperlink"/>
          </w:rPr>
          <w:t xml:space="preserve">studi kasus proyek infrastruktur di Indonesia</w:t>
        </w:r>
      </w:hyperlink>
      <w:r>
        <w:t xml:space="preserve"> </w:t>
      </w:r>
      <w:r>
        <w:t xml:space="preserve">yang sudah beroperasi.</w:t>
      </w:r>
    </w:p>
    <w:bookmarkEnd w:id="23"/>
    <w:bookmarkStart w:id="24" w:name="X7308e5caada022232d362d4e3a8123e79bb287a"/>
    <w:p>
      <w:pPr>
        <w:pStyle w:val="Heading2"/>
      </w:pPr>
      <w:r>
        <w:t xml:space="preserve">Yang jarang dibahas: biaya penyiapan bisa tidak kembali</w:t>
      </w:r>
    </w:p>
    <w:p>
      <w:pPr>
        <w:pStyle w:val="FirstParagraph"/>
      </w:pPr>
      <w:r>
        <w:t xml:space="preserve">Bila proyek berhenti sebelum</w:t>
      </w:r>
      <w:r>
        <w:t xml:space="preserve"> </w:t>
      </w:r>
      <w:r>
        <w:rPr>
          <w:i/>
          <w:iCs/>
        </w:rPr>
        <w:t xml:space="preserve">financial close</w:t>
      </w:r>
      <w:r>
        <w:t xml:space="preserve">, biaya kajian yang sudah dikeluarkan pada dasarnya menjadi</w:t>
      </w:r>
      <w:r>
        <w:t xml:space="preserve"> </w:t>
      </w:r>
      <w:r>
        <w:rPr>
          <w:i/>
          <w:iCs/>
        </w:rPr>
        <w:t xml:space="preserve">sunk cost</w:t>
      </w:r>
      <w:r>
        <w:t xml:space="preserve"> </w:t>
      </w:r>
      <w:r>
        <w:t xml:space="preserve">dan tidak kembali. Konsekuensinya berbeda per jalur: pada jalur APBD, beban itu sepenuhnya ada di kas daerah; pada skema</w:t>
      </w:r>
      <w:r>
        <w:t xml:space="preserve"> </w:t>
      </w:r>
      <w:r>
        <w:rPr>
          <w:i/>
          <w:iCs/>
        </w:rPr>
        <w:t xml:space="preserve">success fee</w:t>
      </w:r>
      <w:r>
        <w:t xml:space="preserve">, pendampinglah yang menanggung risiko kerjanya tidak terbayar.</w:t>
      </w:r>
    </w:p>
    <w:p>
      <w:pPr>
        <w:pStyle w:val="BodyText"/>
      </w:pPr>
      <w:r>
        <w:t xml:space="preserve">Itu sebabnya skema</w:t>
      </w:r>
      <w:r>
        <w:t xml:space="preserve"> </w:t>
      </w:r>
      <w:r>
        <w:rPr>
          <w:i/>
          <w:iCs/>
        </w:rPr>
        <w:t xml:space="preserve">success fee</w:t>
      </w:r>
      <w:r>
        <w:t xml:space="preserve"> </w:t>
      </w:r>
      <w:r>
        <w:t xml:space="preserve">tidak otomatis tersedia untuk semua proyek. Penjelasan asosiasi praktisi KPBU yang merujuk Permen PPN/Bappenas No. 2 Tahun 2020 menyebut batas imbalan maksimum indikatif 25 persen dari total biaya yang dikeluarkan Badan Penyiapan (per publikasi 2023). Sumber yang sama menyatakan belum ada mata anggaran Kementerian Keuangan untuk membayar Badan Penyiapan bila proyek gagal bertransaksi. Keduanya sumber sekunder, bukan kutipan teks peraturan, jadi perlu diverifikasi ke regulasi primer sebelum dipakai dalam negosiasi.</w:t>
      </w:r>
    </w:p>
    <w:p>
      <w:pPr>
        <w:pStyle w:val="BodyText"/>
      </w:pPr>
      <w:r>
        <w:t xml:space="preserve">Implikasinya lurus saja: pihak yang menanggung risiko di muka akan memilih proyek. Rencana dengan permintaan tidak pasti atau lahan belum tuntas kurang menarik bagi pendamping.</w:t>
      </w:r>
    </w:p>
    <w:p>
      <w:pPr>
        <w:pStyle w:val="BodyText"/>
      </w:pPr>
      <w:r>
        <w:t xml:space="preserve">Pola ini bukan khas Indonesia. Evaluasi</w:t>
      </w:r>
      <w:r>
        <w:t xml:space="preserve"> </w:t>
      </w:r>
      <w:r>
        <w:rPr>
          <w:i/>
          <w:iCs/>
        </w:rPr>
        <w:t xml:space="preserve">Independent Evaluation Group</w:t>
      </w:r>
      <w:r>
        <w:t xml:space="preserve"> </w:t>
      </w:r>
      <w:r>
        <w:t xml:space="preserve">Bank Dunia mencatat</w:t>
      </w:r>
      <w:r>
        <w:t xml:space="preserve"> </w:t>
      </w:r>
      <w:r>
        <w:rPr>
          <w:i/>
          <w:iCs/>
        </w:rPr>
        <w:t xml:space="preserve">upstream deal gap</w:t>
      </w:r>
      <w:r>
        <w:t xml:space="preserve">, yaitu kurangnya proyek PPP yang</w:t>
      </w:r>
      <w:r>
        <w:t xml:space="preserve"> </w:t>
      </w:r>
      <w:r>
        <w:rPr>
          <w:i/>
          <w:iCs/>
        </w:rPr>
        <w:t xml:space="preserve">bankable</w:t>
      </w:r>
      <w:r>
        <w:t xml:space="preserve">, sebagai hambatan berulang di banyak negara klien.</w:t>
      </w:r>
    </w:p>
    <w:bookmarkEnd w:id="24"/>
    <w:bookmarkStart w:id="26" w:name="X122358d4828655273d7868934239f3370324949"/>
    <w:p>
      <w:pPr>
        <w:pStyle w:val="Heading2"/>
      </w:pPr>
      <w:r>
        <w:t xml:space="preserve">Menganggarkan penyiapan tanpa kaget di tengah jalan</w:t>
      </w:r>
    </w:p>
    <w:p>
      <w:pPr>
        <w:pStyle w:val="FirstParagraph"/>
      </w:pPr>
      <w:r>
        <w:t xml:space="preserve">Penyiapan proyek KPBU umumnya melintasi lebih dari satu tahun anggaran, sehingga pos biayanya perlu direncanakan sebagai komitmen berjalan, bukan belanja sekali habis. Keputusan jalur sebaiknya diambil sebelum pos anggaran diusulkan, karena syarat dokumen tiap jalur menentukan pekerjaan mana yang harus selesai lebih dulu.</w:t>
      </w:r>
    </w:p>
    <w:p>
      <w:pPr>
        <w:pStyle w:val="BodyText"/>
      </w:pPr>
      <w:r>
        <w:t xml:space="preserve">Lima pertanyaan berikut layak dijawab sebelum usulan masuk:</w:t>
      </w:r>
    </w:p>
    <w:p>
      <w:pPr>
        <w:pStyle w:val="Compact"/>
        <w:numPr>
          <w:ilvl w:val="0"/>
          <w:numId w:val="1002"/>
        </w:numPr>
      </w:pPr>
      <w:r>
        <w:t xml:space="preserve">Apakah Studi Pendahuluan sudah eksplisit merekomendasikan skema KPBU?</w:t>
      </w:r>
    </w:p>
    <w:p>
      <w:pPr>
        <w:pStyle w:val="Compact"/>
        <w:numPr>
          <w:ilvl w:val="0"/>
          <w:numId w:val="1002"/>
        </w:numPr>
      </w:pPr>
      <w:r>
        <w:t xml:space="preserve">Apakah dokumen syarat fasilitas, termasuk rencana pengadaan lahan, realistis disiapkan tahun ini?</w:t>
      </w:r>
    </w:p>
    <w:p>
      <w:pPr>
        <w:pStyle w:val="Compact"/>
        <w:numPr>
          <w:ilvl w:val="0"/>
          <w:numId w:val="1002"/>
        </w:numPr>
      </w:pPr>
      <w:r>
        <w:t xml:space="preserve">Apakah kapasitas fiskal daerah sanggup menanggung sendiri risiko</w:t>
      </w:r>
      <w:r>
        <w:t xml:space="preserve"> </w:t>
      </w:r>
      <w:r>
        <w:rPr>
          <w:i/>
          <w:iCs/>
        </w:rPr>
        <w:t xml:space="preserve">sunk cost</w:t>
      </w:r>
      <w:r>
        <w:t xml:space="preserve"> </w:t>
      </w:r>
      <w:r>
        <w:t xml:space="preserve">bila proyek batal?</w:t>
      </w:r>
    </w:p>
    <w:p>
      <w:pPr>
        <w:pStyle w:val="Compact"/>
        <w:numPr>
          <w:ilvl w:val="0"/>
          <w:numId w:val="1002"/>
        </w:numPr>
      </w:pPr>
      <w:r>
        <w:t xml:space="preserve">Apakah proyek cukup menarik secara komersial untuk mengundang minat Badan Penyiapan?</w:t>
      </w:r>
    </w:p>
    <w:p>
      <w:pPr>
        <w:pStyle w:val="Compact"/>
        <w:numPr>
          <w:ilvl w:val="0"/>
          <w:numId w:val="1002"/>
        </w:numPr>
      </w:pPr>
      <w:r>
        <w:t xml:space="preserve">Apakah unit perencanaan sudah mengasumsikan penyiapan berjalan lebih dari satu tahun anggaran?</w:t>
      </w:r>
    </w:p>
    <w:p>
      <w:pPr>
        <w:pStyle w:val="FirstParagraph"/>
      </w:pPr>
      <w:r>
        <w:t xml:space="preserve">Daftar itu terlihat administratif, tetapi menjawabnya menuntut pembacaan kerangka KPBU yang terstandar, yang biasanya datang dari pelatihan atau</w:t>
      </w:r>
      <w:r>
        <w:t xml:space="preserve"> </w:t>
      </w:r>
      <w:hyperlink r:id="rId25">
        <w:r>
          <w:rPr>
            <w:rStyle w:val="Hyperlink"/>
          </w:rPr>
          <w:t xml:space="preserve">sertifikasi KPBU</w:t>
        </w:r>
      </w:hyperlink>
      <w:r>
        <w:t xml:space="preserve">, bukan dari rapat anggaran.</w:t>
      </w:r>
    </w:p>
    <w:bookmarkEnd w:id="26"/>
    <w:bookmarkStart w:id="33" w:name="faq-pertanyaan-yang-sering-diajukan"/>
    <w:p>
      <w:pPr>
        <w:pStyle w:val="Heading2"/>
      </w:pPr>
      <w:r>
        <w:t xml:space="preserve">FAQ (Pertanyaan yang Sering Diajukan)</w:t>
      </w:r>
    </w:p>
    <w:bookmarkStart w:id="27" w:name="Xf3532269dc7d32809a5b37d0648fe18907171eb"/>
    <w:p>
      <w:pPr>
        <w:pStyle w:val="Heading3"/>
      </w:pPr>
      <w:r>
        <w:t xml:space="preserve">Berapa lama tahap penyiapan proyek KPBU?</w:t>
      </w:r>
    </w:p>
    <w:p>
      <w:pPr>
        <w:pStyle w:val="FirstParagraph"/>
      </w:pPr>
      <w:r>
        <w:t xml:space="preserve">Portal resmi KPBU Kementerian Keuangan menyebut perencanaan dan penyiapan proyek membutuhkan setidaknya minimal enam bulan, dan bisa mencapai dua tahun untuk proyek besar berkompleksitas tinggi (akses 2026). Angka itu indikatif, bukan rata-rata resmi, dan tidak ada durasi baku untuk semua proyek KPBU.</w:t>
      </w:r>
    </w:p>
    <w:bookmarkEnd w:id="27"/>
    <w:bookmarkStart w:id="28" w:name="Xb807904f4e309201c63abc25ea0864116163bec"/>
    <w:p>
      <w:pPr>
        <w:pStyle w:val="Heading3"/>
      </w:pPr>
      <w:r>
        <w:t xml:space="preserve">Siapa yang membiayai penyiapan proyek KPBU?</w:t>
      </w:r>
    </w:p>
    <w:p>
      <w:pPr>
        <w:pStyle w:val="FirstParagraph"/>
      </w:pPr>
      <w:r>
        <w:t xml:space="preserve">Ada tiga jalur: PJPK membiayai sendiri dari APBD atau APBN; mengajukan Fasilitas Penyiapan Proyek kepada Menteri Keuangan c.q. Direktur Jenderal Pengelolaan Pembiayaan dan Risiko; atau menggandeng Badan Penyiapan yang dibayar</w:t>
      </w:r>
      <w:r>
        <w:t xml:space="preserve"> </w:t>
      </w:r>
      <w:r>
        <w:rPr>
          <w:i/>
          <w:iCs/>
        </w:rPr>
        <w:t xml:space="preserve">success fee</w:t>
      </w:r>
      <w:r>
        <w:t xml:space="preserve"> </w:t>
      </w:r>
      <w:r>
        <w:t xml:space="preserve">saat</w:t>
      </w:r>
      <w:r>
        <w:t xml:space="preserve"> </w:t>
      </w:r>
      <w:r>
        <w:rPr>
          <w:i/>
          <w:iCs/>
        </w:rPr>
        <w:t xml:space="preserve">financial close</w:t>
      </w:r>
      <w:r>
        <w:t xml:space="preserve"> </w:t>
      </w:r>
      <w:r>
        <w:t xml:space="preserve">(kpbu.kemenkeu.go.id, akses 2026). Ketiga jalur itu tidak saling eksklusif dan bisa dikombinasikan dalam satu proyek.</w:t>
      </w:r>
    </w:p>
    <w:bookmarkEnd w:id="28"/>
    <w:bookmarkStart w:id="29" w:name="apa-itu-fasilitas-penyiapan-proyek-pdf"/>
    <w:p>
      <w:pPr>
        <w:pStyle w:val="Heading3"/>
      </w:pPr>
      <w:r>
        <w:t xml:space="preserve">Apa itu Fasilitas Penyiapan Proyek (PDF)?</w:t>
      </w:r>
    </w:p>
    <w:p>
      <w:pPr>
        <w:pStyle w:val="FirstParagraph"/>
      </w:pPr>
      <w:r>
        <w:t xml:space="preserve">Fasilitas Penyiapan Proyek (</w:t>
      </w:r>
      <w:r>
        <w:rPr>
          <w:i/>
          <w:iCs/>
        </w:rPr>
        <w:t xml:space="preserve">Project Development Facility</w:t>
      </w:r>
      <w:r>
        <w:t xml:space="preserve">) adalah dukungan Kementerian Keuangan yang membantu PJPK menyusun Pra-Studi Kelayakan dan dokumen lelang, serta mendampingi hingga</w:t>
      </w:r>
      <w:r>
        <w:t xml:space="preserve"> </w:t>
      </w:r>
      <w:r>
        <w:rPr>
          <w:i/>
          <w:iCs/>
        </w:rPr>
        <w:t xml:space="preserve">financial close</w:t>
      </w:r>
      <w:r>
        <w:t xml:space="preserve">. Dasar hukumnya PMK Nomor 180/PMK.08/2020, berlaku sejak 23 November 2020 dan mencabut PMK 73/PMK.08/2018 (peraturan.bpk.go.id, akses 2026).</w:t>
      </w:r>
    </w:p>
    <w:bookmarkEnd w:id="29"/>
    <w:bookmarkStart w:id="30" w:name="Xa00ca73e95fc70d5fc20d39a1403735c98319dc"/>
    <w:p>
      <w:pPr>
        <w:pStyle w:val="Heading3"/>
      </w:pPr>
      <w:r>
        <w:t xml:space="preserve">Apa itu Badan Penyiapan dan bagaimana ia dibayar?</w:t>
      </w:r>
    </w:p>
    <w:p>
      <w:pPr>
        <w:pStyle w:val="FirstParagraph"/>
      </w:pPr>
      <w:r>
        <w:t xml:space="preserve">Badan Penyiapan adalah badan usaha atau lembaga/organisasi internasional yang dipilih lewat kesepakatan atau seleksi untuk mendampingi tahap penyiapan hingga transaksi. Ia dibayar</w:t>
      </w:r>
      <w:r>
        <w:t xml:space="preserve"> </w:t>
      </w:r>
      <w:r>
        <w:rPr>
          <w:i/>
          <w:iCs/>
        </w:rPr>
        <w:t xml:space="preserve">success fee</w:t>
      </w:r>
      <w:r>
        <w:t xml:space="preserve"> </w:t>
      </w:r>
      <w:r>
        <w:t xml:space="preserve">saat</w:t>
      </w:r>
      <w:r>
        <w:t xml:space="preserve"> </w:t>
      </w:r>
      <w:r>
        <w:rPr>
          <w:i/>
          <w:iCs/>
        </w:rPr>
        <w:t xml:space="preserve">financial close</w:t>
      </w:r>
      <w:r>
        <w:t xml:space="preserve">, dengan batas maksimum indikatif 25 persen dari total biaya menurut asosiasi praktisi KPBU yang merujuk Permen PPN/Bappenas No. 2 Tahun 2020 (publikasi 2023).</w:t>
      </w:r>
    </w:p>
    <w:bookmarkEnd w:id="30"/>
    <w:bookmarkStart w:id="31" w:name="Xd5c7c9cc643c537e4c73324090982d877eda0b5"/>
    <w:p>
      <w:pPr>
        <w:pStyle w:val="Heading3"/>
      </w:pPr>
      <w:r>
        <w:t xml:space="preserve">Apa bedanya biaya penyiapan dan biaya konstruksi proyek KPBU?</w:t>
      </w:r>
    </w:p>
    <w:p>
      <w:pPr>
        <w:pStyle w:val="FirstParagraph"/>
      </w:pPr>
      <w:r>
        <w:t xml:space="preserve">Biaya penyiapan mencakup kajian kelayakan, biaya transaksi, dan pendampingan profesional sebelum proyek bertransaksi, ditanggung pemerintah lewat salah satu dari tiga jalur. Biaya konstruksi datang sesudahnya dan umumnya dibiayai Badan Usaha Pelaksana lewat</w:t>
      </w:r>
      <w:r>
        <w:t xml:space="preserve"> </w:t>
      </w:r>
      <w:r>
        <w:rPr>
          <w:i/>
          <w:iCs/>
        </w:rPr>
        <w:t xml:space="preserve">project financing</w:t>
      </w:r>
      <w:r>
        <w:t xml:space="preserve"> </w:t>
      </w:r>
      <w:r>
        <w:t xml:space="preserve">dengan porsi utang 70 hingga 80 persen (kpbu.kemenkeu.go.id, akses 2026).</w:t>
      </w:r>
    </w:p>
    <w:bookmarkEnd w:id="31"/>
    <w:bookmarkStart w:id="32" w:name="Xeb470cc6df1cc0f3e929e467d160a3988df44d2"/>
    <w:p>
      <w:pPr>
        <w:pStyle w:val="Heading3"/>
      </w:pPr>
      <w:r>
        <w:t xml:space="preserve">Apa yang terjadi pada biaya penyiapan jika proyek batal?</w:t>
      </w:r>
    </w:p>
    <w:p>
      <w:pPr>
        <w:pStyle w:val="FirstParagraph"/>
      </w:pPr>
      <w:r>
        <w:t xml:space="preserve">Bila proyek berhenti sebelum</w:t>
      </w:r>
      <w:r>
        <w:t xml:space="preserve"> </w:t>
      </w:r>
      <w:r>
        <w:rPr>
          <w:i/>
          <w:iCs/>
        </w:rPr>
        <w:t xml:space="preserve">financial close</w:t>
      </w:r>
      <w:r>
        <w:t xml:space="preserve">, biaya kajian yang sudah keluar menjadi</w:t>
      </w:r>
      <w:r>
        <w:t xml:space="preserve"> </w:t>
      </w:r>
      <w:r>
        <w:rPr>
          <w:i/>
          <w:iCs/>
        </w:rPr>
        <w:t xml:space="preserve">sunk cost</w:t>
      </w:r>
      <w:r>
        <w:t xml:space="preserve">. Pada jalur APBD, beban itu ada di kas daerah. Pada skema</w:t>
      </w:r>
      <w:r>
        <w:t xml:space="preserve"> </w:t>
      </w:r>
      <w:r>
        <w:rPr>
          <w:i/>
          <w:iCs/>
        </w:rPr>
        <w:t xml:space="preserve">success fee</w:t>
      </w:r>
      <w:r>
        <w:t xml:space="preserve">, asosiasi praktisi KPBU menyebut belum ada mata anggaran Kementerian Keuangan untuk mengganti biaya Badan Penyiapan bila transaksi gagal (sumber sekunder, 2023).</w:t>
      </w:r>
    </w:p>
    <w:bookmarkEnd w:id="32"/>
    <w:bookmarkEnd w:id="33"/>
    <w:bookmarkStart w:id="34" w:name="kesimpulan"/>
    <w:p>
      <w:pPr>
        <w:pStyle w:val="Heading2"/>
      </w:pPr>
      <w:r>
        <w:t xml:space="preserve">Kesimpulan</w:t>
      </w:r>
    </w:p>
    <w:p>
      <w:pPr>
        <w:pStyle w:val="FirstParagraph"/>
      </w:pPr>
      <w:r>
        <w:t xml:space="preserve">Pertanyaan yang membuka artikel ini bisa dijawab ringkas: penyiapan menyita waktu berbulan hingga bertahun, biayanya jatuh ke pemerintah lebih dulu, dan ada tiga jalur untuk memikulnya dengan risiko berbeda. Yang menentukan bukan jalur yang dipilih, melainkan seberapa jeli PJPK membaca konsekuensi anggarannya. Sebagai unit manajemen pengetahuan dan</w:t>
      </w:r>
      <w:r>
        <w:t xml:space="preserve"> </w:t>
      </w:r>
      <w:r>
        <w:rPr>
          <w:i/>
          <w:iCs/>
        </w:rPr>
        <w:t xml:space="preserve">think-tank</w:t>
      </w:r>
      <w:r>
        <w:t xml:space="preserve"> </w:t>
      </w:r>
      <w:r>
        <w:t xml:space="preserve">PT Penjaminan Infrastruktur Indonesia (Persero), IIGF Institute memperkuat kapasitas dan basis pengetahuan KPBU di Indonesia lewat edukasi, riset, dan advokasi kebijakan. Program Capacity Building KPBU Pembiayaan Kreatif untuk Infrastruktur adalah salah satu jalurnya, dijalankan sambil berkolaborasi dalam ekosistem Kantor Bersama KPBU.</w:t>
      </w:r>
    </w:p>
    <w:p>
      <w:pPr>
        <w:pStyle w:val="BodyText"/>
      </w:pPr>
      <w:r>
        <w:t xml:space="preserve">Ragam program pelatihan dan kajian KPBU yang relevan dengan topik ini dapat Anda telusuri di institute.iigf.co.id.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5" Target="https://institute.iigf.co.id/" TargetMode="External" /><Relationship Type="http://schemas.openxmlformats.org/officeDocument/2006/relationships/hyperlink" Id="rId17" Target="https://institute.iigf.co.id/capacity-building" TargetMode="External" /><Relationship Type="http://schemas.openxmlformats.org/officeDocument/2006/relationships/hyperlink" Id="rId22" Target="https://institute.iigf.co.id/e-library/lainnya/77/studi-kasus-kpbu-untuk-penguatan-infrastruktur-digital-dan-informasi" TargetMode="External" /><Relationship Type="http://schemas.openxmlformats.org/officeDocument/2006/relationships/hyperlink" Id="rId21" Target="https://kpbu.kemenkeu.go.id/read/1094-1255/pjpk/dukungan-pemerintah/fasilitas-penyiapan-proyek" TargetMode="External" /><Relationship Type="http://schemas.openxmlformats.org/officeDocument/2006/relationships/hyperlink" Id="rId19" Target="https://kpbu.kemenkeu.go.id/read/73-220/umum/kajian-opini-publik/efisiensi-kpbu-dalam-penyediaan-infrastruktur" TargetMode="External" /></Relationships>
</file>

<file path=word/_rels/footnotes.xml.rels><?xml version="1.0" encoding="UTF-8"?><Relationships xmlns="http://schemas.openxmlformats.org/package/2006/relationships"><Relationship Type="http://schemas.openxmlformats.org/officeDocument/2006/relationships/hyperlink" Id="rId25" Target="https://institute.iigf.co.id/" TargetMode="External" /><Relationship Type="http://schemas.openxmlformats.org/officeDocument/2006/relationships/hyperlink" Id="rId17" Target="https://institute.iigf.co.id/capacity-building" TargetMode="External" /><Relationship Type="http://schemas.openxmlformats.org/officeDocument/2006/relationships/hyperlink" Id="rId22" Target="https://institute.iigf.co.id/e-library/lainnya/77/studi-kasus-kpbu-untuk-penguatan-infrastruktur-digital-dan-informasi" TargetMode="External" /><Relationship Type="http://schemas.openxmlformats.org/officeDocument/2006/relationships/hyperlink" Id="rId21" Target="https://kpbu.kemenkeu.go.id/read/1094-1255/pjpk/dukungan-pemerintah/fasilitas-penyiapan-proyek" TargetMode="External" /><Relationship Type="http://schemas.openxmlformats.org/officeDocument/2006/relationships/hyperlink" Id="rId19" Target="https://kpbu.kemenkeu.go.id/read/73-220/umum/kajian-opini-publik/efisiensi-kpbu-dalam-penyediaan-infrastruktu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2026-09-21T23:58:46Z</dcterms:created>
  <dcterms:modified xsi:type="dcterms:W3CDTF">2026-09-21T23:58:46Z</dcterms:modified>
</cp:coreProperties>
</file>

<file path=docProps/custom.xml><?xml version="1.0" encoding="utf-8"?>
<Properties xmlns="http://schemas.openxmlformats.org/officeDocument/2006/custom-properties" xmlns:vt="http://schemas.openxmlformats.org/officeDocument/2006/docPropsVTypes"/>
</file>