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"KPBU Syariah dan Sukuk Daerah: Jalur Pembiayaan Kreatif"</w:t>
      </w:r>
      <w:r>
        <w:br/>
      </w:r>
      <w:r>
        <w:rPr>
          <w:rStyle w:val="FunctionTok"/>
        </w:rPr>
        <w:t xml:space="preserve">meta_title</w:t>
      </w:r>
      <w:r>
        <w:rPr>
          <w:rStyle w:val="KeywordTok"/>
        </w:rPr>
        <w:t xml:space="preserve">:</w:t>
      </w:r>
      <w:r>
        <w:rPr>
          <w:rStyle w:val="AttributeTok"/>
        </w:rPr>
        <w:t xml:space="preserve"> </w:t>
      </w:r>
      <w:r>
        <w:rPr>
          <w:rStyle w:val="StringTok"/>
        </w:rPr>
        <w:t xml:space="preserve">"KPBU Syariah &amp; Sukuk Daerah: Pembiayaan Kreatif Daerah"</w:t>
      </w:r>
      <w:r>
        <w:br/>
      </w:r>
      <w:r>
        <w:rPr>
          <w:rStyle w:val="FunctionTok"/>
        </w:rPr>
        <w:t xml:space="preserve">meta_description</w:t>
      </w:r>
      <w:r>
        <w:rPr>
          <w:rStyle w:val="KeywordTok"/>
        </w:rPr>
        <w:t xml:space="preserve">:</w:t>
      </w:r>
      <w:r>
        <w:rPr>
          <w:rStyle w:val="AttributeTok"/>
        </w:rPr>
        <w:t xml:space="preserve"> </w:t>
      </w:r>
      <w:r>
        <w:rPr>
          <w:rStyle w:val="StringTok"/>
        </w:rPr>
        <w:t xml:space="preserve">"KPBU Syariah adalah skema, sukuk daerah adalah instrumen. Panduan capacity building pembiayaan kreatif: beda keduanya, tabel, dan daftar kesiapan."</w:t>
      </w:r>
      <w:r>
        <w:br/>
      </w:r>
      <w:r>
        <w:rPr>
          <w:rStyle w:val="FunctionTok"/>
        </w:rPr>
        <w:t xml:space="preserve">slug</w:t>
      </w:r>
      <w:r>
        <w:rPr>
          <w:rStyle w:val="KeywordTok"/>
        </w:rPr>
        <w:t xml:space="preserve">:</w:t>
      </w:r>
      <w:r>
        <w:rPr>
          <w:rStyle w:val="AttributeTok"/>
        </w:rPr>
        <w:t xml:space="preserve"> </w:t>
      </w:r>
      <w:r>
        <w:rPr>
          <w:rStyle w:val="StringTok"/>
        </w:rPr>
        <w:t xml:space="preserve">"kpbu-syariah-sukuk-daerah-pembiayaan-kreatif"</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"Capacity Building pembiayaan kreatif"</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"KPBU Syariah"</w:t>
      </w:r>
      <w:r>
        <w:rPr>
          <w:rStyle w:val="KeywordTok"/>
        </w:rPr>
        <w:t xml:space="preserve">,</w:t>
      </w:r>
      <w:r>
        <w:rPr>
          <w:rStyle w:val="AttributeTok"/>
        </w:rPr>
        <w:t xml:space="preserve"> </w:t>
      </w:r>
      <w:r>
        <w:rPr>
          <w:rStyle w:val="StringTok"/>
        </w:rPr>
        <w:t xml:space="preserve">"sukuk daerah"</w:t>
      </w:r>
      <w:r>
        <w:rPr>
          <w:rStyle w:val="KeywordTok"/>
        </w:rPr>
        <w:t xml:space="preserve">,</w:t>
      </w:r>
      <w:r>
        <w:rPr>
          <w:rStyle w:val="AttributeTok"/>
        </w:rPr>
        <w:t xml:space="preserve"> </w:t>
      </w:r>
      <w:r>
        <w:rPr>
          <w:rStyle w:val="StringTok"/>
        </w:rPr>
        <w:t xml:space="preserve">"obligasi daerah"</w:t>
      </w:r>
      <w:r>
        <w:rPr>
          <w:rStyle w:val="KeywordTok"/>
        </w:rPr>
        <w:t xml:space="preserve">,</w:t>
      </w:r>
      <w:r>
        <w:rPr>
          <w:rStyle w:val="AttributeTok"/>
        </w:rPr>
        <w:t xml:space="preserve"> </w:t>
      </w:r>
      <w:r>
        <w:rPr>
          <w:rStyle w:val="StringTok"/>
        </w:rPr>
        <w:t xml:space="preserve">"pembiayaan syariah infrastruktur"</w:t>
      </w:r>
      <w:r>
        <w:rPr>
          <w:rStyle w:val="KeywordTok"/>
        </w:rPr>
        <w:t xml:space="preserve">,</w:t>
      </w:r>
      <w:r>
        <w:rPr>
          <w:rStyle w:val="AttributeTok"/>
        </w:rPr>
        <w:t xml:space="preserve"> </w:t>
      </w:r>
      <w:r>
        <w:rPr>
          <w:rStyle w:val="StringTok"/>
        </w:rPr>
        <w:t xml:space="preserve">"KNEKS"</w:t>
      </w:r>
      <w:r>
        <w:rPr>
          <w:rStyle w:val="KeywordTok"/>
        </w:rPr>
        <w:t xml:space="preserve">,</w:t>
      </w:r>
      <w:r>
        <w:rPr>
          <w:rStyle w:val="AttributeTok"/>
        </w:rPr>
        <w:t xml:space="preserve"> </w:t>
      </w:r>
      <w:r>
        <w:rPr>
          <w:rStyle w:val="StringTok"/>
        </w:rPr>
        <w:t xml:space="preserve">"DSN-MUI"</w:t>
      </w:r>
      <w:r>
        <w:rPr>
          <w:rStyle w:val="KeywordTok"/>
        </w:rPr>
        <w:t xml:space="preserve">,</w:t>
      </w:r>
      <w:r>
        <w:rPr>
          <w:rStyle w:val="AttributeTok"/>
        </w:rPr>
        <w:t xml:space="preserve"> </w:t>
      </w:r>
      <w:r>
        <w:rPr>
          <w:rStyle w:val="StringTok"/>
        </w:rPr>
        <w:t xml:space="preserve">"UU HKPD"</w:t>
      </w:r>
      <w:r>
        <w:rPr>
          <w:rStyle w:val="KeywordTok"/>
        </w:rPr>
        <w:t xml:space="preserve">,</w:t>
      </w:r>
      <w:r>
        <w:rPr>
          <w:rStyle w:val="AttributeTok"/>
        </w:rPr>
        <w:t xml:space="preserve"> </w:t>
      </w:r>
      <w:r>
        <w:rPr>
          <w:rStyle w:val="StringTok"/>
        </w:rPr>
        <w:t xml:space="preserve">"POJK 10/2024"</w:t>
      </w:r>
      <w:r>
        <w:rPr>
          <w:rStyle w:val="KeywordTok"/>
        </w:rPr>
        <w:t xml:space="preserve">,</w:t>
      </w:r>
      <w:r>
        <w:rPr>
          <w:rStyle w:val="AttributeTok"/>
        </w:rPr>
        <w:t xml:space="preserve"> </w:t>
      </w:r>
      <w:r>
        <w:rPr>
          <w:rStyle w:val="StringTok"/>
        </w:rPr>
        <w:t xml:space="preserve">"kesiapan kelembagaan pemerintah daerah"</w:t>
      </w:r>
      <w:r>
        <w:rPr>
          <w:rStyle w:val="KeywordTok"/>
        </w:rPr>
        <w:t xml:space="preserve">,</w:t>
      </w:r>
      <w:r>
        <w:rPr>
          <w:rStyle w:val="AttributeTok"/>
        </w:rPr>
        <w:t xml:space="preserve"> </w:t>
      </w:r>
      <w:r>
        <w:rPr>
          <w:rStyle w:val="StringTok"/>
        </w:rPr>
        <w:t xml:space="preserve">"basis investor syariah"</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"https://institute.iigf.co.id/capacity-building"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"capacity building pembiayaan kreatif"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"https://institute.iigf.co.id/e-library/lainnya/77/studi-kasus-kpbu-untuk-penguatan-infrastruktur-digital-dan-informasi"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proyek infrastruktur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"sertifikasi KPBU"</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"https://kpbu.kemenkeu.go.id/read/1129-1293/umum/kajian-opini-publik/penerapan-kpbu-berbasis-syariah-dalam-rangka-pembiayaan-infrastruktur"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"Karakter KPBU berbasis syariah sebagai pengembangan skema KPBU konvensional; Concept Note KPBU Syariah disusun KNEKS bersama PT PII"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"https://pembiayaan.pu.go.id/news/detail/129/Pemerintah-Skema-Pembiayaan-Syariah-Dapat-Menjadi-Solusi-Terhadap-Funding-GAP-Bidang-Infrastruktur-PUPR"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"Proyek jalan di Riau mencapai financial close dengan pembiayaan syariah (26 Oktober 2021) dan porsi pembiayaan syariah sekitar 8% pada proyek KPBU sektor PU per Oktober 2021"</w:t>
      </w:r>
      <w:r>
        <w:br/>
      </w:r>
      <w:r>
        <w:rPr>
          <w:rStyle w:val="FunctionTok"/>
        </w:rPr>
        <w:t xml:space="preserve">brief_id</w:t>
      </w:r>
      <w:r>
        <w:rPr>
          <w:rStyle w:val="KeywordTok"/>
        </w:rPr>
        <w:t xml:space="preserve">:</w:t>
      </w:r>
      <w:r>
        <w:rPr>
          <w:rStyle w:val="AttributeTok"/>
        </w:rPr>
        <w:t xml:space="preserve"> </w:t>
      </w:r>
      <w:r>
        <w:rPr>
          <w:rStyle w:val="StringTok"/>
        </w:rPr>
        <w:t xml:space="preserve">"capacity-building-pembiayaan-kreatif-04"</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"2026-09-22"</w:t>
      </w:r>
      <w:r>
        <w:br/>
      </w:r>
      <w:r>
        <w:rPr>
          <w:rStyle w:val="FunctionTok"/>
        </w:rPr>
        <w:t xml:space="preserve">word_count</w:t>
      </w:r>
      <w:r>
        <w:rPr>
          <w:rStyle w:val="KeywordTok"/>
        </w:rPr>
        <w:t xml:space="preserve">:</w:t>
      </w:r>
      <w:r>
        <w:rPr>
          <w:rStyle w:val="AttributeTok"/>
        </w:rPr>
        <w:t xml:space="preserve"> </w:t>
      </w:r>
      <w:r>
        <w:rPr>
          <w:rStyle w:val="DecValTok"/>
        </w:rPr>
        <w:t xml:space="preserve">1574</w:t>
      </w:r>
    </w:p>
    <w:p>
      <w:r>
        <w:pict>
          <v:rect style="width:0;height:1.5pt" o:hralign="center" o:hrstd="t" o:hr="t"/>
        </w:pict>
      </w:r>
    </w:p>
    <w:bookmarkEnd w:id="16"/>
    <w:bookmarkStart w:id="35" w:name="Xb9292b75fa057ce448e062bf6aa3675c34cc78d"/>
    <w:p>
      <w:pPr>
        <w:pStyle w:val="Heading1"/>
      </w:pPr>
      <w:r>
        <w:t xml:space="preserve">KPBU Syariah dan Sukuk Daerah: Jalur Pembiayaan Kreatif</w:t>
      </w:r>
    </w:p>
    <w:p>
      <w:pPr>
        <w:pStyle w:val="FirstParagraph"/>
      </w:pPr>
      <w:r>
        <w:t xml:space="preserve">Sebuah pemerintah kota menyatakan ingin memakai jalur syariah untuk proyek infrastrukturnya, lalu tertahan di pertanyaan berikutnya: apa yang harus berbeda di dokumen penyiapan, di kontrak, dan di komposisi tim? Permintaannya nyata. Komite Nasional Ekonomi dan Keuangan Syariah (KNEKS) menggelar Workshop Sukuk Daerah dan KPBU Syariah untuk Pemerintah Kota Bandung pada 30–31 Agustus 2022, diikuti 13 dinas dan 7 BUMD kota. Yang mudah ditemukan hanya definisi normatif dan reportase kegiatan. Artikel ini mengisi jarak itu dari sudut</w:t>
      </w:r>
      <w:r>
        <w:t xml:space="preserve"> </w:t>
      </w:r>
      <w:hyperlink r:id="rId17">
        <w:r>
          <w:rPr>
            <w:rStyle w:val="Hyperlink"/>
          </w:rPr>
          <w:t xml:space="preserve">capacity building pembiayaan kreatif</w:t>
        </w:r>
      </w:hyperlink>
      <w:r>
        <w:t xml:space="preserve">: memisahkan KPBU Syariah sebagai skema dari sukuk daerah sebagai instrumen, lalu menurunkannya menjadi daftar kesiapan.</w:t>
      </w:r>
    </w:p>
    <w:p>
      <w:pPr>
        <w:pStyle w:val="BlockText"/>
      </w:pPr>
      <w:r>
        <w:rPr>
          <w:b/>
          <w:bCs/>
        </w:rPr>
        <w:t xml:space="preserve">Ringkasnya:</w:t>
      </w:r>
      <w:r>
        <w:t xml:space="preserve"> </w:t>
      </w:r>
      <w:r>
        <w:t xml:space="preserve">KPBU Syariah adalah pengembangan dari skema Kerja Sama Pemerintah dengan Badan Usaha yang menstrukturkan pembiayaannya melalui akad dan aset sesuai prinsip syariah, sebagaimana dijelaskan portal resmi Kementerian Keuangan. Penghindaran</w:t>
      </w:r>
      <w:r>
        <w:t xml:space="preserve"> </w:t>
      </w:r>
      <w:r>
        <w:rPr>
          <w:i/>
          <w:iCs/>
        </w:rPr>
        <w:t xml:space="preserve">riba</w:t>
      </w:r>
      <w:r>
        <w:t xml:space="preserve">,</w:t>
      </w:r>
      <w:r>
        <w:t xml:space="preserve"> </w:t>
      </w:r>
      <w:r>
        <w:rPr>
          <w:i/>
          <w:iCs/>
        </w:rPr>
        <w:t xml:space="preserve">gharar</w:t>
      </w:r>
      <w:r>
        <w:t xml:space="preserve">, dan</w:t>
      </w:r>
      <w:r>
        <w:t xml:space="preserve"> </w:t>
      </w:r>
      <w:r>
        <w:rPr>
          <w:i/>
          <w:iCs/>
        </w:rPr>
        <w:t xml:space="preserve">maysir</w:t>
      </w:r>
      <w:r>
        <w:t xml:space="preserve"> </w:t>
      </w:r>
      <w:r>
        <w:t xml:space="preserve">berpijak pada kaidah Dewan Syariah Nasional-MUI. Sukuk daerah berbeda: instrumen utang daerah berbasis syariah yang diatur UU No. 1 Tahun 2022 dan POJK No. 10 Tahun 2024.</w:t>
      </w:r>
    </w:p>
    <w:bookmarkStart w:id="19" w:name="apa-itu-kpbu-syariah"/>
    <w:p>
      <w:pPr>
        <w:pStyle w:val="Heading2"/>
      </w:pPr>
      <w:r>
        <w:t xml:space="preserve">Apa itu KPBU Syariah?</w:t>
      </w:r>
    </w:p>
    <w:p>
      <w:pPr>
        <w:pStyle w:val="FirstParagraph"/>
      </w:pPr>
      <w:r>
        <w:t xml:space="preserve">KPBU Syariah (KPBUS) adalah skema KPBU yang struktur pembiayaannya disusun memakai transaksi dan akad sesuai prinsip syariah.</w:t>
      </w:r>
      <w:r>
        <w:t xml:space="preserve"> </w:t>
      </w:r>
      <w:hyperlink r:id="rId18">
        <w:r>
          <w:rPr>
            <w:rStyle w:val="Hyperlink"/>
          </w:rPr>
          <w:t xml:space="preserve">Portal resmi Kementerian Keuangan</w:t>
        </w:r>
      </w:hyperlink>
      <w:r>
        <w:t xml:space="preserve"> </w:t>
      </w:r>
      <w:r>
        <w:t xml:space="preserve">memposisikannya sebagai pengembangan dari KPBU konvensional, bukan skema pengadaan yang sama sekali baru. Yang berubah ada di sisi pembiayaan dan kepatuhan kontrak, bukan pada tujuan atau keluaran proyeknya.</w:t>
      </w:r>
    </w:p>
    <w:p>
      <w:pPr>
        <w:pStyle w:val="BodyText"/>
      </w:pPr>
      <w:r>
        <w:t xml:space="preserve">Tiga hal yang dihindari dalam struktur keuangan syariah, yaitu</w:t>
      </w:r>
      <w:r>
        <w:t xml:space="preserve"> </w:t>
      </w:r>
      <w:r>
        <w:rPr>
          <w:i/>
          <w:iCs/>
        </w:rPr>
        <w:t xml:space="preserve">riba</w:t>
      </w:r>
      <w:r>
        <w:t xml:space="preserve">,</w:t>
      </w:r>
      <w:r>
        <w:t xml:space="preserve"> </w:t>
      </w:r>
      <w:r>
        <w:rPr>
          <w:i/>
          <w:iCs/>
        </w:rPr>
        <w:t xml:space="preserve">gharar</w:t>
      </w:r>
      <w:r>
        <w:t xml:space="preserve"> </w:t>
      </w:r>
      <w:r>
        <w:t xml:space="preserve">(ketidakjelasan), dan</w:t>
      </w:r>
      <w:r>
        <w:t xml:space="preserve"> </w:t>
      </w:r>
      <w:r>
        <w:rPr>
          <w:i/>
          <w:iCs/>
        </w:rPr>
        <w:t xml:space="preserve">maysir</w:t>
      </w:r>
      <w:r>
        <w:t xml:space="preserve"> </w:t>
      </w:r>
      <w:r>
        <w:t xml:space="preserve">(spekulasi), berpijak pada kaidah umum yang ditegakkan Dewan Syariah Nasional-MUI, antara lain lewat Fatwa No. 32/DSN-MUI/IX/2002 tentang Obligasi Syariah.</w:t>
      </w:r>
    </w:p>
    <w:p>
      <w:pPr>
        <w:pStyle w:val="BodyText"/>
      </w:pPr>
      <w:r>
        <w:t xml:space="preserve">Ini sering disalahpahami: fatwa itu mengatur instrumen sukuk dan obligasi syariah secara umum, bukan skema bernama</w:t>
      </w:r>
      <w:r>
        <w:t xml:space="preserve"> </w:t>
      </w:r>
      <w:r>
        <w:t xml:space="preserve">“KPBU Syariah”</w:t>
      </w:r>
      <w:r>
        <w:t xml:space="preserve">. Menilai boleh atau tidaknya sebuah struktur juga bukan pekerjaan tim penyiapan, melainkan ranah otoritas yang berwenang.</w:t>
      </w:r>
    </w:p>
    <w:p>
      <w:pPr>
        <w:pStyle w:val="BodyText"/>
      </w:pPr>
      <w:r>
        <w:t xml:space="preserve">Rujukan konseptualnya sudah ada: portal Kementerian Keuangan mencatat KNEKS bersama PT Penjaminan Infrastruktur Indonesia (Persero) menyusun</w:t>
      </w:r>
      <w:r>
        <w:t xml:space="preserve"> </w:t>
      </w:r>
      <w:r>
        <w:rPr>
          <w:i/>
          <w:iCs/>
        </w:rPr>
        <w:t xml:space="preserve">Concept Note</w:t>
      </w:r>
      <w:r>
        <w:t xml:space="preserve"> </w:t>
      </w:r>
      <w:r>
        <w:t xml:space="preserve">KPBU Syariah sebagai acuan penerapan. Tahun terbitnya tidak konsisten antar sumber, dan statusnya rujukan konsep, bukan peraturan yang mengikat.</w:t>
      </w:r>
    </w:p>
    <w:bookmarkEnd w:id="19"/>
    <w:bookmarkStart w:id="20" w:name="X1cabea9c9d10aef14ab6222329d14422d1e55b9"/>
    <w:p>
      <w:pPr>
        <w:pStyle w:val="Heading2"/>
      </w:pPr>
      <w:r>
        <w:t xml:space="preserve">Apa bedanya KPBU syariah dan sukuk daerah?</w:t>
      </w:r>
    </w:p>
    <w:p>
      <w:pPr>
        <w:pStyle w:val="FirstParagraph"/>
      </w:pPr>
      <w:r>
        <w:t xml:space="preserve">KPBU Syariah adalah skema kerja samanya; sukuk daerah adalah instrumen penerbitannya. KPBU Syariah mengatur bagaimana pemerintah bekerja sama dengan badan usaha dan bagaimana pembiayaan proyeknya distrukturkan. Sukuk daerah adalah efek berbasis syariah yang diterbitkan pemerintah daerah di pasar modal, dengan koridor hukum dan rantai otorisasi tersendiri.</w:t>
      </w:r>
    </w:p>
    <w:p>
      <w:pPr>
        <w:pStyle w:val="BodyText"/>
      </w:pPr>
      <w:r>
        <w:t xml:space="preserve">Perbedaan itu terlihat di rekam jejaknya. Skemanya sudah pernah jalan: portal Ditjen Pembiayaan Infrastruktur Kementerian Pekerjaan Umum mencatat proyek jalan di Provinsi Riau mencapai</w:t>
      </w:r>
      <w:r>
        <w:t xml:space="preserve"> </w:t>
      </w:r>
      <w:r>
        <w:rPr>
          <w:i/>
          <w:iCs/>
        </w:rPr>
        <w:t xml:space="preserve">financial close</w:t>
      </w:r>
      <w:r>
        <w:t xml:space="preserve"> </w:t>
      </w:r>
      <w:r>
        <w:t xml:space="preserve">dengan pembiayaan syariah Rp 0,26 triliun, sekitar separuh nilai investasi, dalam pemberitaan 26 Oktober 2021. Satu proyek jalan di Sumatera Selatan juga disebut dibiayai sindikasi bank syariah.</w:t>
      </w:r>
    </w:p>
    <w:p>
      <w:pPr>
        <w:pStyle w:val="BodyText"/>
      </w:pPr>
      <w:r>
        <w:t xml:space="preserve">Instrumennya belum. Hingga pertengahan 2026 belum ada satu pun pemerintah daerah yang menerbitkan obligasi daerah maupun sukuk daerah. Pemprov DKI Jakarta berencana menjadi yang pertama dengan nilai indikatif Rp 3,5 triliun, tenor tujuh tahun, dan target Juni 2027; per pemberitaan Juli 2026 status itu masih rencana dan belum</w:t>
      </w:r>
      <w:r>
        <w:t xml:space="preserve"> </w:t>
      </w:r>
      <w:r>
        <w:rPr>
          <w:i/>
          <w:iCs/>
        </w:rPr>
        <w:t xml:space="preserve">financial close</w:t>
      </w:r>
      <w:r>
        <w:t xml:space="preserve">.</w:t>
      </w:r>
    </w:p>
    <w:p>
      <w:pPr>
        <w:pStyle w:val="BodyText"/>
      </w:pPr>
      <w:r>
        <w:t xml:space="preserve">Jangan simpulkan dari kata</w:t>
      </w:r>
      <w:r>
        <w:t xml:space="preserve"> </w:t>
      </w:r>
      <w:r>
        <w:t xml:space="preserve">“sukuk”</w:t>
      </w:r>
      <w:r>
        <w:t xml:space="preserve"> </w:t>
      </w:r>
      <w:r>
        <w:t xml:space="preserve">saja. Sukuk Negara sudah dipakai membiayai proyek sejak 2013, dimulai dari jalur kereta api Cirebon–Kroya, tetapi itu instrumen nasional, bukan preseden penerbitan di tingkat daerah.</w:t>
      </w:r>
    </w:p>
    <w:p>
      <w:pPr>
        <w:pStyle w:val="BodyText"/>
      </w:pPr>
      <w:r>
        <w:t xml:space="preserve">Keduanya bisa bertemu, bisa pula berdiri sendiri:</w:t>
      </w:r>
    </w:p>
    <w:p>
      <w:pPr>
        <w:pStyle w:val="Compact"/>
        <w:numPr>
          <w:ilvl w:val="0"/>
          <w:numId w:val="1001"/>
        </w:numPr>
      </w:pPr>
      <w:r>
        <w:rPr>
          <w:b/>
          <w:bCs/>
        </w:rPr>
        <w:t xml:space="preserve">Bertemu</w:t>
      </w:r>
      <w:r>
        <w:t xml:space="preserve"> </w:t>
      </w:r>
      <w:r>
        <w:t xml:space="preserve">ketika proyek KPBU memakai sukuk sebagai salah satu sumber pembiayaannya.</w:t>
      </w:r>
    </w:p>
    <w:p>
      <w:pPr>
        <w:pStyle w:val="Compact"/>
        <w:numPr>
          <w:ilvl w:val="0"/>
          <w:numId w:val="1001"/>
        </w:numPr>
      </w:pPr>
      <w:r>
        <w:rPr>
          <w:b/>
          <w:bCs/>
        </w:rPr>
        <w:t xml:space="preserve">Berdiri sendiri</w:t>
      </w:r>
      <w:r>
        <w:t xml:space="preserve"> </w:t>
      </w:r>
      <w:r>
        <w:t xml:space="preserve">ketika sukuk daerah membiayai belanja infrastruktur tanpa skema kerja sama, atau ketika proyek KPBU syariah dibiayai sindikasi perbankan tanpa penerbitan efek.</w:t>
      </w:r>
    </w:p>
    <w:bookmarkEnd w:id="20"/>
    <w:bookmarkStart w:id="22" w:name="Xf8751a87a59d752a5fdea53ec98b4468bf5f04e"/>
    <w:p>
      <w:pPr>
        <w:pStyle w:val="Heading2"/>
      </w:pPr>
      <w:r>
        <w:t xml:space="preserve">Apa yang berubah dan apa yang tetap sama dibanding jalur konvensional</w:t>
      </w:r>
    </w:p>
    <w:p>
      <w:pPr>
        <w:pStyle w:val="FirstParagraph"/>
      </w:pPr>
      <w:r>
        <w:t xml:space="preserve">Yang berubah adalah struktur pembiayaan, dokumentasi kepatuhan, dan komposisi pihak yang dilibatkan. Yang tetap adalah tahapan KPBU menurut Perpres No. 38 Tahun 2015: perencanaan, penyiapan termasuk prastudi kelayakan, transaksi, dan manajemen kontrak, beserta peran PJPK (Penanggung Jawab Proyek Kerja Sama). Jalur syariah menambah lapisan pada proses yang sama, bukan menggantinya.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Jalur konvensional</w:t>
            </w:r>
          </w:p>
        </w:tc>
        <w:tc>
          <w:tcPr/>
          <w:p>
            <w:pPr>
              <w:pStyle w:val="Compact"/>
            </w:pPr>
            <w:r>
              <w:t xml:space="preserve">Jalur syariah</w:t>
            </w:r>
          </w:p>
        </w:tc>
        <w:tc>
          <w:tcPr/>
          <w:p>
            <w:pPr>
              <w:pStyle w:val="Compact"/>
            </w:pPr>
            <w:r>
              <w:t xml:space="preserve">Implikasi bagi tim penyiapan</w:t>
            </w:r>
          </w:p>
        </w:tc>
      </w:tr>
      <w:tr>
        <w:tc>
          <w:tcPr/>
          <w:p>
            <w:pPr>
              <w:pStyle w:val="Compact"/>
            </w:pPr>
            <w:r>
              <w:t xml:space="preserve">Struktur pembiayaan</w:t>
            </w:r>
          </w:p>
        </w:tc>
        <w:tc>
          <w:tcPr/>
          <w:p>
            <w:pPr>
              <w:pStyle w:val="Compact"/>
            </w:pPr>
            <w:r>
              <w:t xml:space="preserve">Utang berbunga dan ekuitas</w:t>
            </w:r>
          </w:p>
        </w:tc>
        <w:tc>
          <w:tcPr/>
          <w:p>
            <w:pPr>
              <w:pStyle w:val="Compact"/>
            </w:pPr>
            <w:r>
              <w:t xml:space="preserve">Berbasis akad dan aset dasar; dapat memakai sukuk</w:t>
            </w:r>
          </w:p>
        </w:tc>
        <w:tc>
          <w:tcPr/>
          <w:p>
            <w:pPr>
              <w:pStyle w:val="Compact"/>
            </w:pPr>
            <w:r>
              <w:t xml:space="preserve">Tim membaca logika kepemilikan aset dan hak manfaat, bukan kupon bunga</w:t>
            </w:r>
          </w:p>
        </w:tc>
      </w:tr>
      <w:tr>
        <w:tc>
          <w:tcPr/>
          <w:p>
            <w:pPr>
              <w:pStyle w:val="Compact"/>
            </w:pPr>
            <w:r>
              <w:t xml:space="preserve">Dokumentasi</w:t>
            </w:r>
          </w:p>
        </w:tc>
        <w:tc>
          <w:tcPr/>
          <w:p>
            <w:pPr>
              <w:pStyle w:val="Compact"/>
            </w:pPr>
            <w:r>
              <w:t xml:space="preserve">Kontrak KPBU standar (Perpres 38/2015)</w:t>
            </w:r>
          </w:p>
        </w:tc>
        <w:tc>
          <w:tcPr/>
          <w:p>
            <w:pPr>
              <w:pStyle w:val="Compact"/>
            </w:pPr>
            <w:r>
              <w:t xml:space="preserve">Kontrak yang sama plus dokumentasi kepatuhan syariah</w:t>
            </w:r>
          </w:p>
        </w:tc>
        <w:tc>
          <w:tcPr/>
          <w:p>
            <w:pPr>
              <w:pStyle w:val="Compact"/>
            </w:pPr>
            <w:r>
              <w:t xml:space="preserve">Waktu penyusunan berpotensi lebih panjang pada proyek pertama</w:t>
            </w:r>
          </w:p>
        </w:tc>
      </w:tr>
      <w:tr>
        <w:tc>
          <w:tcPr/>
          <w:p>
            <w:pPr>
              <w:pStyle w:val="Compact"/>
            </w:pPr>
            <w:r>
              <w:t xml:space="preserve">Pihak yang dilibatkan</w:t>
            </w:r>
          </w:p>
        </w:tc>
        <w:tc>
          <w:tcPr/>
          <w:p>
            <w:pPr>
              <w:pStyle w:val="Compact"/>
            </w:pPr>
            <w:r>
              <w:t xml:space="preserve">PJPK, badan usaha pelaksana, pemberi pinjaman konvensional</w:t>
            </w:r>
          </w:p>
        </w:tc>
        <w:tc>
          <w:tcPr/>
          <w:p>
            <w:pPr>
              <w:pStyle w:val="Compact"/>
            </w:pPr>
            <w:r>
              <w:t xml:space="preserve">Ditambah pihak kepatuhan syariah dan pemodal syariah, termasuk Islamic Development Bank</w:t>
            </w:r>
          </w:p>
        </w:tc>
        <w:tc>
          <w:tcPr/>
          <w:p>
            <w:pPr>
              <w:pStyle w:val="Compact"/>
            </w:pPr>
            <w:r>
              <w:t xml:space="preserve">Koordinasi lintas lembaga bertambah, misalnya dengan KNEKS dan Kementerian PU</w:t>
            </w:r>
          </w:p>
        </w:tc>
      </w:tr>
      <w:tr>
        <w:tc>
          <w:tcPr/>
          <w:p>
            <w:pPr>
              <w:pStyle w:val="Compact"/>
            </w:pPr>
            <w:r>
              <w:t xml:space="preserve">Tahapan KPBU inti</w:t>
            </w:r>
          </w:p>
        </w:tc>
        <w:tc>
          <w:tcPr/>
          <w:p>
            <w:pPr>
              <w:pStyle w:val="Compact"/>
            </w:pPr>
            <w:r>
              <w:t xml:space="preserve">Perencanaan, penyiapan, transaksi, manajemen kontrak</w:t>
            </w:r>
          </w:p>
        </w:tc>
        <w:tc>
          <w:tcPr/>
          <w:p>
            <w:pPr>
              <w:pStyle w:val="Compact"/>
            </w:pPr>
            <w:r>
              <w:t xml:space="preserve">Sama, tanpa perubahan</w:t>
            </w:r>
          </w:p>
        </w:tc>
        <w:tc>
          <w:tcPr/>
          <w:p>
            <w:pPr>
              <w:pStyle w:val="Compact"/>
            </w:pPr>
            <w:r>
              <w:t xml:space="preserve">Prastudi kelayakan tetap wajib; lapisan bertambah, tahapan tidak dipangkas</w:t>
            </w:r>
          </w:p>
        </w:tc>
      </w:tr>
    </w:tbl>
    <w:p>
      <w:pPr>
        <w:pStyle w:val="BodyText"/>
      </w:pPr>
      <w:r>
        <w:t xml:space="preserve">Karena tahapannya sama, faktor penentu keberhasilan juga tidak berubah: kualitas penyiapan, kejelasan alokasi risiko, dan ketahanan arus kas. Pola itu terlihat pada</w:t>
      </w:r>
      <w:r>
        <w:t xml:space="preserve"> </w:t>
      </w:r>
      <w:hyperlink r:id="rId21">
        <w:r>
          <w:rPr>
            <w:rStyle w:val="Hyperlink"/>
          </w:rPr>
          <w:t xml:space="preserve">studi kasus proyek infrastruktur di Indonesia</w:t>
        </w:r>
      </w:hyperlink>
      <w:r>
        <w:t xml:space="preserve"> </w:t>
      </w:r>
      <w:r>
        <w:t xml:space="preserve">di sektor lain.</w:t>
      </w:r>
    </w:p>
    <w:bookmarkEnd w:id="22"/>
    <w:bookmarkStart w:id="24" w:name="X7926c27e228ce922618b2f295aba2dfbba62e73"/>
    <w:p>
      <w:pPr>
        <w:pStyle w:val="Heading2"/>
      </w:pPr>
      <w:r>
        <w:t xml:space="preserve">Jalur syariah bukan jalan pintas: apa yang justru bertambah</w:t>
      </w:r>
    </w:p>
    <w:p>
      <w:pPr>
        <w:pStyle w:val="FirstParagraph"/>
      </w:pPr>
      <w:r>
        <w:t xml:space="preserve">Jalur syariah tidak memangkas pekerjaan penyiapan. Yang bertambah adalah lapisan kepatuhan, pihak yang harus dikoordinasikan, dan waktu penyusunan dokumen pada proyek pertama sebuah daerah. Proyek yang tidak layak secara ekonomi tidak menjadi layak hanya karena pembiayaannya distrukturkan secara syariah; kelayakannya tetap diuji dengan instrumen analisis yang sama.</w:t>
      </w:r>
    </w:p>
    <w:p>
      <w:pPr>
        <w:pStyle w:val="BodyText"/>
      </w:pPr>
      <w:r>
        <w:t xml:space="preserve">Kapasitas pasarnya pun perlu dinilai apa adanya.</w:t>
      </w:r>
      <w:r>
        <w:t xml:space="preserve"> </w:t>
      </w:r>
      <w:hyperlink r:id="rId23">
        <w:r>
          <w:rPr>
            <w:rStyle w:val="Hyperlink"/>
          </w:rPr>
          <w:t xml:space="preserve">Portal Ditjen Pembiayaan Infrastruktur Kementerian PU</w:t>
        </w:r>
      </w:hyperlink>
      <w:r>
        <w:t xml:space="preserve"> </w:t>
      </w:r>
      <w:r>
        <w:t xml:space="preserve">mencatat pembiayaan syariah baru sekitar 8% dari keseluruhan pembiayaan perbankan untuk proyek KPBU di sektornya per Oktober 2021, dan menyebutnya basis investor yang luas namun belum dioptimalkan.</w:t>
      </w:r>
    </w:p>
    <w:p>
      <w:pPr>
        <w:pStyle w:val="BodyText"/>
      </w:pPr>
      <w:r>
        <w:t xml:space="preserve">Laporan Republika (28 November 2024) menyebut 16 proyek KPBU dibiayai lembaga keuangan syariah dengan total Rp 20,35 triliun; angka media ini lebih tepat dibaca sebagai indikasi skala, bukan basis data resmi.</w:t>
      </w:r>
    </w:p>
    <w:p>
      <w:pPr>
        <w:pStyle w:val="BodyText"/>
      </w:pPr>
      <w:r>
        <w:t xml:space="preserve">Realisasi sukuk daerah yang masih nol hingga pertengahan 2026 memberi pelajaran yang lebih keras: hambatannya ada di eksekusi, bukan di norma. Kerangka hukumnya lengkap, peminatnya ada, tetapi belum satu daerah pun sampai ke titik penerbitan.</w:t>
      </w:r>
    </w:p>
    <w:bookmarkEnd w:id="24"/>
    <w:bookmarkStart w:id="26" w:name="X4d257b0c71bbb433153baaf5d9ad3af719ddfb5"/>
    <w:p>
      <w:pPr>
        <w:pStyle w:val="Heading2"/>
      </w:pPr>
      <w:r>
        <w:t xml:space="preserve">Daftar kesiapan sebelum daerah memilih jalur syariah</w:t>
      </w:r>
    </w:p>
    <w:p>
      <w:pPr>
        <w:pStyle w:val="FirstParagraph"/>
      </w:pPr>
      <w:r>
        <w:t xml:space="preserve">Sebelum memilih jalur syariah, pastikan enam hal sudah jelas: dasar hukum dan rantai otorisasinya, koridor kehati-hatian fiskal daerah, kelengkapan dokumen penyiapan, aset atau arus kas dasar yang dapat diidentifikasi, akses pendampingan teknis, serta kapasitas tim membaca struktur pembiayaan dan berkoordinasi dengan otoritas kepatuhan syariah.</w:t>
      </w:r>
    </w:p>
    <w:p>
      <w:pPr>
        <w:pStyle w:val="Compact"/>
        <w:numPr>
          <w:ilvl w:val="0"/>
          <w:numId w:val="1002"/>
        </w:numPr>
      </w:pPr>
      <w:r>
        <w:rPr>
          <w:b/>
          <w:bCs/>
        </w:rPr>
        <w:t xml:space="preserve">Kejelasan jalur dan dasar hukumnya.</w:t>
      </w:r>
      <w:r>
        <w:t xml:space="preserve"> </w:t>
      </w:r>
      <w:r>
        <w:t xml:space="preserve">Tegaskan sejak awal apakah yang ditempuh skema KPBU Syariah atau penerbitan sukuk daerah. Koridor untuk yang kedua adalah UU No. 1 Tahun 2022 (UU HKPD), PP No. 1 Tahun 2024 sebagai pengganti PP No. 56 Tahun 2018, dan POJK No. 10 Tahun 2024, ketiganya berlaku per verifikasi 2026.</w:t>
      </w:r>
    </w:p>
    <w:p>
      <w:pPr>
        <w:pStyle w:val="Compact"/>
        <w:numPr>
          <w:ilvl w:val="0"/>
          <w:numId w:val="1002"/>
        </w:numPr>
      </w:pPr>
      <w:r>
        <w:rPr>
          <w:b/>
          <w:bCs/>
        </w:rPr>
        <w:t xml:space="preserve">Koridor kehati-hatian fiskal.</w:t>
      </w:r>
      <w:r>
        <w:t xml:space="preserve"> </w:t>
      </w:r>
      <w:r>
        <w:t xml:space="preserve">Ringkasan kebijakan yang konsisten menyebut ambang kapasitas fiskal 2,5 kali dan pagu kumulatif 75% pendapatan APBD sebagai indikasi yang melekat pada PP No. 1 Tahun 2024. Itu indikasi kebijakan, bukan bunyi pasal yang sudah diverifikasi.</w:t>
      </w:r>
    </w:p>
    <w:p>
      <w:pPr>
        <w:pStyle w:val="Compact"/>
        <w:numPr>
          <w:ilvl w:val="0"/>
          <w:numId w:val="1002"/>
        </w:numPr>
      </w:pPr>
      <w:r>
        <w:rPr>
          <w:b/>
          <w:bCs/>
        </w:rPr>
        <w:t xml:space="preserve">Dokumen penyiapan yang berdiri sendiri.</w:t>
      </w:r>
      <w:r>
        <w:t xml:space="preserve"> </w:t>
      </w:r>
      <w:r>
        <w:t xml:space="preserve">Prastudi kelayakan tetap prasyarat; jalur syariah menstrukturkan pembiayaan di atasnya, bukan menggantikannya.</w:t>
      </w:r>
    </w:p>
    <w:p>
      <w:pPr>
        <w:pStyle w:val="Compact"/>
        <w:numPr>
          <w:ilvl w:val="0"/>
          <w:numId w:val="1002"/>
        </w:numPr>
      </w:pPr>
      <w:r>
        <w:rPr>
          <w:b/>
          <w:bCs/>
        </w:rPr>
        <w:t xml:space="preserve">Aset atau jasa dasar yang jelas.</w:t>
      </w:r>
      <w:r>
        <w:t xml:space="preserve"> </w:t>
      </w:r>
      <w:r>
        <w:t xml:space="preserve">Definisi sukuk yang dikutip Kementerian Keuangan dari standar AAOIFI bertumpu pada kepemilikan atas aset, hak manfaat, atau jasa.</w:t>
      </w:r>
    </w:p>
    <w:p>
      <w:pPr>
        <w:pStyle w:val="Compact"/>
        <w:numPr>
          <w:ilvl w:val="0"/>
          <w:numId w:val="1002"/>
        </w:numPr>
      </w:pPr>
      <w:r>
        <w:rPr>
          <w:b/>
          <w:bCs/>
        </w:rPr>
        <w:t xml:space="preserve">Akses ke pendampingan teknis.</w:t>
      </w:r>
      <w:r>
        <w:t xml:space="preserve"> </w:t>
      </w:r>
      <w:r>
        <w:t xml:space="preserve">KNEKS dan Ditjen Pembiayaan Infrastruktur Kementerian PU tercatat aktif memberi sosialisasi serta pelatihan jalur ini, termasuk untuk pemerintah kota.</w:t>
      </w:r>
    </w:p>
    <w:p>
      <w:pPr>
        <w:pStyle w:val="Compact"/>
        <w:numPr>
          <w:ilvl w:val="0"/>
          <w:numId w:val="1002"/>
        </w:numPr>
      </w:pPr>
      <w:r>
        <w:rPr>
          <w:b/>
          <w:bCs/>
        </w:rPr>
        <w:t xml:space="preserve">Kapasitas tim dan jalur koordinasi kepatuhan.</w:t>
      </w:r>
      <w:r>
        <w:t xml:space="preserve"> </w:t>
      </w:r>
      <w:r>
        <w:t xml:space="preserve">Membaca struktur pembiayaan dan alokasi risiko perlu dibangun sebelum transaksi, bukan sambil jalan, dan umumnya diasah lewat pelatihan teknis serta</w:t>
      </w:r>
      <w:r>
        <w:t xml:space="preserve"> </w:t>
      </w:r>
      <w:hyperlink r:id="rId25">
        <w:r>
          <w:rPr>
            <w:rStyle w:val="Hyperlink"/>
          </w:rPr>
          <w:t xml:space="preserve">sertifikasi KPBU</w:t>
        </w:r>
      </w:hyperlink>
      <w:r>
        <w:t xml:space="preserve"> </w:t>
      </w:r>
      <w:r>
        <w:t xml:space="preserve">yang materinya terstandar.</w:t>
      </w:r>
    </w:p>
    <w:bookmarkEnd w:id="26"/>
    <w:bookmarkStart w:id="33" w:name="faq-pertanyaan-yang-sering-diajukan"/>
    <w:p>
      <w:pPr>
        <w:pStyle w:val="Heading2"/>
      </w:pPr>
      <w:r>
        <w:t xml:space="preserve">FAQ (Pertanyaan yang Sering Diajukan)</w:t>
      </w:r>
    </w:p>
    <w:bookmarkStart w:id="27" w:name="apa-itu-kpbu-syariah-1"/>
    <w:p>
      <w:pPr>
        <w:pStyle w:val="Heading3"/>
      </w:pPr>
      <w:r>
        <w:t xml:space="preserve">Apa itu KPBU Syariah?</w:t>
      </w:r>
    </w:p>
    <w:p>
      <w:pPr>
        <w:pStyle w:val="FirstParagraph"/>
      </w:pPr>
      <w:r>
        <w:t xml:space="preserve">KPBU Syariah adalah skema Kerja Sama Pemerintah dengan Badan Usaha yang pembiayaannya distrukturkan memakai akad sesuai prinsip syariah, menghindari riba, gharar, dan maysir. Portal Kementerian Keuangan menyebutnya pengembangan dari KPBU konvensional dan mencatat KNEKS bersama PT PII menyusun</w:t>
      </w:r>
      <w:r>
        <w:t xml:space="preserve"> </w:t>
      </w:r>
      <w:r>
        <w:rPr>
          <w:i/>
          <w:iCs/>
        </w:rPr>
        <w:t xml:space="preserve">Concept Note</w:t>
      </w:r>
      <w:r>
        <w:t xml:space="preserve"> </w:t>
      </w:r>
      <w:r>
        <w:t xml:space="preserve">KPBU Syariah sebagai acuan penerapannya.</w:t>
      </w:r>
    </w:p>
    <w:bookmarkEnd w:id="27"/>
    <w:bookmarkStart w:id="28" w:name="Xdb3c1dd0e5be51e5ca8738a549e36c23d76b3ff"/>
    <w:p>
      <w:pPr>
        <w:pStyle w:val="Heading3"/>
      </w:pPr>
      <w:r>
        <w:t xml:space="preserve">Apa bedanya sukuk daerah dan obligasi daerah?</w:t>
      </w:r>
    </w:p>
    <w:p>
      <w:pPr>
        <w:pStyle w:val="FirstParagraph"/>
      </w:pPr>
      <w:r>
        <w:t xml:space="preserve">Keduanya instrumen pembiayaan yang dapat diterbitkan pemerintah daerah di pasar modal dan diatur UU No. 1 Tahun 2022 serta POJK No. 10 Tahun 2024. Bedanya, sukuk daerah bersandar pada akad dan aset sesuai prinsip syariah, bukan pada janji bunga. Per pertengahan 2026 keduanya belum pernah direalisasikan satu daerah pun.</w:t>
      </w:r>
    </w:p>
    <w:bookmarkEnd w:id="28"/>
    <w:bookmarkStart w:id="29" w:name="Xa4de2ead0d32af69baee99a6479dab94ee71f53"/>
    <w:p>
      <w:pPr>
        <w:pStyle w:val="Heading3"/>
      </w:pPr>
      <w:r>
        <w:t xml:space="preserve">Apakah semua sektor infrastruktur bisa memakai skema syariah?</w:t>
      </w:r>
    </w:p>
    <w:p>
      <w:pPr>
        <w:pStyle w:val="FirstParagraph"/>
      </w:pPr>
      <w:r>
        <w:t xml:space="preserve">Tidak ditemukan larangan yang membatasi jalur ini pada sektor tertentu; syaratnya ada pada kepatuhan akad dan aset, bukan jenis sektornya. Realisasi yang tercatat terkonsentrasi di sektor jalan, seperti proyek di Riau (2021). Ketersediaan pemodal syariah untuk sektor lain tetap perlu diuji kasus per kasus.</w:t>
      </w:r>
    </w:p>
    <w:bookmarkEnd w:id="29"/>
    <w:bookmarkStart w:id="30" w:name="X1ede35f2751ab023a8555c4a2c92eb8d49914cb"/>
    <w:p>
      <w:pPr>
        <w:pStyle w:val="Heading3"/>
      </w:pPr>
      <w:r>
        <w:t xml:space="preserve">Apakah tahapan proyek KPBU berubah jika memakai jalur syariah?</w:t>
      </w:r>
    </w:p>
    <w:p>
      <w:pPr>
        <w:pStyle w:val="FirstParagraph"/>
      </w:pPr>
      <w:r>
        <w:t xml:space="preserve">Tidak. Perencanaan, penyiapan termasuk prastudi kelayakan, transaksi, hingga manajemen kontrak sebagaimana diatur Perpres No. 38 Tahun 2015 tetap sama, termasuk peran PJPK. Yang bertambah adalah struktur pembiayaan, dokumentasi kepatuhan syariah, dan pihak yang dilibatkan; jalur ini menambah lapisan penyiapan, bukan memangkasnya.</w:t>
      </w:r>
    </w:p>
    <w:bookmarkEnd w:id="30"/>
    <w:bookmarkStart w:id="31" w:name="X626c1422843ef22d01a03fde8ba44fce53db0e3"/>
    <w:p>
      <w:pPr>
        <w:pStyle w:val="Heading3"/>
      </w:pPr>
      <w:r>
        <w:t xml:space="preserve">Siapa yang mendampingi daerah yang ingin memakai KPBU syariah?</w:t>
      </w:r>
    </w:p>
    <w:p>
      <w:pPr>
        <w:pStyle w:val="FirstParagraph"/>
      </w:pPr>
      <w:r>
        <w:t xml:space="preserve">KNEKS dan Ditjen Pembiayaan Infrastruktur Kementerian PU tercatat menyelenggarakan sosialisasi serta pelatihan, misalnya workshop sukuk daerah dan KPBU syariah untuk Pemerintah Kota Bandung pada 30–31 Agustus 2022. OJK berperan di sisi pengaturan pasar modal, sementara penguatan kapasitas tim daerah tersedia lewat program pelatihan KPBU yang lebih luas.</w:t>
      </w:r>
    </w:p>
    <w:bookmarkEnd w:id="31"/>
    <w:bookmarkStart w:id="32" w:name="X8b4f298c9dd717849fc9016c807adba954b6abe"/>
    <w:p>
      <w:pPr>
        <w:pStyle w:val="Heading3"/>
      </w:pPr>
      <w:r>
        <w:t xml:space="preserve">Apakah pembiayaan syariah lebih murah daripada konvensional?</w:t>
      </w:r>
    </w:p>
    <w:p>
      <w:pPr>
        <w:pStyle w:val="FirstParagraph"/>
      </w:pPr>
      <w:r>
        <w:t xml:space="preserve">Tidak ada dasar untuk mengklaim demikian. Portal Kementerian PU membingkainya sebagai cara memperluas basis investor, bukan jaminan biaya lebih rendah, dengan porsi sekitar 8% pembiayaan perbankan pada proyek KPBU di sektornya per Oktober 2021. Biaya efektif bergantung pada struktur, profil risiko, dan kondisi pasar saat transaksi.</w:t>
      </w:r>
    </w:p>
    <w:bookmarkEnd w:id="32"/>
    <w:bookmarkEnd w:id="33"/>
    <w:bookmarkStart w:id="34" w:name="kesimpulan"/>
    <w:p>
      <w:pPr>
        <w:pStyle w:val="Heading2"/>
      </w:pPr>
      <w:r>
        <w:t xml:space="preserve">Kesimpulan</w:t>
      </w:r>
    </w:p>
    <w:p>
      <w:pPr>
        <w:pStyle w:val="FirstParagraph"/>
      </w:pPr>
      <w:r>
        <w:t xml:space="preserve">Pertanyaan pemerintah kota di awal tulisan ini punya jawaban yang cukup tertib: pisahkan dulu skema dari instrumen, lalu uji kesiapan instansi terhadap enam butir di atas. Jalur syariah adalah pilihan struktur pembiayaan kreatif dengan konsekuensi administratif yang bisa dihitung, bukan jalan pintas. Berkolaborasi dalam ekosistem Kantor Bersama KPBU, IIGF Institute sebagai unit manajemen pengetahuan PT Penjaminan Infrastruktur Indonesia (Persero) turut mendiseminasi praktik baik KPBU/PPP ke pemangku kepentingan pusat dan daerah, termasuk lewat program PPP capacity building bagi tim penyiapan proyek daerah.</w:t>
      </w:r>
    </w:p>
    <w:p>
      <w:pPr>
        <w:pStyle w:val="BodyText"/>
      </w:pPr>
      <w:r>
        <w:t xml:space="preserve">Jika daftar kesiapan di atas ingin Anda dalami lebih jauh, program dan publikasi terkait dapat ditelusuri di institute.iigf.co.id.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5" Target="https://institute.iigf.co.id/" TargetMode="External" /><Relationship Type="http://schemas.openxmlformats.org/officeDocument/2006/relationships/hyperlink" Id="rId17" Target="https://institute.iigf.co.id/capacity-building" TargetMode="External" /><Relationship Type="http://schemas.openxmlformats.org/officeDocument/2006/relationships/hyperlink" Id="rId21" Target="https://institute.iigf.co.id/e-library/lainnya/77/studi-kasus-kpbu-untuk-penguatan-infrastruktur-digital-dan-informasi" TargetMode="External" /><Relationship Type="http://schemas.openxmlformats.org/officeDocument/2006/relationships/hyperlink" Id="rId18" Target="https://kpbu.kemenkeu.go.id/read/1129-1293/umum/kajian-opini-publik/penerapan-kpbu-berbasis-syariah-dalam-rangka-pembiayaan-infrastruktur" TargetMode="External" /><Relationship Type="http://schemas.openxmlformats.org/officeDocument/2006/relationships/hyperlink" Id="rId23" Target="https://pembiayaan.pu.go.id/news/detail/129/Pemerintah-Skema-Pembiayaan-Syariah-Dapat-Menjadi-Solusi-Terhadap-Funding-GAP-Bidang-Infrastruktur-PUPR" TargetMode="External" /></Relationships>
</file>

<file path=word/_rels/footnotes.xml.rels><?xml version="1.0" encoding="UTF-8"?><Relationships xmlns="http://schemas.openxmlformats.org/package/2006/relationships"><Relationship Type="http://schemas.openxmlformats.org/officeDocument/2006/relationships/hyperlink" Id="rId25" Target="https://institute.iigf.co.id/" TargetMode="External" /><Relationship Type="http://schemas.openxmlformats.org/officeDocument/2006/relationships/hyperlink" Id="rId17" Target="https://institute.iigf.co.id/capacity-building" TargetMode="External" /><Relationship Type="http://schemas.openxmlformats.org/officeDocument/2006/relationships/hyperlink" Id="rId21" Target="https://institute.iigf.co.id/e-library/lainnya/77/studi-kasus-kpbu-untuk-penguatan-infrastruktur-digital-dan-informasi" TargetMode="External" /><Relationship Type="http://schemas.openxmlformats.org/officeDocument/2006/relationships/hyperlink" Id="rId18" Target="https://kpbu.kemenkeu.go.id/read/1129-1293/umum/kajian-opini-publik/penerapan-kpbu-berbasis-syariah-dalam-rangka-pembiayaan-infrastruktur" TargetMode="External" /><Relationship Type="http://schemas.openxmlformats.org/officeDocument/2006/relationships/hyperlink" Id="rId23" Target="https://pembiayaan.pu.go.id/news/detail/129/Pemerintah-Skema-Pembiayaan-Syariah-Dapat-Menjadi-Solusi-Terhadap-Funding-GAP-Bidang-Infrastruktur-PUP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2026-09-21T23:58:46Z</dcterms:created>
  <dcterms:modified xsi:type="dcterms:W3CDTF">2026-09-21T23:58:46Z</dcterms:modified>
</cp:coreProperties>
</file>

<file path=docProps/custom.xml><?xml version="1.0" encoding="utf-8"?>
<Properties xmlns="http://schemas.openxmlformats.org/officeDocument/2006/custom-properties" xmlns:vt="http://schemas.openxmlformats.org/officeDocument/2006/docPropsVTypes"/>
</file>