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"Jaminan Pemerintah Proyek KPBU: Apa yang Dijamin dan Tidak"</w:t>
      </w:r>
      <w:r>
        <w:br/>
      </w:r>
      <w:r>
        <w:rPr>
          <w:rStyle w:val="FunctionTok"/>
        </w:rPr>
        <w:t xml:space="preserve">meta_title</w:t>
      </w:r>
      <w:r>
        <w:rPr>
          <w:rStyle w:val="KeywordTok"/>
        </w:rPr>
        <w:t xml:space="preserve">:</w:t>
      </w:r>
      <w:r>
        <w:rPr>
          <w:rStyle w:val="AttributeTok"/>
        </w:rPr>
        <w:t xml:space="preserve"> </w:t>
      </w:r>
      <w:r>
        <w:rPr>
          <w:rStyle w:val="StringTok"/>
        </w:rPr>
        <w:t xml:space="preserve">"Jaminan Pemerintah Proyek KPBU: Apa yang Dijamin"</w:t>
      </w:r>
      <w:r>
        <w:br/>
      </w:r>
      <w:r>
        <w:rPr>
          <w:rStyle w:val="FunctionTok"/>
        </w:rPr>
        <w:t xml:space="preserve">meta_description</w:t>
      </w:r>
      <w:r>
        <w:rPr>
          <w:rStyle w:val="KeywordTok"/>
        </w:rPr>
        <w:t xml:space="preserve">:</w:t>
      </w:r>
      <w:r>
        <w:rPr>
          <w:rStyle w:val="AttributeTok"/>
        </w:rPr>
        <w:t xml:space="preserve"> </w:t>
      </w:r>
      <w:r>
        <w:rPr>
          <w:rStyle w:val="StringTok"/>
        </w:rPr>
        <w:t xml:space="preserve">"Jaminan pemerintah pada proyek KPBU menjamin kewajiban finansial PJPK, bukan keberhasilan proyek. Peta risiko yang dijamin dan tidak, per tahap proyek."</w:t>
      </w:r>
      <w:r>
        <w:br/>
      </w:r>
      <w:r>
        <w:rPr>
          <w:rStyle w:val="FunctionTok"/>
        </w:rPr>
        <w:t xml:space="preserve">slug</w:t>
      </w:r>
      <w:r>
        <w:rPr>
          <w:rStyle w:val="KeywordTok"/>
        </w:rPr>
        <w:t xml:space="preserve">:</w:t>
      </w:r>
      <w:r>
        <w:rPr>
          <w:rStyle w:val="AttributeTok"/>
        </w:rPr>
        <w:t xml:space="preserve"> </w:t>
      </w:r>
      <w:r>
        <w:rPr>
          <w:rStyle w:val="StringTok"/>
        </w:rPr>
        <w:t xml:space="preserve">"jaminan-pemerintah-proyek-kpbu-yang-dijamin"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"Jaminan Pemerintah"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"penjaminan infrastruktur"</w:t>
      </w:r>
      <w:r>
        <w:rPr>
          <w:rStyle w:val="KeywordTok"/>
        </w:rPr>
        <w:t xml:space="preserve">,</w:t>
      </w:r>
      <w:r>
        <w:rPr>
          <w:rStyle w:val="AttributeTok"/>
        </w:rPr>
        <w:t xml:space="preserve"> </w:t>
      </w:r>
      <w:r>
        <w:rPr>
          <w:rStyle w:val="StringTok"/>
        </w:rPr>
        <w:t xml:space="preserve">"risiko infrastruktur"</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"Badan Usaha Pelaksana"</w:t>
      </w:r>
      <w:r>
        <w:rPr>
          <w:rStyle w:val="KeywordTok"/>
        </w:rPr>
        <w:t xml:space="preserve">,</w:t>
      </w:r>
      <w:r>
        <w:rPr>
          <w:rStyle w:val="AttributeTok"/>
        </w:rPr>
        <w:t xml:space="preserve"> </w:t>
      </w:r>
      <w:r>
        <w:rPr>
          <w:rStyle w:val="StringTok"/>
        </w:rPr>
        <w:t xml:space="preserve">"BUPI"</w:t>
      </w:r>
      <w:r>
        <w:rPr>
          <w:rStyle w:val="KeywordTok"/>
        </w:rPr>
        <w:t xml:space="preserve">,</w:t>
      </w:r>
      <w:r>
        <w:rPr>
          <w:rStyle w:val="AttributeTok"/>
        </w:rPr>
        <w:t xml:space="preserve"> </w:t>
      </w:r>
      <w:r>
        <w:rPr>
          <w:rStyle w:val="StringTok"/>
        </w:rPr>
        <w:t xml:space="preserve">"alokasi risiko proyek KPBU"</w:t>
      </w:r>
      <w:r>
        <w:rPr>
          <w:rStyle w:val="KeywordTok"/>
        </w:rPr>
        <w:t xml:space="preserve">,</w:t>
      </w:r>
      <w:r>
        <w:rPr>
          <w:rStyle w:val="AttributeTok"/>
        </w:rPr>
        <w:t xml:space="preserve"> </w:t>
      </w:r>
      <w:r>
        <w:rPr>
          <w:rStyle w:val="StringTok"/>
        </w:rPr>
        <w:t xml:space="preserve">"risiko komersial badan usaha"</w:t>
      </w:r>
      <w:r>
        <w:rPr>
          <w:rStyle w:val="KeywordTok"/>
        </w:rPr>
        <w:t xml:space="preserve">,</w:t>
      </w:r>
      <w:r>
        <w:rPr>
          <w:rStyle w:val="AttributeTok"/>
        </w:rPr>
        <w:t xml:space="preserve"> </w:t>
      </w:r>
      <w:r>
        <w:rPr>
          <w:rStyle w:val="StringTok"/>
        </w:rPr>
        <w:t xml:space="preserve">"perubahan hukum diskriminatif"</w:t>
      </w:r>
      <w:r>
        <w:rPr>
          <w:rStyle w:val="KeywordTok"/>
        </w:rPr>
        <w:t xml:space="preserve">,</w:t>
      </w:r>
      <w:r>
        <w:rPr>
          <w:rStyle w:val="AttributeTok"/>
        </w:rPr>
        <w:t xml:space="preserve"> </w:t>
      </w:r>
      <w:r>
        <w:rPr>
          <w:rStyle w:val="StringTok"/>
        </w:rPr>
        <w:t xml:space="preserve">"terminasi dini PJPK"</w:t>
      </w:r>
      <w:r>
        <w:rPr>
          <w:rStyle w:val="KeywordTok"/>
        </w:rPr>
        <w:t xml:space="preserve">,</w:t>
      </w:r>
      <w:r>
        <w:rPr>
          <w:rStyle w:val="AttributeTok"/>
        </w:rPr>
        <w:t xml:space="preserve"> </w:t>
      </w:r>
      <w:r>
        <w:rPr>
          <w:rStyle w:val="StringTok"/>
        </w:rPr>
        <w:t xml:space="preserve">"bankability"</w:t>
      </w:r>
      <w:r>
        <w:rPr>
          <w:rStyle w:val="KeywordTok"/>
        </w:rPr>
        <w:t xml:space="preserve">,</w:t>
      </w:r>
      <w:r>
        <w:rPr>
          <w:rStyle w:val="AttributeTok"/>
        </w:rPr>
        <w:t xml:space="preserve"> </w:t>
      </w:r>
      <w:r>
        <w:rPr>
          <w:rStyle w:val="StringTok"/>
        </w:rPr>
        <w:t xml:space="preserve">"kompensasi finansial"</w:t>
      </w:r>
      <w:r>
        <w:rPr>
          <w:rStyle w:val="KeywordTok"/>
        </w:rPr>
        <w:t xml:space="preserve">,</w:t>
      </w:r>
      <w:r>
        <w:rPr>
          <w:rStyle w:val="AttributeTok"/>
        </w:rPr>
        <w:t xml:space="preserve"> </w:t>
      </w:r>
      <w:r>
        <w:rPr>
          <w:rStyle w:val="StringTok"/>
        </w:rPr>
        <w:t xml:space="preserve">"tahap pra-konstruksi konstruksi operasi"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"jaminan pemerintah untuk proyek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"kerangka public private partnership"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 untuk infrastruktur daerah"</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"https://kpbu.kemenkeu.go.id/read/64-64/pjpk/dukungan-pemerintah/penjaminan-infrastruktur"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baku penjaminan infrastruktur dan mekanisme penjaminan bersama (co-guarantee)"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"https://jdih.kemenkeu.go.id/dok/pmk-68-tahun-2024/overview"</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68/2024 sebagai aturan pelaksana yang berlaku dan pencabutan tujuh PMK lama"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"https://simpulkpbu.pu.go.id/pages/risiko/kategori-risiko"</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"Taksonomi 11 kategori risiko proyek KPBU dalam kerangka nasional"</w:t>
      </w:r>
      <w:r>
        <w:br/>
      </w:r>
      <w:r>
        <w:rPr>
          <w:rStyle w:val="FunctionTok"/>
        </w:rPr>
        <w:t xml:space="preserve">brief_id</w:t>
      </w:r>
      <w:r>
        <w:rPr>
          <w:rStyle w:val="KeywordTok"/>
        </w:rPr>
        <w:t xml:space="preserve">:</w:t>
      </w:r>
      <w:r>
        <w:rPr>
          <w:rStyle w:val="AttributeTok"/>
        </w:rPr>
        <w:t xml:space="preserve"> </w:t>
      </w:r>
      <w:r>
        <w:rPr>
          <w:rStyle w:val="StringTok"/>
        </w:rPr>
        <w:t xml:space="preserve">"jaminan-pemerintah-01"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1640</w:t>
      </w:r>
    </w:p>
    <w:p>
      <w:r>
        <w:pict>
          <v:rect style="width:0;height:1.5pt" o:hralign="center" o:hrstd="t" o:hr="t"/>
        </w:pict>
      </w:r>
    </w:p>
    <w:bookmarkEnd w:id="16"/>
    <w:bookmarkStart w:id="36" w:name="X5ad91a25d262d199f514231c902fcc59c299969"/>
    <w:p>
      <w:pPr>
        <w:pStyle w:val="Heading1"/>
      </w:pPr>
      <w:r>
        <w:t xml:space="preserve">Jaminan Pemerintah Proyek KPBU: Apa yang Dijamin dan Tidak</w:t>
      </w:r>
    </w:p>
    <w:p>
      <w:pPr>
        <w:pStyle w:val="FirstParagraph"/>
      </w:pPr>
      <w:r>
        <w:t xml:space="preserve">Seorang sponsor membaca</w:t>
      </w:r>
      <w:r>
        <w:t xml:space="preserve"> </w:t>
      </w:r>
      <w:r>
        <w:rPr>
          <w:i/>
          <w:iCs/>
        </w:rPr>
        <w:t xml:space="preserve">term sheet</w:t>
      </w:r>
      <w:r>
        <w:t xml:space="preserve"> </w:t>
      </w:r>
      <w:r>
        <w:t xml:space="preserve">dan berhenti di satu baris: proyek ini memperoleh jaminan pemerintah. Pertanyaan berikutnya hampir selalu meleset,</w:t>
      </w:r>
      <w:r>
        <w:t xml:space="preserve"> </w:t>
      </w:r>
      <w:r>
        <w:t xml:space="preserve">“berarti risiko kami tertutup?”</w:t>
      </w:r>
      <w:r>
        <w:t xml:space="preserve"> </w:t>
      </w:r>
      <w:r>
        <w:t xml:space="preserve">Tidak. Yang dibicarakan di sini adalah</w:t>
      </w:r>
      <w:r>
        <w:t xml:space="preserve"> </w:t>
      </w:r>
      <w:hyperlink r:id="rId17">
        <w:r>
          <w:rPr>
            <w:rStyle w:val="Hyperlink"/>
          </w:rPr>
          <w:t xml:space="preserve">jaminan pemerintah untuk proyek KPBU</w:t>
        </w:r>
      </w:hyperlink>
      <w:r>
        <w:t xml:space="preserve">, bukan jaminan sosial, bukan agunan atau jaminan kebendaan, dan bukan jaminan pelaksanaan dalam pengadaan barang/jasa. Cakupannya menempel pada kewajiban finansial pemerintah selaku pihak dalam kontrak, bukan pada keberhasilan proyek. Batas itulah yang menentukan</w:t>
      </w:r>
      <w:r>
        <w:t xml:space="preserve"> </w:t>
      </w:r>
      <w:r>
        <w:rPr>
          <w:i/>
          <w:iCs/>
        </w:rPr>
        <w:t xml:space="preserve">bankability</w:t>
      </w:r>
      <w:r>
        <w:t xml:space="preserve"> </w:t>
      </w:r>
      <w:r>
        <w:t xml:space="preserve">proyek, apakah</w:t>
      </w:r>
      <w:r>
        <w:t xml:space="preserve"> </w:t>
      </w:r>
      <w:r>
        <w:rPr>
          <w:i/>
          <w:iCs/>
        </w:rPr>
        <w:t xml:space="preserve">lender</w:t>
      </w:r>
      <w:r>
        <w:t xml:space="preserve"> </w:t>
      </w:r>
      <w:r>
        <w:t xml:space="preserve">mau masuk dan berapa tenor yang ditawarkan. Artikel ini memetakannya di sepanjang tiga tahap proyek: apa yang dijamin, apa yang tidak.</w:t>
      </w:r>
    </w:p>
    <w:p>
      <w:pPr>
        <w:pStyle w:val="BlockText"/>
      </w:pPr>
      <w:r>
        <w:rPr>
          <w:b/>
          <w:bCs/>
        </w:rPr>
        <w:t xml:space="preserve">Ringkasnya:</w:t>
      </w:r>
      <w:r>
        <w:t xml:space="preserve"> </w:t>
      </w:r>
      <w:r>
        <w:t xml:space="preserve">Jaminan pemerintah untuk proyek infrastruktur adalah penjaminan atas kewajiban finansial Penanggung Jawab Proyek Kerja Sama (PJPK) untuk membayar kompensasi kepada badan usaha ketika risiko infrastruktur yang dialokasikan ke pemerintah benar-benar terjadi, sesuai perjanjian KPBU. Diterbitkan Menteri Keuangan melalui Badan Usaha Penjaminan Infrastruktur (BUPI); bukan jaminan sosial, agunan, atau jaminan pelaksanaan pengadaan.</w:t>
      </w:r>
    </w:p>
    <w:bookmarkStart w:id="20" w:name="X35872f5d3b14bee800fda177e08c4d6b2290168"/>
    <w:p>
      <w:pPr>
        <w:pStyle w:val="Heading2"/>
      </w:pPr>
      <w:r>
        <w:t xml:space="preserve">Apa itu jaminan pemerintah dalam proyek infrastruktur?</w:t>
      </w:r>
    </w:p>
    <w:p>
      <w:pPr>
        <w:pStyle w:val="FirstParagraph"/>
      </w:pPr>
      <w:r>
        <w:t xml:space="preserve">Objek jaminan pemerintah adalah kewajiban finansial PJPK di dalam perjanjian KPBU, bukan keberhasilan proyek. Ia aktif hanya ketika risiko yang menjadi tanggung jawab pemerintah benar-benar terjadi dan terverifikasi, lalu menimbulkan kerugian finansial terukur bagi badan usaha pelaksana. Penerbitnya Menteri Keuangan melalui Badan Usaha Penjaminan Infrastruktur (BUPI).</w:t>
      </w:r>
    </w:p>
    <w:p>
      <w:pPr>
        <w:pStyle w:val="BodyText"/>
      </w:pPr>
      <w:r>
        <w:t xml:space="preserve">Rumusan itu bukan tafsir, melainkan definisi baku yang dipakai</w:t>
      </w:r>
      <w:r>
        <w:t xml:space="preserve"> </w:t>
      </w:r>
      <w:hyperlink r:id="rId18">
        <w:r>
          <w:rPr>
            <w:rStyle w:val="Hyperlink"/>
          </w:rPr>
          <w:t xml:space="preserve">portal KPBU Kementerian Keuangan</w:t>
        </w:r>
      </w:hyperlink>
      <w:r>
        <w:t xml:space="preserve"> </w:t>
      </w:r>
      <w:r>
        <w:t xml:space="preserve">(diakses 2026). Payung hukumnya Peraturan Presiden No. 78 Tahun 2010 tentang Penjaminan Infrastruktur dalam Proyek Kerja Sama Pemerintah dengan Badan Usaha yang Dilakukan Melalui Badan Usaha Penjaminan Infrastruktur. Perpres itu ditetapkan 21 Desember 2010 dan berstatus berlaku menurut basis data peraturan.go.id per 2026. Aturan pelaksana yang berlaku sekarang adalah</w:t>
      </w:r>
      <w:r>
        <w:t xml:space="preserve"> </w:t>
      </w:r>
      <w:hyperlink r:id="rId19">
        <w:r>
          <w:rPr>
            <w:rStyle w:val="Hyperlink"/>
          </w:rPr>
          <w:t xml:space="preserve">PMK No. 68 Tahun 2024</w:t>
        </w:r>
      </w:hyperlink>
      <w:r>
        <w:t xml:space="preserve">, ditetapkan 24 September 2024, yang mencabut tujuh PMK lama termasuk petunjuk pelaksanaan penjaminan tahun 2010.</w:t>
      </w:r>
    </w:p>
    <w:p>
      <w:pPr>
        <w:pStyle w:val="BodyText"/>
      </w:pPr>
      <w:r>
        <w:t xml:space="preserve">Detail ini berdampak praktis. Sejumlah portal resmi, termasuk laman Kementerian Keuangan yang dirujuk di atas, masih menampilkan pasangan PMK lama sebagai dasar hukum penjaminan; itu kelambatan pemutakhiran basis data, bukan hukum yang masih hidup. Dokumen penyiapan yang menyalin rujukan usang akan dikoreksi pada uji tuntas hukum, dan koreksi di tahap itu memakan waktu.</w:t>
      </w:r>
    </w:p>
    <w:p>
      <w:pPr>
        <w:pStyle w:val="BodyText"/>
      </w:pPr>
      <w:r>
        <w:t xml:space="preserve">Konteksnya singkat saja. KPBU (</w:t>
      </w:r>
      <w:r>
        <w:rPr>
          <w:i/>
          <w:iCs/>
        </w:rPr>
        <w:t xml:space="preserve">Kerja Sama Pemerintah dengan Badan Usaha</w:t>
      </w:r>
      <w:r>
        <w:t xml:space="preserve">) adalah skema penyediaan infrastruktur publik yang melibatkan badan usaha, dengan risiko dibagi lewat kontrak. Pemerintah diwakili PJPK, mitra swastanya Badan Usaha Pelaksana (BUP).</w:t>
      </w:r>
    </w:p>
    <w:p>
      <w:pPr>
        <w:pStyle w:val="BodyText"/>
      </w:pPr>
      <w:r>
        <w:t xml:space="preserve">Jaminan pemerintah bekerja di atas pembagian risiko itu, bukan menggantikannya.</w:t>
      </w:r>
    </w:p>
    <w:bookmarkEnd w:id="20"/>
    <w:bookmarkStart w:id="21" w:name="Xc83c254c0702a405e3e6f200f71bc37f122356e"/>
    <w:p>
      <w:pPr>
        <w:pStyle w:val="Heading2"/>
      </w:pPr>
      <w:r>
        <w:t xml:space="preserve">Tiga tahap penjaminan: pra-konstruksi, konstruksi, dan operasi</w:t>
      </w:r>
    </w:p>
    <w:p>
      <w:pPr>
        <w:pStyle w:val="FirstParagraph"/>
      </w:pPr>
      <w:r>
        <w:t xml:space="preserve">Penjaminan pemerintah berlaku pada tiga tahap proyek KPBU: pra-konstruksi, konstruksi, dan operasi. Yang bergeser bukan luas cakupannya, melainkan jenis risiko pemerintah yang mungkin muncul. Di tahap awal persoalannya perizinan dan kesiapan lahan; di tahap operasi persoalannya tarif, kelanjutan kontrak, dan tindakan pemerintah selaku PJPK.</w:t>
      </w:r>
    </w:p>
    <w:p>
      <w:pPr>
        <w:pStyle w:val="BodyText"/>
      </w:pPr>
      <w:r>
        <w:t xml:space="preserve">Pergeseran inilah yang membuat pertanyaan</w:t>
      </w:r>
      <w:r>
        <w:t xml:space="preserve"> </w:t>
      </w:r>
      <w:r>
        <w:t xml:space="preserve">“apakah proyek kami dijamin”</w:t>
      </w:r>
      <w:r>
        <w:t xml:space="preserve"> </w:t>
      </w:r>
      <w:r>
        <w:t xml:space="preserve">sulit dijawab dengan ya atau tidak. Jawaban yang berguna selalu berbentuk: risiko mana, di tahap mana, dengan pemicu apa. Tabel berikut adalah sintesis prinsip alokasi risiko dan ilustrasi resmi yang tersedia, bukan salinan satu tabel tunggal.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Tahap</w:t>
            </w:r>
          </w:p>
        </w:tc>
        <w:tc>
          <w:tcPr/>
          <w:p>
            <w:pPr>
              <w:pStyle w:val="Compact"/>
            </w:pPr>
            <w:r>
              <w:t xml:space="preserve">Risiko sisi pemerintah (berpotensi dijamin)</w:t>
            </w:r>
          </w:p>
        </w:tc>
        <w:tc>
          <w:tcPr/>
          <w:p>
            <w:pPr>
              <w:pStyle w:val="Compact"/>
            </w:pPr>
            <w:r>
              <w:t xml:space="preserve">Tetap di badan usaha (tidak dijamin)</w:t>
            </w:r>
          </w:p>
        </w:tc>
        <w:tc>
          <w:tcPr/>
          <w:p>
            <w:pPr>
              <w:pStyle w:val="Compact"/>
            </w:pPr>
            <w:r>
              <w:t xml:space="preserve">Konsekuensi bila risiko pemerintah terjadi</w:t>
            </w:r>
          </w:p>
        </w:tc>
      </w:tr>
      <w:tr>
        <w:tc>
          <w:tcPr/>
          <w:p>
            <w:pPr>
              <w:pStyle w:val="Compact"/>
            </w:pPr>
            <w:r>
              <w:rPr>
                <w:b/>
                <w:bCs/>
              </w:rPr>
              <w:t xml:space="preserve">Pra-konstruksi</w:t>
            </w:r>
          </w:p>
        </w:tc>
        <w:tc>
          <w:tcPr/>
          <w:p>
            <w:pPr>
              <w:pStyle w:val="Compact"/>
            </w:pPr>
            <w:r>
              <w:t xml:space="preserve">Keterlambatan atau kegagalan menerbitkan persetujuan dan perizinan penting; perubahan regulasi diskriminatif sebelum konstruksi</w:t>
            </w:r>
          </w:p>
        </w:tc>
        <w:tc>
          <w:tcPr/>
          <w:p>
            <w:pPr>
              <w:pStyle w:val="Compact"/>
            </w:pPr>
            <w:r>
              <w:t xml:space="preserve">Kegagalan sponsor memenuhi prasyarat pembiayaan menuju</w:t>
            </w:r>
            <w:r>
              <w:t xml:space="preserve"> </w:t>
            </w:r>
            <w:r>
              <w:rPr>
                <w:i/>
                <w:iCs/>
              </w:rPr>
              <w:t xml:space="preserve">financial close</w:t>
            </w:r>
            <w:r>
              <w:t xml:space="preserve">; kesalahan estimasi pada studi kelayakan sendiri</w:t>
            </w:r>
          </w:p>
        </w:tc>
        <w:tc>
          <w:tcPr/>
          <w:p>
            <w:pPr>
              <w:pStyle w:val="Compact"/>
            </w:pPr>
            <w:r>
              <w:t xml:space="preserve">Kompensasi finansial bila keterlambatan terbukti berasal dari tindakan atau inaksi pemerintah</w:t>
            </w:r>
          </w:p>
        </w:tc>
      </w:tr>
      <w:tr>
        <w:tc>
          <w:tcPr/>
          <w:p>
            <w:pPr>
              <w:pStyle w:val="Compact"/>
            </w:pPr>
            <w:r>
              <w:rPr>
                <w:b/>
                <w:bCs/>
              </w:rPr>
              <w:t xml:space="preserve">Konstruksi</w:t>
            </w:r>
          </w:p>
        </w:tc>
        <w:tc>
          <w:tcPr/>
          <w:p>
            <w:pPr>
              <w:pStyle w:val="Compact"/>
            </w:pPr>
            <w:r>
              <w:t xml:space="preserve">Perubahan hukum diskriminatif selama masa konstruksi; kegagalan memberikan persetujuan lanjutan yang disyaratkan kontrak</w:t>
            </w:r>
          </w:p>
        </w:tc>
        <w:tc>
          <w:tcPr/>
          <w:p>
            <w:pPr>
              <w:pStyle w:val="Compact"/>
            </w:pPr>
            <w:r>
              <w:rPr>
                <w:i/>
                <w:iCs/>
              </w:rPr>
              <w:t xml:space="preserve">Cost overrun</w:t>
            </w:r>
            <w:r>
              <w:t xml:space="preserve"> </w:t>
            </w:r>
            <w:r>
              <w:t xml:space="preserve">akibat kesalahan estimasi atau manajemen proyek; keterlambatan karena kinerja kontraktor sendiri</w:t>
            </w:r>
          </w:p>
        </w:tc>
        <w:tc>
          <w:tcPr/>
          <w:p>
            <w:pPr>
              <w:pStyle w:val="Compact"/>
            </w:pPr>
            <w:r>
              <w:t xml:space="preserve">Klaim atas kerugian terukur yang terbukti disebabkan tindakan pemerintah, bukan kinerja badan usaha</w:t>
            </w:r>
          </w:p>
        </w:tc>
      </w:tr>
      <w:tr>
        <w:tc>
          <w:tcPr/>
          <w:p>
            <w:pPr>
              <w:pStyle w:val="Compact"/>
            </w:pPr>
            <w:r>
              <w:rPr>
                <w:b/>
                <w:bCs/>
              </w:rPr>
              <w:t xml:space="preserve">Operasi</w:t>
            </w:r>
          </w:p>
        </w:tc>
        <w:tc>
          <w:tcPr/>
          <w:p>
            <w:pPr>
              <w:pStyle w:val="Compact"/>
            </w:pPr>
            <w:r>
              <w:t xml:space="preserve">Terminasi dini akibat tindakan pemerintah selaku PJPK; kegagalan menyetujui penyesuaian tarif sesuai formula yang diperjanjikan</w:t>
            </w:r>
          </w:p>
        </w:tc>
        <w:tc>
          <w:tcPr/>
          <w:p>
            <w:pPr>
              <w:pStyle w:val="Compact"/>
            </w:pPr>
            <w:r>
              <w:t xml:space="preserve">Risiko permintaan dan pendapatan di bawah proyeksi; risiko operasional dan pemeliharaan; fluktuasi pasar dan nilai tukar</w:t>
            </w:r>
          </w:p>
        </w:tc>
        <w:tc>
          <w:tcPr/>
          <w:p>
            <w:pPr>
              <w:pStyle w:val="Compact"/>
            </w:pPr>
            <w:r>
              <w:t xml:space="preserve">Kompensasi sesuai perjanjian penjaminan, umumnya diikuti hak</w:t>
            </w:r>
            <w:r>
              <w:t xml:space="preserve"> </w:t>
            </w:r>
            <w:r>
              <w:rPr>
                <w:i/>
                <w:iCs/>
              </w:rPr>
              <w:t xml:space="preserve">regres</w:t>
            </w:r>
            <w:r>
              <w:t xml:space="preserve"> </w:t>
            </w:r>
            <w:r>
              <w:t xml:space="preserve">terhadap PJPK</w:t>
            </w:r>
          </w:p>
        </w:tc>
      </w:tr>
    </w:tbl>
    <w:bookmarkEnd w:id="21"/>
    <w:bookmarkStart w:id="23" w:name="X2b807e07ffaf3f97edc36a94c7694b088ef440a"/>
    <w:p>
      <w:pPr>
        <w:pStyle w:val="Heading2"/>
      </w:pPr>
      <w:r>
        <w:t xml:space="preserve">Risiko apa saja yang benar-benar ditanggung pemerintah?</w:t>
      </w:r>
    </w:p>
    <w:p>
      <w:pPr>
        <w:pStyle w:val="FirstParagraph"/>
      </w:pPr>
      <w:r>
        <w:t xml:space="preserve">Yang dijamin adalah risiko yang berada dalam kendali pemerintah selaku pihak dalam kontrak KPBU, bukan risiko yang dapat dikelola badan usaha. Empat kategori menjadi tulang punggungnya: perubahan hukum yang diskriminatif, kegagalan persetujuan pemerintah, terminasi dini akibat wanprestasi PJPK, serta tindakan atau kelalaian pemerintah lainnya.</w:t>
      </w:r>
    </w:p>
    <w:p>
      <w:pPr>
        <w:pStyle w:val="Compact"/>
        <w:numPr>
          <w:ilvl w:val="0"/>
          <w:numId w:val="1001"/>
        </w:numPr>
      </w:pPr>
      <w:r>
        <w:rPr>
          <w:b/>
          <w:bCs/>
        </w:rPr>
        <w:t xml:space="preserve">Perubahan peraturan yang diskriminatif dan spesifik terhadap proyek.</w:t>
      </w:r>
      <w:r>
        <w:t xml:space="preserve"> </w:t>
      </w:r>
      <w:r>
        <w:t xml:space="preserve">Bukan setiap perubahan kebijakan, melainkan perubahan yang menyasar proyek atau kelompok proyek tertentu secara tidak setara.</w:t>
      </w:r>
    </w:p>
    <w:p>
      <w:pPr>
        <w:pStyle w:val="Compact"/>
        <w:numPr>
          <w:ilvl w:val="0"/>
          <w:numId w:val="1001"/>
        </w:numPr>
      </w:pPr>
      <w:r>
        <w:rPr>
          <w:b/>
          <w:bCs/>
        </w:rPr>
        <w:t xml:space="preserve">Keterlambatan atau kegagalan memperoleh persetujuan penting dari pemerintah.</w:t>
      </w:r>
      <w:r>
        <w:t xml:space="preserve"> </w:t>
      </w:r>
      <w:r>
        <w:t xml:space="preserve">Termasuk perizinan yang menjadi kewajiban PJPK dan persetujuan lanjutan yang disyaratkan kontrak.</w:t>
      </w:r>
    </w:p>
    <w:p>
      <w:pPr>
        <w:pStyle w:val="Compact"/>
        <w:numPr>
          <w:ilvl w:val="0"/>
          <w:numId w:val="1001"/>
        </w:numPr>
      </w:pPr>
      <w:r>
        <w:rPr>
          <w:b/>
          <w:bCs/>
        </w:rPr>
        <w:t xml:space="preserve">Terminasi atau pengakhiran dini akibat tindakan pemerintah.</w:t>
      </w:r>
      <w:r>
        <w:t xml:space="preserve"> </w:t>
      </w:r>
      <w:r>
        <w:t xml:space="preserve">Ini kondisi</w:t>
      </w:r>
      <w:r>
        <w:t xml:space="preserve"> </w:t>
      </w:r>
      <w:r>
        <w:rPr>
          <w:i/>
          <w:iCs/>
        </w:rPr>
        <w:t xml:space="preserve">default</w:t>
      </w:r>
      <w:r>
        <w:t xml:space="preserve"> </w:t>
      </w:r>
      <w:r>
        <w:t xml:space="preserve">PJPK, dan konsekuensinya biasanya paling material bagi struktur pembiayaan.</w:t>
      </w:r>
    </w:p>
    <w:p>
      <w:pPr>
        <w:pStyle w:val="Compact"/>
        <w:numPr>
          <w:ilvl w:val="0"/>
          <w:numId w:val="1001"/>
        </w:numPr>
      </w:pPr>
      <w:r>
        <w:rPr>
          <w:b/>
          <w:bCs/>
        </w:rPr>
        <w:t xml:space="preserve">Tindakan atau kelalaian pemerintah lain selaku pihak kontrak.</w:t>
      </w:r>
      <w:r>
        <w:t xml:space="preserve"> </w:t>
      </w:r>
      <w:r>
        <w:t xml:space="preserve">Ilustrasinya: kegagalan menyetujui penyesuaian tarif sesuai formula yang diperjanjikan, dan kegagalan integrasi jaringan yang menjadi tanggung jawab pemerintah.</w:t>
      </w:r>
    </w:p>
    <w:p>
      <w:pPr>
        <w:pStyle w:val="FirstParagraph"/>
      </w:pPr>
      <w:r>
        <w:t xml:space="preserve">Kerangka nasional KPBU mengenal</w:t>
      </w:r>
      <w:r>
        <w:t xml:space="preserve"> </w:t>
      </w:r>
      <w:hyperlink r:id="rId22">
        <w:r>
          <w:rPr>
            <w:rStyle w:val="Hyperlink"/>
          </w:rPr>
          <w:t xml:space="preserve">11 kategori risiko proyek</w:t>
        </w:r>
      </w:hyperlink>
      <w:r>
        <w:t xml:space="preserve">, dari risiko lokasi hingga risiko kepemilikan aset (SIMPUL KPBU, Kementerian PU, diakses 2026). Jaminan pemerintah hanya mengambil irisan sisi pemerintah dari daftar itu. Keterlambatan pengadaan tanah kerap ikut dibicarakan, tetapi posisinya bergantung pada rumusan kewajiban penyediaan lahan dalam perjanjian; ia tidak berdiri otomatis sebagai kategori yang dijamin.</w:t>
      </w:r>
    </w:p>
    <w:bookmarkEnd w:id="23"/>
    <w:bookmarkStart w:id="25" w:name="Xdd1dee15e24e84fb88a7ce8f7564334a79b884a"/>
    <w:p>
      <w:pPr>
        <w:pStyle w:val="Heading2"/>
      </w:pPr>
      <w:r>
        <w:t xml:space="preserve">Apa yang TIDAK dijamin: batas yang paling sering disalahpahami</w:t>
      </w:r>
    </w:p>
    <w:p>
      <w:pPr>
        <w:pStyle w:val="FirstParagraph"/>
      </w:pPr>
      <w:r>
        <w:t xml:space="preserve">Jaminan pemerintah tidak menanggung risiko komersial badan usaha. Volume permintaan yang meleset, pendapatan di bawah proyeksi, pembengkakan biaya akibat estimasi sendiri, kinerja kontraktor, dan mutu operasi tetap berada di sisi badan usaha. Jaminan tidak mengubah proyek yang tidak layak menjadi layak.</w:t>
      </w:r>
    </w:p>
    <w:p>
      <w:pPr>
        <w:pStyle w:val="BodyText"/>
      </w:pPr>
      <w:r>
        <w:t xml:space="preserve">Dalam praktik penyiapan proyek, pembacaan</w:t>
      </w:r>
      <w:r>
        <w:t xml:space="preserve"> </w:t>
      </w:r>
      <w:r>
        <w:t xml:space="preserve">“semua risiko kami tertutup”</w:t>
      </w:r>
      <w:r>
        <w:t xml:space="preserve"> </w:t>
      </w:r>
      <w:r>
        <w:t xml:space="preserve">runtuh pada uji tuntas pertama: penjamin menanyakan pemicu (</w:t>
      </w:r>
      <w:r>
        <w:rPr>
          <w:i/>
          <w:iCs/>
        </w:rPr>
        <w:t xml:space="preserve">trigger</w:t>
      </w:r>
      <w:r>
        <w:t xml:space="preserve">) yang spesifik, terukur, dan dapat diverifikasi. Permintaan yang lesu tidak memenuhi satu pun kriteria itu.</w:t>
      </w:r>
    </w:p>
    <w:p>
      <w:pPr>
        <w:pStyle w:val="BodyText"/>
      </w:pPr>
      <w:r>
        <w:t xml:space="preserve">Batas yang sama berlaku untuk risiko pasar. Fluktuasi nilai tukar, kenaikan harga material, dan perubahan suku bunga adalah bagian dari harga yang dibayar badan usaha ketika mengambil proyek berjangka panjang. Instrumen mitigasinya ada, tetapi bukan jaminan pemerintah.</w:t>
      </w:r>
    </w:p>
    <w:p>
      <w:pPr>
        <w:pStyle w:val="BodyText"/>
      </w:pPr>
      <w:r>
        <w:t xml:space="preserve">Satu garis lagi perlu ditarik: jaminan pemerintah bukan subsidi, karena tidak ada dana yang mengalir selama tidak ada peristiwa yang dijamin. Pembatasan semacam ini juga bukan kekhasan Indonesia. Dalam</w:t>
      </w:r>
      <w:r>
        <w:t xml:space="preserve"> </w:t>
      </w:r>
      <w:hyperlink r:id="rId24">
        <w:r>
          <w:rPr>
            <w:rStyle w:val="Hyperlink"/>
          </w:rPr>
          <w:t xml:space="preserve">kerangka public private partnership</w:t>
        </w:r>
      </w:hyperlink>
      <w:r>
        <w:t xml:space="preserve"> </w:t>
      </w:r>
      <w:r>
        <w:t xml:space="preserve">internasional, risiko dialokasikan kepada pihak yang paling mampu mengendalikannya, dan risiko pasar hampir selalu berhenti di badan usaha.</w:t>
      </w:r>
    </w:p>
    <w:bookmarkEnd w:id="25"/>
    <w:bookmarkStart w:id="27" w:name="Xf5dce2634f4eed2e4892031494cbd400fc6466f"/>
    <w:p>
      <w:pPr>
        <w:pStyle w:val="Heading2"/>
      </w:pPr>
      <w:r>
        <w:t xml:space="preserve">Menguji kecocokan cakupan jaminan dengan profil risiko proyek Anda</w:t>
      </w:r>
    </w:p>
    <w:p>
      <w:pPr>
        <w:pStyle w:val="FirstParagraph"/>
      </w:pPr>
      <w:r>
        <w:t xml:space="preserve">Pengujiannya sederhana pada prinsipnya: susun matriks risiko proyek lebih dulu, lalu tandai baris mana yang bersumber dari tindakan pemerintah dan baris mana yang tidak. Sisa yang tidak bersumber dari pemerintah adalah risiko yang harus dimitigasi dengan cara lain, atau diserap sendiri.</w:t>
      </w:r>
    </w:p>
    <w:p>
      <w:pPr>
        <w:pStyle w:val="Compact"/>
        <w:numPr>
          <w:ilvl w:val="0"/>
          <w:numId w:val="1002"/>
        </w:numPr>
      </w:pPr>
      <w:r>
        <w:rPr>
          <w:b/>
          <w:bCs/>
        </w:rPr>
        <w:t xml:space="preserve">Petakan matriks risiko proyek secara lengkap</w:t>
      </w:r>
      <w:r>
        <w:t xml:space="preserve"> </w:t>
      </w:r>
      <w:r>
        <w:t xml:space="preserve">sebelum membicarakan penjaminan, termasuk risiko yang terasa kecil pada tahap penyiapan.</w:t>
      </w:r>
    </w:p>
    <w:p>
      <w:pPr>
        <w:pStyle w:val="Compact"/>
        <w:numPr>
          <w:ilvl w:val="0"/>
          <w:numId w:val="1002"/>
        </w:numPr>
      </w:pPr>
      <w:r>
        <w:rPr>
          <w:b/>
          <w:bCs/>
        </w:rPr>
        <w:t xml:space="preserve">Pisahkan sumber risikonya.</w:t>
      </w:r>
      <w:r>
        <w:t xml:space="preserve"> </w:t>
      </w:r>
      <w:r>
        <w:t xml:space="preserve">Pertanyaannya bukan seberapa besar dampaknya, melainkan siapa yang dapat mengendalikan pemicunya.</w:t>
      </w:r>
    </w:p>
    <w:p>
      <w:pPr>
        <w:pStyle w:val="Compact"/>
        <w:numPr>
          <w:ilvl w:val="0"/>
          <w:numId w:val="1002"/>
        </w:numPr>
      </w:pPr>
      <w:r>
        <w:rPr>
          <w:b/>
          <w:bCs/>
        </w:rPr>
        <w:t xml:space="preserve">Uji sisa risiko yang tidak masuk cakupan.</w:t>
      </w:r>
      <w:r>
        <w:t xml:space="preserve"> </w:t>
      </w:r>
      <w:r>
        <w:t xml:space="preserve">Sebagian dapat dialihkan lewat kontrak konstruksi, asuransi, atau struktur pembiayaan; sebagian memang harus diserap sponsor.</w:t>
      </w:r>
    </w:p>
    <w:p>
      <w:pPr>
        <w:pStyle w:val="Compact"/>
        <w:numPr>
          <w:ilvl w:val="0"/>
          <w:numId w:val="1002"/>
        </w:numPr>
      </w:pPr>
      <w:r>
        <w:rPr>
          <w:b/>
          <w:bCs/>
        </w:rPr>
        <w:t xml:space="preserve">Cocokkan dengan acuan alokasi risiko sektoral.</w:t>
      </w:r>
      <w:r>
        <w:t xml:space="preserve"> </w:t>
      </w:r>
      <w:r>
        <w:t xml:space="preserve">BUPI menerbitkan Acuan Alokasi Risiko yang dapat diakses publik sesuai mandat PMK 68/2024; laman resminya memuat acuan per sektor, antara lain jalan, air minum, kesehatan, dan telekomunikasi, dengan edisi gabungan terbaru bertahun 2025.</w:t>
      </w:r>
    </w:p>
    <w:p>
      <w:pPr>
        <w:pStyle w:val="FirstParagraph"/>
      </w:pPr>
      <w:r>
        <w:t xml:space="preserve">Bila pemetaan itu menunjukkan proyek berskala kecil di daerah dengan kapasitas fiskal terbatas, penjaminan saja jarang menjawab seluruh persoalan. Jalur</w:t>
      </w:r>
      <w:r>
        <w:t xml:space="preserve"> </w:t>
      </w:r>
      <w:hyperlink r:id="rId26">
        <w:r>
          <w:rPr>
            <w:rStyle w:val="Hyperlink"/>
          </w:rPr>
          <w:t xml:space="preserve">pembiayaan kreatif untuk infrastruktur daerah</w:t>
        </w:r>
      </w:hyperlink>
      <w:r>
        <w:t xml:space="preserve"> </w:t>
      </w:r>
      <w:r>
        <w:t xml:space="preserve">perlu masuk ke pembicaraan yang sama, bukan menjadi opsi cadangan setelah lelang gagal.</w:t>
      </w:r>
    </w:p>
    <w:bookmarkEnd w:id="27"/>
    <w:bookmarkStart w:id="34" w:name="faq-pertanyaan-yang-sering-diajukan"/>
    <w:p>
      <w:pPr>
        <w:pStyle w:val="Heading2"/>
      </w:pPr>
      <w:r>
        <w:t xml:space="preserve">FAQ (Pertanyaan yang Sering Diajukan)</w:t>
      </w:r>
    </w:p>
    <w:bookmarkStart w:id="28" w:name="Xf1a35d00d522f2f3b9902aaf17851ec67ee0687"/>
    <w:p>
      <w:pPr>
        <w:pStyle w:val="Heading3"/>
      </w:pPr>
      <w:r>
        <w:t xml:space="preserve">Apakah jaminan pemerintah menanggung risiko permintaan atau pendapatan proyek?</w:t>
      </w:r>
    </w:p>
    <w:p>
      <w:pPr>
        <w:pStyle w:val="FirstParagraph"/>
      </w:pPr>
      <w:r>
        <w:t xml:space="preserve">Tidak. Kompensasi hanya aktif ketika kerugian finansial timbul dari tindakan atau kelalaian pemerintah sebagai pihak dalam kontrak KPBU, misalnya perubahan regulasi diskriminatif atau kegagalan menerbitkan izin. Risiko permintaan, pendapatan di bawah proyeksi, dan fluktuasi pasar tetap menjadi tanggung jawab komersial badan usaha pelaksana sesuai alokasi dalam perjanjian KPBU.</w:t>
      </w:r>
    </w:p>
    <w:bookmarkEnd w:id="28"/>
    <w:bookmarkStart w:id="29" w:name="X48c1dd15c6b78cdd0d9af8d43024ba807b77c71"/>
    <w:p>
      <w:pPr>
        <w:pStyle w:val="Heading3"/>
      </w:pPr>
      <w:r>
        <w:t xml:space="preserve">Siapa yang menerbitkan jaminan pemerintah untuk proyek KPBU di Indonesia?</w:t>
      </w:r>
    </w:p>
    <w:p>
      <w:pPr>
        <w:pStyle w:val="FirstParagraph"/>
      </w:pPr>
      <w:r>
        <w:t xml:space="preserve">Menteri Keuangan menerbitkannya melalui Badan Usaha Penjaminan Infrastruktur. Mandat BUPI itu dipegang PT Penjaminan Infrastruktur Indonesia (Persero) atau PT PII, BUMN yang berdiri 30 Desember 2009 dan berstatus</w:t>
      </w:r>
      <w:r>
        <w:t xml:space="preserve"> </w:t>
      </w:r>
      <w:r>
        <w:rPr>
          <w:i/>
          <w:iCs/>
        </w:rPr>
        <w:t xml:space="preserve">Special Mission Vehicle</w:t>
      </w:r>
      <w:r>
        <w:t xml:space="preserve"> </w:t>
      </w:r>
      <w:r>
        <w:t xml:space="preserve">Kementerian Keuangan. Per publikasi Juni 2026, portofolionya mencakup 61 proyek, 38 di antaranya skema KPBU, dengan nilai investasi lebih dari Rp 732 triliun.</w:t>
      </w:r>
    </w:p>
    <w:bookmarkEnd w:id="29"/>
    <w:bookmarkStart w:id="30" w:name="X62053bf9643a39431ae5ae79c9cb09d27679695"/>
    <w:p>
      <w:pPr>
        <w:pStyle w:val="Heading3"/>
      </w:pPr>
      <w:r>
        <w:t xml:space="preserve">Apakah cakupan jaminan pemerintah sama untuk semua proyek KPBU?</w:t>
      </w:r>
    </w:p>
    <w:p>
      <w:pPr>
        <w:pStyle w:val="FirstParagraph"/>
      </w:pPr>
      <w:r>
        <w:t xml:space="preserve">Tidak. Cakupan mengikuti alokasi risiko yang disepakati dalam perjanjian KPBU dan perjanjian penjaminan tiap proyek, sehingga dua proyek di sektor yang sama bisa memiliki daftar risiko terjamin yang berbeda. Yang seragam adalah prinsipnya: hanya risiko yang bersumber dari tindakan atau kelalaian pemerintah selaku pihak kontrak yang masuk cakupan, dan jaminan tidak pernah berbentuk penyaluran dana di muka.</w:t>
      </w:r>
    </w:p>
    <w:bookmarkEnd w:id="30"/>
    <w:bookmarkStart w:id="31" w:name="X8bb892cb40f05df9c2383517b3ad39b6edfb23a"/>
    <w:p>
      <w:pPr>
        <w:pStyle w:val="Heading3"/>
      </w:pPr>
      <w:r>
        <w:t xml:space="preserve">Apakah jaminan pemerintah sama dengan jaminan sosial, agunan, atau jaminan pelaksanaan?</w:t>
      </w:r>
    </w:p>
    <w:p>
      <w:pPr>
        <w:pStyle w:val="FirstParagraph"/>
      </w:pPr>
      <w:r>
        <w:t xml:space="preserve">Ketiganya rezim yang berbeda. Jaminan sosial melalui BPJS adalah perlindungan warga di bidang kesehatan dan ketenagakerjaan. Agunan atau jaminan kebendaan seperti hak tanggungan dan fidusia adalah instrumen perdata untuk mengamankan pinjaman. Jaminan pelaksanaan berupa bank garansi menjamin penyedia menyelesaikan kontrak pengadaan. Jaminan pemerintah pada KPBU menjamin kewajiban finansial PJPK atas risiko infrastruktur.</w:t>
      </w:r>
    </w:p>
    <w:bookmarkEnd w:id="31"/>
    <w:bookmarkStart w:id="32" w:name="Xe89d9ca1478d13e0b5fde7f0bacbef762fa3149"/>
    <w:p>
      <w:pPr>
        <w:pStyle w:val="Heading3"/>
      </w:pPr>
      <w:r>
        <w:t xml:space="preserve">Pada tahap proyek KPBU mana saja jaminan pemerintah berlaku?</w:t>
      </w:r>
    </w:p>
    <w:p>
      <w:pPr>
        <w:pStyle w:val="FirstParagraph"/>
      </w:pPr>
      <w:r>
        <w:t xml:space="preserve">Tiga tahap: pra-konstruksi, konstruksi, dan operasi. Jenis risiko pemerintah yang relevan bergeser di tiap tahap, dari keterlambatan persetujuan dan perizinan pada tahap awal sampai terminasi dini atau kegagalan penyesuaian tarif pada tahap operasi. Cakupan spesifiknya selalu mengikuti alokasi risiko yang disepakati dalam perjanjian penjaminan tiap proyek.</w:t>
      </w:r>
    </w:p>
    <w:bookmarkEnd w:id="32"/>
    <w:bookmarkStart w:id="33" w:name="X49e8a4e7d2ebd16ec7fc627b3e0e8d897e14553"/>
    <w:p>
      <w:pPr>
        <w:pStyle w:val="Heading3"/>
      </w:pPr>
      <w:r>
        <w:t xml:space="preserve">Bagaimana jika kebutuhan penjaminan melampaui kapasitas BUPI?</w:t>
      </w:r>
    </w:p>
    <w:p>
      <w:pPr>
        <w:pStyle w:val="FirstParagraph"/>
      </w:pPr>
      <w:r>
        <w:t xml:space="preserve">Portal KPBU Kementerian Keuangan (diakses 2026) menyebut mekanisme penjaminan bersama: apabila kebutuhan penjaminan melampaui kapasitas permodalan BUPI, penjaminan dilakukan bersama antara Kementerian Keuangan dan BUPI. Skema ini tersedia untuk proyek berskala besar sehingga eksposur tetap terkelola tanpa memperkecil cakupan yang dijanjikan kepada badan usaha.</w:t>
      </w:r>
    </w:p>
    <w:bookmarkEnd w:id="33"/>
    <w:bookmarkEnd w:id="34"/>
    <w:bookmarkStart w:id="35" w:name="kesimpulan"/>
    <w:p>
      <w:pPr>
        <w:pStyle w:val="Heading2"/>
      </w:pPr>
      <w:r>
        <w:t xml:space="preserve">Kesimpulan</w:t>
      </w:r>
    </w:p>
    <w:p>
      <w:pPr>
        <w:pStyle w:val="FirstParagraph"/>
      </w:pPr>
      <w:r>
        <w:t xml:space="preserve">Kembali ke baris dalam</w:t>
      </w:r>
      <w:r>
        <w:t xml:space="preserve"> </w:t>
      </w:r>
      <w:r>
        <w:rPr>
          <w:i/>
          <w:iCs/>
        </w:rPr>
        <w:t xml:space="preserve">term sheet</w:t>
      </w:r>
      <w:r>
        <w:t xml:space="preserve"> </w:t>
      </w:r>
      <w:r>
        <w:t xml:space="preserve">tadi. Kalimat</w:t>
      </w:r>
      <w:r>
        <w:t xml:space="preserve"> </w:t>
      </w:r>
      <w:r>
        <w:t xml:space="preserve">“proyek ini memperoleh jaminan pemerintah”</w:t>
      </w:r>
      <w:r>
        <w:t xml:space="preserve"> </w:t>
      </w:r>
      <w:r>
        <w:t xml:space="preserve">sebaiknya dibaca sebagai pernyataan tentang risiko pemerintah, bukan janji atas keberhasilan proyek. Membacanya begitu justru membuat penjaminan lebih berguna:</w:t>
      </w:r>
      <w:r>
        <w:t xml:space="preserve"> </w:t>
      </w:r>
      <w:r>
        <w:rPr>
          <w:i/>
          <w:iCs/>
        </w:rPr>
        <w:t xml:space="preserve">lender</w:t>
      </w:r>
      <w:r>
        <w:t xml:space="preserve"> </w:t>
      </w:r>
      <w:r>
        <w:t xml:space="preserve">tahu lapisan risiko mana yang hilang dari analisisnya, dan tim penyiapan tahu lapisan mana yang masih harus dikerjakan. Penjaminan pemerintah yang diterbitkan PT PII selaku Badan Usaha Penjaminan Infrastruktur di bawah Kementerian Keuangan dirancang untuk meningkatkan kelayakan kredit proyek sekaligus memagari kewajiban kontinjensi APBN. Diskusi paling produktif dimulai ketika matriks risiko sudah tersusun.</w:t>
      </w:r>
    </w:p>
    <w:p>
      <w:pPr>
        <w:pStyle w:val="BodyText"/>
      </w:pPr>
      <w:r>
        <w:t xml:space="preserve">Peta cakupan penjaminan pemerintah untuk proyek KPBU beserta acuan alokasi risiko per sektornya dapat ditelusuri lebih jauh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jdih.kemenkeu.go.id/dok/pmk-68-tahun-2024/overview" TargetMode="External" /><Relationship Type="http://schemas.openxmlformats.org/officeDocument/2006/relationships/hyperlink" Id="rId18" Target="https://kpbu.kemenkeu.go.id/read/64-64/pjpk/dukungan-pemerintah/penjaminan-infrastruktur" TargetMode="External" /><Relationship Type="http://schemas.openxmlformats.org/officeDocument/2006/relationships/hyperlink" Id="rId22" Target="https://simpulkpbu.pu.go.id/pages/risiko/kategori-risiko"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4"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9" Target="https://jdih.kemenkeu.go.id/dok/pmk-68-tahun-2024/overview" TargetMode="External" /><Relationship Type="http://schemas.openxmlformats.org/officeDocument/2006/relationships/hyperlink" Id="rId18" Target="https://kpbu.kemenkeu.go.id/read/64-64/pjpk/dukungan-pemerintah/penjaminan-infrastruktur" TargetMode="External" /><Relationship Type="http://schemas.openxmlformats.org/officeDocument/2006/relationships/hyperlink" Id="rId22" Target="https://simpulkpbu.pu.go.id/pages/risiko/kategori-risiko"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4"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2026-08-12T09:08:32Z</dcterms:created>
  <dcterms:modified xsi:type="dcterms:W3CDTF">2026-08-12T09:08:32Z</dcterms:modified>
</cp:coreProperties>
</file>

<file path=docProps/custom.xml><?xml version="1.0" encoding="utf-8"?>
<Properties xmlns="http://schemas.openxmlformats.org/officeDocument/2006/custom-properties" xmlns:vt="http://schemas.openxmlformats.org/officeDocument/2006/docPropsVTypes"/>
</file>