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"Pembiayaan Infrastruktur: Yang Dinilai Lender Sebelum Dana Cair"</w:t>
      </w:r>
      <w:r>
        <w:br/>
      </w:r>
      <w:r>
        <w:rPr>
          <w:rStyle w:val="FunctionTok"/>
        </w:rPr>
        <w:t xml:space="preserve">meta_title</w:t>
      </w:r>
      <w:r>
        <w:rPr>
          <w:rStyle w:val="KeywordTok"/>
        </w:rPr>
        <w:t xml:space="preserve">:</w:t>
      </w:r>
      <w:r>
        <w:rPr>
          <w:rStyle w:val="AttributeTok"/>
        </w:rPr>
        <w:t xml:space="preserve"> </w:t>
      </w:r>
      <w:r>
        <w:rPr>
          <w:rStyle w:val="StringTok"/>
        </w:rPr>
        <w:t xml:space="preserve">"Pembiayaan Infrastruktur: Yang Dinilai Lender Sebelum Cair"</w:t>
      </w:r>
      <w:r>
        <w:br/>
      </w:r>
      <w:r>
        <w:rPr>
          <w:rStyle w:val="FunctionTok"/>
        </w:rPr>
        <w:t xml:space="preserve">meta_description</w:t>
      </w:r>
      <w:r>
        <w:rPr>
          <w:rStyle w:val="KeywordTok"/>
        </w:rPr>
        <w:t xml:space="preserve">:</w:t>
      </w:r>
      <w:r>
        <w:rPr>
          <w:rStyle w:val="AttributeTok"/>
        </w:rPr>
        <w:t xml:space="preserve"> </w:t>
      </w:r>
      <w:r>
        <w:rPr>
          <w:rStyle w:val="StringTok"/>
        </w:rPr>
        <w:t xml:space="preserve">"Pembiayaan infrastruktur diuji komite kredit lewat arus kas, kontrak, dan alokasi risiko. Simak daftar periksa, sinyal bahaya, dan batas penjaminan."</w:t>
      </w:r>
      <w:r>
        <w:br/>
      </w:r>
      <w:r>
        <w:rPr>
          <w:rStyle w:val="FunctionTok"/>
        </w:rPr>
        <w:t xml:space="preserve">slug</w:t>
      </w:r>
      <w:r>
        <w:rPr>
          <w:rStyle w:val="KeywordTok"/>
        </w:rPr>
        <w:t xml:space="preserve">:</w:t>
      </w:r>
      <w:r>
        <w:rPr>
          <w:rStyle w:val="AttributeTok"/>
        </w:rPr>
        <w:t xml:space="preserve"> </w:t>
      </w:r>
      <w:r>
        <w:rPr>
          <w:rStyle w:val="StringTok"/>
        </w:rPr>
        <w:t xml:space="preserve">"pembiayaan-infrastruktur-penilaian-lender"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"pembiayaan infrastruktur"</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"financial close"</w:t>
      </w:r>
      <w:r>
        <w:br/>
      </w:r>
      <w:r>
        <w:rPr>
          <w:rStyle w:val="AttributeTok"/>
        </w:rPr>
        <w:t xml:space="preserve">  </w:t>
      </w:r>
      <w:r>
        <w:rPr>
          <w:rStyle w:val="KeywordTok"/>
        </w:rPr>
        <w:t xml:space="preserve">-</w:t>
      </w:r>
      <w:r>
        <w:rPr>
          <w:rStyle w:val="AttributeTok"/>
        </w:rPr>
        <w:t xml:space="preserve"> </w:t>
      </w:r>
      <w:r>
        <w:rPr>
          <w:rStyle w:val="StringTok"/>
        </w:rPr>
        <w:t xml:space="preserve">"bankability proyek infrastruktur"</w:t>
      </w:r>
      <w:r>
        <w:br/>
      </w:r>
      <w:r>
        <w:rPr>
          <w:rStyle w:val="AttributeTok"/>
        </w:rPr>
        <w:t xml:space="preserve">  </w:t>
      </w:r>
      <w:r>
        <w:rPr>
          <w:rStyle w:val="KeywordTok"/>
        </w:rPr>
        <w:t xml:space="preserve">-</w:t>
      </w:r>
      <w:r>
        <w:rPr>
          <w:rStyle w:val="AttributeTok"/>
        </w:rPr>
        <w:t xml:space="preserve"> </w:t>
      </w:r>
      <w:r>
        <w:rPr>
          <w:rStyle w:val="StringTok"/>
        </w:rPr>
        <w:t xml:space="preserve">"uji tuntas lender"</w:t>
      </w:r>
      <w:r>
        <w:br/>
      </w:r>
      <w:r>
        <w:rPr>
          <w:rStyle w:val="AttributeTok"/>
        </w:rPr>
        <w:t xml:space="preserve">  </w:t>
      </w:r>
      <w:r>
        <w:rPr>
          <w:rStyle w:val="KeywordTok"/>
        </w:rPr>
        <w:t xml:space="preserve">-</w:t>
      </w:r>
      <w:r>
        <w:rPr>
          <w:rStyle w:val="AttributeTok"/>
        </w:rPr>
        <w:t xml:space="preserve"> </w:t>
      </w:r>
      <w:r>
        <w:rPr>
          <w:rStyle w:val="StringTok"/>
        </w:rPr>
        <w:t xml:space="preserve">"komite kredit"</w:t>
      </w:r>
      <w:r>
        <w:br/>
      </w:r>
      <w:r>
        <w:rPr>
          <w:rStyle w:val="AttributeTok"/>
        </w:rPr>
        <w:t xml:space="preserve">  </w:t>
      </w:r>
      <w:r>
        <w:rPr>
          <w:rStyle w:val="KeywordTok"/>
        </w:rPr>
        <w:t xml:space="preserve">-</w:t>
      </w:r>
      <w:r>
        <w:rPr>
          <w:rStyle w:val="AttributeTok"/>
        </w:rPr>
        <w:t xml:space="preserve"> </w:t>
      </w:r>
      <w:r>
        <w:rPr>
          <w:rStyle w:val="StringTok"/>
        </w:rPr>
        <w:t xml:space="preserve">"biaya dana proyek"</w:t>
      </w:r>
      <w:r>
        <w:br/>
      </w:r>
      <w:r>
        <w:rPr>
          <w:rStyle w:val="AttributeTok"/>
        </w:rPr>
        <w:t xml:space="preserve">  </w:t>
      </w:r>
      <w:r>
        <w:rPr>
          <w:rStyle w:val="KeywordTok"/>
        </w:rPr>
        <w:t xml:space="preserve">-</w:t>
      </w:r>
      <w:r>
        <w:rPr>
          <w:rStyle w:val="AttributeTok"/>
        </w:rPr>
        <w:t xml:space="preserve"> </w:t>
      </w:r>
      <w:r>
        <w:rPr>
          <w:rStyle w:val="StringTok"/>
        </w:rPr>
        <w:t xml:space="preserve">"alokasi risiko proyek infrastruktur"</w:t>
      </w:r>
      <w:r>
        <w:br/>
      </w:r>
      <w:r>
        <w:rPr>
          <w:rStyle w:val="AttributeTok"/>
        </w:rPr>
        <w:t xml:space="preserve">  </w:t>
      </w:r>
      <w:r>
        <w:rPr>
          <w:rStyle w:val="KeywordTok"/>
        </w:rPr>
        <w:t xml:space="preserve">-</w:t>
      </w:r>
      <w:r>
        <w:rPr>
          <w:rStyle w:val="AttributeTok"/>
        </w:rPr>
        <w:t xml:space="preserve"> </w:t>
      </w:r>
      <w:r>
        <w:rPr>
          <w:rStyle w:val="StringTok"/>
        </w:rPr>
        <w:t xml:space="preserve">"credit enhancement"</w:t>
      </w:r>
      <w:r>
        <w:br/>
      </w:r>
      <w:r>
        <w:rPr>
          <w:rStyle w:val="AttributeTok"/>
        </w:rPr>
        <w:t xml:space="preserve">  </w:t>
      </w:r>
      <w:r>
        <w:rPr>
          <w:rStyle w:val="KeywordTok"/>
        </w:rPr>
        <w:t xml:space="preserve">-</w:t>
      </w:r>
      <w:r>
        <w:rPr>
          <w:rStyle w:val="AttributeTok"/>
        </w:rPr>
        <w:t xml:space="preserve"> </w:t>
      </w:r>
      <w:r>
        <w:rPr>
          <w:rStyle w:val="StringTok"/>
        </w:rPr>
        <w:t xml:space="preserve">"kelayakan kredit proyek"</w:t>
      </w:r>
      <w:r>
        <w:br/>
      </w:r>
      <w:r>
        <w:rPr>
          <w:rStyle w:val="AttributeTok"/>
        </w:rPr>
        <w:t xml:space="preserve">  </w:t>
      </w:r>
      <w:r>
        <w:rPr>
          <w:rStyle w:val="KeywordTok"/>
        </w:rPr>
        <w:t xml:space="preserve">-</w:t>
      </w:r>
      <w:r>
        <w:rPr>
          <w:rStyle w:val="AttributeTok"/>
        </w:rPr>
        <w:t xml:space="preserve"> </w:t>
      </w:r>
      <w:r>
        <w:rPr>
          <w:rStyle w:val="StringTok"/>
        </w:rPr>
        <w:t xml:space="preserve">"penjaminan pemerintah"</w:t>
      </w:r>
      <w:r>
        <w:br/>
      </w:r>
      <w:r>
        <w:rPr>
          <w:rStyle w:val="AttributeTok"/>
        </w:rPr>
        <w:t xml:space="preserve">  </w:t>
      </w:r>
      <w:r>
        <w:rPr>
          <w:rStyle w:val="KeywordTok"/>
        </w:rPr>
        <w:t xml:space="preserve">-</w:t>
      </w:r>
      <w:r>
        <w:rPr>
          <w:rStyle w:val="AttributeTok"/>
        </w:rPr>
        <w:t xml:space="preserve"> </w:t>
      </w:r>
      <w:r>
        <w:rPr>
          <w:rStyle w:val="StringTok"/>
        </w:rPr>
        <w:t xml:space="preserve">"KPBU"</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"dukungan pembiayaan infrastruktur"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"proyek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"public private partnership"</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"https://kpbu.kemenkeu.go.id/read/1132-1300/umum/orang-juga-bertanya/siapa-yang-membiayai-proyek-pada-skema-kpbu"</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"Lender menilai proyeksi arus kas dan bankability, bukan nilai aset; komposisi utang 70–80% pada pembiayaan proyek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"https://www.miga.org/what-we-offer"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"Pola internasional: produk penjaminan risiko politik dibatasi pada kategori risiko pemerintah/politik, bukan risiko komersial"</w:t>
      </w:r>
      <w:r>
        <w:br/>
      </w:r>
      <w:r>
        <w:rPr>
          <w:rStyle w:val="FunctionTok"/>
        </w:rPr>
        <w:t xml:space="preserve">brief_id</w:t>
      </w:r>
      <w:r>
        <w:rPr>
          <w:rStyle w:val="KeywordTok"/>
        </w:rPr>
        <w:t xml:space="preserve">:</w:t>
      </w:r>
      <w:r>
        <w:rPr>
          <w:rStyle w:val="AttributeTok"/>
        </w:rPr>
        <w:t xml:space="preserve"> </w:t>
      </w:r>
      <w:r>
        <w:rPr>
          <w:rStyle w:val="StringTok"/>
        </w:rPr>
        <w:t xml:space="preserve">"pembiayaan-infrastruktur-03"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"2026-08-12"</w:t>
      </w:r>
      <w:r>
        <w:br/>
      </w:r>
      <w:r>
        <w:rPr>
          <w:rStyle w:val="FunctionTok"/>
        </w:rPr>
        <w:t xml:space="preserve">word_count</w:t>
      </w:r>
      <w:r>
        <w:rPr>
          <w:rStyle w:val="KeywordTok"/>
        </w:rPr>
        <w:t xml:space="preserve">:</w:t>
      </w:r>
      <w:r>
        <w:rPr>
          <w:rStyle w:val="AttributeTok"/>
        </w:rPr>
        <w:t xml:space="preserve"> </w:t>
      </w:r>
      <w:r>
        <w:rPr>
          <w:rStyle w:val="DecValTok"/>
        </w:rPr>
        <w:t xml:space="preserve">1652</w:t>
      </w:r>
    </w:p>
    <w:p>
      <w:r>
        <w:pict>
          <v:rect style="width:0;height:1.5pt" o:hralign="center" o:hrstd="t" o:hr="t"/>
        </w:pict>
      </w:r>
    </w:p>
    <w:bookmarkEnd w:id="16"/>
    <w:bookmarkStart w:id="35" w:name="X912094a4cffe7300cb919f6f3a8e3d8e20fd551"/>
    <w:p>
      <w:pPr>
        <w:pStyle w:val="Heading1"/>
      </w:pPr>
      <w:r>
        <w:t xml:space="preserve">Pembiayaan Infrastruktur: Yang Dinilai Lender Sebelum Dana Cair</w:t>
      </w:r>
    </w:p>
    <w:p>
      <w:pPr>
        <w:pStyle w:val="FirstParagraph"/>
      </w:pPr>
      <w:r>
        <w:t xml:space="preserve">Lelang sudah dimenangkan, perjanjian kerja sama sudah ditandatangani, dan tim proyek menganggap pekerjaan berat selesai. Sembilan bulan kemudian, dana belum juga cair. Pola ini berulang karena komite kredit membaca proyek dengan pertanyaan yang berbeda dari yang disiapkan tim: bukan berapa nilai asetnya, melainkan seberapa andal arus kasnya selama dua dekade ke depan. Artikel ini membedah pembiayaan infrastruktur dari seberang meja: apa yang benar-benar diuji sebelum dana ditarik, sinyal mana yang menaikkan harga dana, dan mengapa</w:t>
      </w:r>
      <w:r>
        <w:t xml:space="preserve"> </w:t>
      </w:r>
      <w:hyperlink r:id="rId17">
        <w:r>
          <w:rPr>
            <w:rStyle w:val="Hyperlink"/>
          </w:rPr>
          <w:t xml:space="preserve">dukungan pembiayaan infrastruktur</w:t>
        </w:r>
      </w:hyperlink>
      <w:r>
        <w:t xml:space="preserve"> </w:t>
      </w:r>
      <w:r>
        <w:t xml:space="preserve">dari pemerintah tidak menutup setiap alasan</w:t>
      </w:r>
      <w:r>
        <w:t xml:space="preserve"> </w:t>
      </w:r>
      <w:r>
        <w:rPr>
          <w:i/>
          <w:iCs/>
        </w:rPr>
        <w:t xml:space="preserve">lender</w:t>
      </w:r>
      <w:r>
        <w:t xml:space="preserve"> </w:t>
      </w:r>
      <w:r>
        <w:t xml:space="preserve">(pemberi pinjaman) mundur.</w:t>
      </w:r>
    </w:p>
    <w:p>
      <w:pPr>
        <w:pStyle w:val="BlockText"/>
      </w:pPr>
      <w:r>
        <w:rPr>
          <w:b/>
          <w:bCs/>
        </w:rPr>
        <w:t xml:space="preserve">Ringkasnya:</w:t>
      </w:r>
      <w:r>
        <w:t xml:space="preserve"> </w:t>
      </w:r>
      <w:r>
        <w:rPr>
          <w:i/>
          <w:iCs/>
        </w:rPr>
        <w:t xml:space="preserve">Financial close</w:t>
      </w:r>
      <w:r>
        <w:t xml:space="preserve"> </w:t>
      </w:r>
      <w:r>
        <w:t xml:space="preserve">adalah titik ketika seluruh perjanjian pembiayaan proyek, termasuk perjanjian kredit dengan</w:t>
      </w:r>
      <w:r>
        <w:t xml:space="preserve"> </w:t>
      </w:r>
      <w:r>
        <w:rPr>
          <w:i/>
          <w:iCs/>
        </w:rPr>
        <w:t xml:space="preserve">lender</w:t>
      </w:r>
      <w:r>
        <w:t xml:space="preserve">, telah ditandatangani dan syarat pendahuluannya (</w:t>
      </w:r>
      <w:r>
        <w:rPr>
          <w:i/>
          <w:iCs/>
        </w:rPr>
        <w:t xml:space="preserve">conditions precedent</w:t>
      </w:r>
      <w:r>
        <w:t xml:space="preserve">) terpenuhi sehingga dana dapat mulai ditarik. Titik ini dicapai setelah</w:t>
      </w:r>
      <w:r>
        <w:t xml:space="preserve"> </w:t>
      </w:r>
      <w:r>
        <w:rPr>
          <w:i/>
          <w:iCs/>
        </w:rPr>
        <w:t xml:space="preserve">lender</w:t>
      </w:r>
      <w:r>
        <w:t xml:space="preserve"> </w:t>
      </w:r>
      <w:r>
        <w:t xml:space="preserve">menuntaskan uji tuntas hukum, teknis, dan keuangan, bukan otomatis begitu tender dimenangkan.</w:t>
      </w:r>
    </w:p>
    <w:bookmarkStart w:id="18" w:name="X3ff7a55caa409749420edb5b2088a9d5d19f8ed"/>
    <w:p>
      <w:pPr>
        <w:pStyle w:val="Heading2"/>
      </w:pPr>
      <w:r>
        <w:t xml:space="preserve">Apa itu</w:t>
      </w:r>
      <w:r>
        <w:t xml:space="preserve"> </w:t>
      </w:r>
      <w:r>
        <w:rPr>
          <w:i/>
          <w:iCs/>
        </w:rPr>
        <w:t xml:space="preserve">financial close</w:t>
      </w:r>
      <w:r>
        <w:t xml:space="preserve"> </w:t>
      </w:r>
      <w:r>
        <w:t xml:space="preserve">dan mengapa banyak proyek berhenti sebelum sampai ke sana?</w:t>
      </w:r>
    </w:p>
    <w:p>
      <w:pPr>
        <w:pStyle w:val="FirstParagraph"/>
      </w:pPr>
      <w:r>
        <w:rPr>
          <w:i/>
          <w:iCs/>
        </w:rPr>
        <w:t xml:space="preserve">Financial close</w:t>
      </w:r>
      <w:r>
        <w:t xml:space="preserve"> </w:t>
      </w:r>
      <w:r>
        <w:t xml:space="preserve">berada di ujung tahap transaksi dalam siklus KPBU (Kerja Sama Pemerintah dengan Badan Usaha): setelah Perjanjian Kerja Sama ditandatangani dan seluruh syarat pendahuluan pembiayaan terpenuhi, tepat sebelum konstruksi dimulai (Kementerian Keuangan/Kantor Bersama KPBU, 2026). Memenangkan lelang hanya membuka pintu ke tahap ini.</w:t>
      </w:r>
    </w:p>
    <w:p>
      <w:pPr>
        <w:pStyle w:val="BodyText"/>
      </w:pPr>
      <w:r>
        <w:t xml:space="preserve">Kementerian Keuangan memetakan siklus KPBU dalam empat tahap: perencanaan, persiapan, transaksi, dan pembangunan.</w:t>
      </w:r>
      <w:r>
        <w:t xml:space="preserve"> </w:t>
      </w:r>
      <w:r>
        <w:rPr>
          <w:i/>
          <w:iCs/>
        </w:rPr>
        <w:t xml:space="preserve">Financial close</w:t>
      </w:r>
      <w:r>
        <w:t xml:space="preserve"> </w:t>
      </w:r>
      <w:r>
        <w:t xml:space="preserve">adalah jahitan antara dua tahap terakhir, dan justru di sana banyak proyek tertahan.</w:t>
      </w:r>
    </w:p>
    <w:p>
      <w:pPr>
        <w:pStyle w:val="BodyText"/>
      </w:pPr>
      <w:r>
        <w:t xml:space="preserve">Penyebabnya struktural. Badan Usaha Pelaksana (BUP) yang meneken kontrak umumnya entitas baru yang dibentuk khusus untuk satu proyek, tanpa neraca dan tanpa rekam jejak operasi.</w:t>
      </w:r>
      <w:r>
        <w:t xml:space="preserve"> </w:t>
      </w:r>
      <w:r>
        <w:rPr>
          <w:i/>
          <w:iCs/>
        </w:rPr>
        <w:t xml:space="preserve">Lender</w:t>
      </w:r>
      <w:r>
        <w:t xml:space="preserve"> </w:t>
      </w:r>
      <w:r>
        <w:t xml:space="preserve">karena itu tidak punya sejarah kredit untuk dinilai; yang tersisa hanyalah dokumen, kontrak, dan proyeksi.</w:t>
      </w:r>
    </w:p>
    <w:p>
      <w:pPr>
        <w:pStyle w:val="BodyText"/>
      </w:pPr>
      <w:r>
        <w:t xml:space="preserve">Ketika prosesnya rapi, jaraknya bisa pendek. SPAM Umbulan mencapai</w:t>
      </w:r>
      <w:r>
        <w:t xml:space="preserve"> </w:t>
      </w:r>
      <w:r>
        <w:rPr>
          <w:i/>
          <w:iCs/>
        </w:rPr>
        <w:t xml:space="preserve">financial close</w:t>
      </w:r>
      <w:r>
        <w:t xml:space="preserve"> </w:t>
      </w:r>
      <w:r>
        <w:t xml:space="preserve">pada 30 Desember 2016 senilai Rp 4,51 triliun, dilaporkan enam bulan lebih cepat dari jadwal. Itu contoh yang layak dipelajari, bukan patokan yang berlaku otomatis.</w:t>
      </w:r>
    </w:p>
    <w:bookmarkEnd w:id="18"/>
    <w:bookmarkStart w:id="21" w:name="X16c971ac430a4dc58e30364de24a7289417d5ed"/>
    <w:p>
      <w:pPr>
        <w:pStyle w:val="Heading2"/>
      </w:pPr>
      <w:r>
        <w:t xml:space="preserve">Enam hal yang diuji</w:t>
      </w:r>
      <w:r>
        <w:t xml:space="preserve"> </w:t>
      </w:r>
      <w:r>
        <w:rPr>
          <w:i/>
          <w:iCs/>
        </w:rPr>
        <w:t xml:space="preserve">lender</w:t>
      </w:r>
      <w:r>
        <w:t xml:space="preserve"> </w:t>
      </w:r>
      <w:r>
        <w:t xml:space="preserve">sebelum menyetujui pembiayaan</w:t>
      </w:r>
    </w:p>
    <w:p>
      <w:pPr>
        <w:pStyle w:val="FirstParagraph"/>
      </w:pPr>
      <w:r>
        <w:t xml:space="preserve">Komite kredit menguji apakah arus kas proyek cukup andal untuk melunasi utang, dan siapa yang menanggung bila meleset. Menurut</w:t>
      </w:r>
      <w:r>
        <w:t xml:space="preserve"> </w:t>
      </w:r>
      <w:hyperlink r:id="rId19">
        <w:r>
          <w:rPr>
            <w:rStyle w:val="Hyperlink"/>
          </w:rPr>
          <w:t xml:space="preserve">Kementerian Keuangan</w:t>
        </w:r>
      </w:hyperlink>
      <w:r>
        <w:t xml:space="preserve"> </w:t>
      </w:r>
      <w:r>
        <w:t xml:space="preserve">(2026),</w:t>
      </w:r>
      <w:r>
        <w:t xml:space="preserve"> </w:t>
      </w:r>
      <w:r>
        <w:rPr>
          <w:i/>
          <w:iCs/>
        </w:rPr>
        <w:t xml:space="preserve">lender</w:t>
      </w:r>
      <w:r>
        <w:t xml:space="preserve"> </w:t>
      </w:r>
      <w:r>
        <w:t xml:space="preserve">menilai perkiraan arus kas yang akan dihasilkan proyek alih-alih menilai asetnya, ditambah kelayakan teknis, kelayakan finansial, dan kelayakan kredit proyek.</w:t>
      </w:r>
    </w:p>
    <w:p>
      <w:pPr>
        <w:pStyle w:val="Compact"/>
        <w:numPr>
          <w:ilvl w:val="0"/>
          <w:numId w:val="1001"/>
        </w:numPr>
      </w:pPr>
      <w:r>
        <w:rPr>
          <w:b/>
          <w:bCs/>
        </w:rPr>
        <w:t xml:space="preserve">Keandalan dan sumber arus kas.</w:t>
      </w:r>
      <w:r>
        <w:t xml:space="preserve"> </w:t>
      </w:r>
      <w:r>
        <w:t xml:space="preserve">Dari mana pendapatan datang (pengguna,</w:t>
      </w:r>
      <w:r>
        <w:t xml:space="preserve"> </w:t>
      </w:r>
      <w:r>
        <w:rPr>
          <w:i/>
          <w:iCs/>
        </w:rPr>
        <w:t xml:space="preserve">availability payment</w:t>
      </w:r>
      <w:r>
        <w:t xml:space="preserve">, atau kombinasi keduanya) dan seberapa kuat kontrak yang mengikat pihak pembayarnya.</w:t>
      </w:r>
    </w:p>
    <w:p>
      <w:pPr>
        <w:pStyle w:val="Compact"/>
        <w:numPr>
          <w:ilvl w:val="0"/>
          <w:numId w:val="1001"/>
        </w:numPr>
      </w:pPr>
      <w:r>
        <w:rPr>
          <w:b/>
          <w:bCs/>
        </w:rPr>
        <w:t xml:space="preserve">Kejelasan kontrak.</w:t>
      </w:r>
      <w:r>
        <w:t xml:space="preserve"> </w:t>
      </w:r>
      <w:r>
        <w:t xml:space="preserve">Kewajiban tiap pihak harus terbaca tanpa ruang tafsir, termasuk mekanisme kompensasi bila terjadi pengakhiran dini.</w:t>
      </w:r>
    </w:p>
    <w:p>
      <w:pPr>
        <w:pStyle w:val="Compact"/>
        <w:numPr>
          <w:ilvl w:val="0"/>
          <w:numId w:val="1001"/>
        </w:numPr>
      </w:pPr>
      <w:r>
        <w:rPr>
          <w:b/>
          <w:bCs/>
        </w:rPr>
        <w:t xml:space="preserve">Alokasi risiko yang mengikat.</w:t>
      </w:r>
      <w:r>
        <w:t xml:space="preserve"> </w:t>
      </w:r>
      <w:r>
        <w:t xml:space="preserve">Risiko ditempatkan pada pihak yang paling mampu mengelolanya; sejak PMK No. 68 Tahun 2024, Badan Usaha Penjaminan Infrastruktur (BUPI) wajib menerbitkan Acuan Alokasi Risiko setiap tahun (Pasal 75).</w:t>
      </w:r>
    </w:p>
    <w:p>
      <w:pPr>
        <w:pStyle w:val="Compact"/>
        <w:numPr>
          <w:ilvl w:val="0"/>
          <w:numId w:val="1001"/>
        </w:numPr>
      </w:pPr>
      <w:r>
        <w:rPr>
          <w:b/>
          <w:bCs/>
        </w:rPr>
        <w:t xml:space="preserve">Kesiapan lahan dan perizinan.</w:t>
      </w:r>
      <w:r>
        <w:t xml:space="preserve"> </w:t>
      </w:r>
      <w:r>
        <w:t xml:space="preserve">Lahan yang belum bebas menahan jadwal konstruksi sekaligus jadwal pendapatan, dan itu langsung terbaca di model keuangan.</w:t>
      </w:r>
    </w:p>
    <w:p>
      <w:pPr>
        <w:pStyle w:val="Compact"/>
        <w:numPr>
          <w:ilvl w:val="0"/>
          <w:numId w:val="1001"/>
        </w:numPr>
      </w:pPr>
      <w:r>
        <w:rPr>
          <w:b/>
          <w:bCs/>
        </w:rPr>
        <w:t xml:space="preserve">Kapasitas sponsor dan kontraktor.</w:t>
      </w:r>
      <w:r>
        <w:t xml:space="preserve"> </w:t>
      </w:r>
      <w:r>
        <w:t xml:space="preserve">Rekam jejak menyelesaikan proyek sejenis, komitmen ekuitas yang mengikat, dan kemampuan kontraktor EPC (</w:t>
      </w:r>
      <w:r>
        <w:rPr>
          <w:i/>
          <w:iCs/>
        </w:rPr>
        <w:t xml:space="preserve">engineering, procurement, and construction</w:t>
      </w:r>
      <w:r>
        <w:t xml:space="preserve">) memikul risiko konstruksi.</w:t>
      </w:r>
    </w:p>
    <w:p>
      <w:pPr>
        <w:pStyle w:val="Compact"/>
        <w:numPr>
          <w:ilvl w:val="0"/>
          <w:numId w:val="1001"/>
        </w:numPr>
      </w:pPr>
      <w:r>
        <w:rPr>
          <w:b/>
          <w:bCs/>
        </w:rPr>
        <w:t xml:space="preserve">Kualitas model keuangan.</w:t>
      </w:r>
      <w:r>
        <w:t xml:space="preserve"> </w:t>
      </w:r>
      <w:r>
        <w:t xml:space="preserve">Asumsi inflasi, tarif, kurs, dan volume harus konsisten satu sama lain serta tahan terhadap uji sensitivitas.</w:t>
      </w:r>
    </w:p>
    <w:p>
      <w:pPr>
        <w:pStyle w:val="FirstParagraph"/>
      </w:pPr>
      <w:r>
        <w:t xml:space="preserve">Keenamnya diperiksa paralel di tiga jalur: hukum, teknis, dan keuangan. Bobotnya besar karena struktur pembiayaan</w:t>
      </w:r>
      <w:r>
        <w:t xml:space="preserve"> </w:t>
      </w:r>
      <w:hyperlink r:id="rId20">
        <w:r>
          <w:rPr>
            <w:rStyle w:val="Hyperlink"/>
          </w:rPr>
          <w:t xml:space="preserve">proyek KPBU</w:t>
        </w:r>
      </w:hyperlink>
      <w:r>
        <w:t xml:space="preserve"> </w:t>
      </w:r>
      <w:r>
        <w:t xml:space="preserve">umumnya didominasi utang, 70 hingga 80 persen dari biaya proyek (Kementerian Keuangan, 2026). Bantalan ekuitas setipis itu membuat</w:t>
      </w:r>
      <w:r>
        <w:t xml:space="preserve"> </w:t>
      </w:r>
      <w:r>
        <w:rPr>
          <w:i/>
          <w:iCs/>
        </w:rPr>
        <w:t xml:space="preserve">lender</w:t>
      </w:r>
      <w:r>
        <w:t xml:space="preserve"> </w:t>
      </w:r>
      <w:r>
        <w:t xml:space="preserve">sensitif pada setiap asumsi.</w:t>
      </w:r>
    </w:p>
    <w:bookmarkEnd w:id="21"/>
    <w:bookmarkStart w:id="23" w:name="Xb46f24b2d70b2cbf742746602bf5bc6446b2d4b"/>
    <w:p>
      <w:pPr>
        <w:pStyle w:val="Heading2"/>
      </w:pPr>
      <w:r>
        <w:t xml:space="preserve">Apa yang membuat biaya dana sebuah proyek menjadi mahal?</w:t>
      </w:r>
    </w:p>
    <w:p>
      <w:pPr>
        <w:pStyle w:val="FirstParagraph"/>
      </w:pPr>
      <w:r>
        <w:t xml:space="preserve">Biaya dana naik ketika ada risiko yang tidak jelas pemiliknya. Setiap ketidakpastian yang tersisa di dalam kontrak akan dihargai</w:t>
      </w:r>
      <w:r>
        <w:t xml:space="preserve"> </w:t>
      </w:r>
      <w:r>
        <w:rPr>
          <w:i/>
          <w:iCs/>
        </w:rPr>
        <w:t xml:space="preserve">lender</w:t>
      </w:r>
      <w:r>
        <w:t xml:space="preserve"> </w:t>
      </w:r>
      <w:r>
        <w:t xml:space="preserve">sebagai premi risiko di atas suku bunga dasar, atau diterjemahkan menjadi syarat yang lebih ketat: tenor lebih pendek, porsi ekuitas lebih besar, rekening cadangan lebih tebal.</w:t>
      </w:r>
    </w:p>
    <w:p>
      <w:pPr>
        <w:pStyle w:val="BodyText"/>
      </w:pPr>
      <w:r>
        <w:t xml:space="preserve">Mekanismenya sederhana:</w:t>
      </w:r>
      <w:r>
        <w:t xml:space="preserve"> </w:t>
      </w:r>
      <w:r>
        <w:rPr>
          <w:i/>
          <w:iCs/>
        </w:rPr>
        <w:t xml:space="preserve">lender</w:t>
      </w:r>
      <w:r>
        <w:t xml:space="preserve"> </w:t>
      </w:r>
      <w:r>
        <w:t xml:space="preserve">tidak bisa menghapus risiko, ia hanya bisa memilih menanggungnya dengan harga tertentu atau menolaknya. Empat sumber premi yang paling sering muncul:</w:t>
      </w:r>
    </w:p>
    <w:p>
      <w:pPr>
        <w:pStyle w:val="Compact"/>
        <w:numPr>
          <w:ilvl w:val="0"/>
          <w:numId w:val="1002"/>
        </w:numPr>
      </w:pPr>
      <w:r>
        <w:rPr>
          <w:b/>
          <w:bCs/>
        </w:rPr>
        <w:t xml:space="preserve">Kewajiban pemerintah yang kabur.</w:t>
      </w:r>
      <w:r>
        <w:t xml:space="preserve"> </w:t>
      </w:r>
      <w:r>
        <w:t xml:space="preserve">Klausul yang menyisakan tafsir soal siapa membayar apa ketika izin terlambat atau tarif tidak disesuaikan.</w:t>
      </w:r>
    </w:p>
    <w:p>
      <w:pPr>
        <w:pStyle w:val="Compact"/>
        <w:numPr>
          <w:ilvl w:val="0"/>
          <w:numId w:val="1002"/>
        </w:numPr>
      </w:pPr>
      <w:r>
        <w:rPr>
          <w:b/>
          <w:bCs/>
        </w:rPr>
        <w:t xml:space="preserve">Risiko permintaan.</w:t>
      </w:r>
      <w:r>
        <w:t xml:space="preserve"> </w:t>
      </w:r>
      <w:r>
        <w:t xml:space="preserve">Pada proyek bertarif pengguna, volume adalah proyeksi; bank menghargai proyeksi lebih mahal daripada kontrak.</w:t>
      </w:r>
    </w:p>
    <w:p>
      <w:pPr>
        <w:pStyle w:val="Compact"/>
        <w:numPr>
          <w:ilvl w:val="0"/>
          <w:numId w:val="1002"/>
        </w:numPr>
      </w:pPr>
      <w:r>
        <w:rPr>
          <w:b/>
          <w:bCs/>
        </w:rPr>
        <w:t xml:space="preserve">Ketidaksesuaian tenor dan mata uang.</w:t>
      </w:r>
      <w:r>
        <w:t xml:space="preserve"> </w:t>
      </w:r>
      <w:r>
        <w:t xml:space="preserve">Pinjaman valas atas pendapatan rupiah, atau tenor lebih pendek dari masa konsesi, menambah lapisan risiko.</w:t>
      </w:r>
    </w:p>
    <w:p>
      <w:pPr>
        <w:pStyle w:val="Compact"/>
        <w:numPr>
          <w:ilvl w:val="0"/>
          <w:numId w:val="1002"/>
        </w:numPr>
      </w:pPr>
      <w:r>
        <w:rPr>
          <w:b/>
          <w:bCs/>
        </w:rPr>
        <w:t xml:space="preserve">Rekam jejak yang tipis.</w:t>
      </w:r>
      <w:r>
        <w:t xml:space="preserve"> </w:t>
      </w:r>
      <w:r>
        <w:t xml:space="preserve">Sponsor atau kontraktor tanpa proyek sejenis yang tuntas membuat</w:t>
      </w:r>
      <w:r>
        <w:t xml:space="preserve"> </w:t>
      </w:r>
      <w:r>
        <w:rPr>
          <w:i/>
          <w:iCs/>
        </w:rPr>
        <w:t xml:space="preserve">lender</w:t>
      </w:r>
      <w:r>
        <w:t xml:space="preserve"> </w:t>
      </w:r>
      <w:r>
        <w:t xml:space="preserve">menaikkan bantalan pengamannya.</w:t>
      </w:r>
    </w:p>
    <w:p>
      <w:pPr>
        <w:pStyle w:val="FirstParagraph"/>
      </w:pPr>
      <w:r>
        <w:t xml:space="preserve">Bagi pemberi dana asing, semua itu dibaca lewat kerangka</w:t>
      </w:r>
      <w:r>
        <w:t xml:space="preserve"> </w:t>
      </w:r>
      <w:hyperlink r:id="rId22">
        <w:r>
          <w:rPr>
            <w:rStyle w:val="Hyperlink"/>
          </w:rPr>
          <w:t xml:space="preserve">public private partnership</w:t>
        </w:r>
      </w:hyperlink>
      <w:r>
        <w:t xml:space="preserve"> </w:t>
      </w:r>
      <w:r>
        <w:t xml:space="preserve">yang mereka pakai di pasar lain, sehingga kejelasan dokumen berbobot sama dengan kekuatan proyeksinya.</w:t>
      </w:r>
    </w:p>
    <w:p>
      <w:pPr>
        <w:pStyle w:val="BodyText"/>
      </w:pPr>
      <w:r>
        <w:t xml:space="preserve">Di sinilah penjaminan pemerintah bekerja: ia memindahkan risiko sisi pemerintah keluar dari kalkulasi</w:t>
      </w:r>
      <w:r>
        <w:t xml:space="preserve"> </w:t>
      </w:r>
      <w:r>
        <w:rPr>
          <w:i/>
          <w:iCs/>
        </w:rPr>
        <w:t xml:space="preserve">lender</w:t>
      </w:r>
      <w:r>
        <w:t xml:space="preserve">, sehingga premi atas risiko itu berkurang. Kementerian Keuangan (2026) menyebutnya</w:t>
      </w:r>
      <w:r>
        <w:t xml:space="preserve"> </w:t>
      </w:r>
      <w:r>
        <w:rPr>
          <w:i/>
          <w:iCs/>
        </w:rPr>
        <w:t xml:space="preserve">credit enhancing product</w:t>
      </w:r>
      <w:r>
        <w:t xml:space="preserve"> </w:t>
      </w:r>
      <w:r>
        <w:t xml:space="preserve">yang menaikkan kelayakan kredit (</w:t>
      </w:r>
      <w:r>
        <w:rPr>
          <w:i/>
          <w:iCs/>
        </w:rPr>
        <w:t xml:space="preserve">creditworthiness</w:t>
      </w:r>
      <w:r>
        <w:t xml:space="preserve">) proyek. Besarannya tidak seragam, dan sampai hari ini tidak ada angka penurunan baku yang berlaku untuk semua proyek KPBU.</w:t>
      </w:r>
    </w:p>
    <w:bookmarkEnd w:id="23"/>
    <w:bookmarkStart w:id="24" w:name="X8325ebc7da50f80ceb8900be481090bf4cde228"/>
    <w:p>
      <w:pPr>
        <w:pStyle w:val="Heading2"/>
      </w:pPr>
      <w:r>
        <w:t xml:space="preserve">Sinyal bahaya di mata komite kredit dan akibatnya</w:t>
      </w:r>
    </w:p>
    <w:p>
      <w:pPr>
        <w:pStyle w:val="FirstParagraph"/>
      </w:pPr>
      <w:r>
        <w:t xml:space="preserve">Komite kredit jarang menolak proyek dengan satu kata. Yang lebih sering terjadi adalah harga dana naik, syarat pencairan diperketat, porsi ekuitas diminta lebih besar, atau proses berhenti menunggu perbaikan dokumen. Reaksi itu dipicu sinyal yang berulang dari satu proyek ke proyek lain, dan tabel berikut memetakannya.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Sinyal bahaya</w:t>
            </w:r>
          </w:p>
        </w:tc>
        <w:tc>
          <w:tcPr/>
          <w:p>
            <w:pPr>
              <w:pStyle w:val="Compact"/>
            </w:pPr>
            <w:r>
              <w:t xml:space="preserve">Akibat pada pembiayaan</w:t>
            </w:r>
          </w:p>
        </w:tc>
        <w:tc>
          <w:tcPr/>
          <w:p>
            <w:pPr>
              <w:pStyle w:val="Compact"/>
            </w:pPr>
            <w:r>
              <w:t xml:space="preserve">Yang biasanya memperbaikinya</w:t>
            </w:r>
          </w:p>
        </w:tc>
      </w:tr>
      <w:tr>
        <w:tc>
          <w:tcPr/>
          <w:p>
            <w:pPr>
              <w:pStyle w:val="Compact"/>
            </w:pPr>
            <w:r>
              <w:t xml:space="preserve">Lahan belum bebas sepenuhnya</w:t>
            </w:r>
          </w:p>
        </w:tc>
        <w:tc>
          <w:tcPr/>
          <w:p>
            <w:pPr>
              <w:pStyle w:val="Compact"/>
            </w:pPr>
            <w:r>
              <w:t xml:space="preserve">Jadwal</w:t>
            </w:r>
            <w:r>
              <w:t xml:space="preserve"> </w:t>
            </w:r>
            <w:r>
              <w:rPr>
                <w:i/>
                <w:iCs/>
              </w:rPr>
              <w:t xml:space="preserve">financial close</w:t>
            </w:r>
            <w:r>
              <w:t xml:space="preserve"> </w:t>
            </w:r>
            <w:r>
              <w:t xml:space="preserve">mundur; pencairan ditahan</w:t>
            </w:r>
          </w:p>
        </w:tc>
        <w:tc>
          <w:tcPr/>
          <w:p>
            <w:pPr>
              <w:pStyle w:val="Compact"/>
            </w:pPr>
            <w:r>
              <w:t xml:space="preserve">Percepatan pembebasan lahan dan kepastian jadwal dari PJPK</w:t>
            </w:r>
          </w:p>
        </w:tc>
      </w:tr>
      <w:tr>
        <w:tc>
          <w:tcPr/>
          <w:p>
            <w:pPr>
              <w:pStyle w:val="Compact"/>
            </w:pPr>
            <w:r>
              <w:t xml:space="preserve">Kewajiban pemerintah kabur di kontrak</w:t>
            </w:r>
          </w:p>
        </w:tc>
        <w:tc>
          <w:tcPr/>
          <w:p>
            <w:pPr>
              <w:pStyle w:val="Compact"/>
            </w:pPr>
            <w:r>
              <w:t xml:space="preserve">Premi risiko naik atau diminta mitigasi tambahan</w:t>
            </w:r>
          </w:p>
        </w:tc>
        <w:tc>
          <w:tcPr/>
          <w:p>
            <w:pPr>
              <w:pStyle w:val="Compact"/>
            </w:pPr>
            <w:r>
              <w:t xml:space="preserve">Penajaman klausul alokasi risiko; penjaminan atas risiko sisi pemerintah</w:t>
            </w:r>
          </w:p>
        </w:tc>
      </w:tr>
      <w:tr>
        <w:tc>
          <w:tcPr/>
          <w:p>
            <w:pPr>
              <w:pStyle w:val="Compact"/>
            </w:pPr>
            <w:r>
              <w:t xml:space="preserve">Asumsi permintaan tanpa dasar kuat</w:t>
            </w:r>
          </w:p>
        </w:tc>
        <w:tc>
          <w:tcPr/>
          <w:p>
            <w:pPr>
              <w:pStyle w:val="Compact"/>
            </w:pPr>
            <w:r>
              <w:t xml:space="preserve">Porsi ekuitas diminta lebih besar; model ditolak</w:t>
            </w:r>
          </w:p>
        </w:tc>
        <w:tc>
          <w:tcPr/>
          <w:p>
            <w:pPr>
              <w:pStyle w:val="Compact"/>
            </w:pPr>
            <w:r>
              <w:t xml:space="preserve">Studi permintaan independen; skema pendapatan yang lebih pasti</w:t>
            </w:r>
          </w:p>
        </w:tc>
      </w:tr>
      <w:tr>
        <w:tc>
          <w:tcPr/>
          <w:p>
            <w:pPr>
              <w:pStyle w:val="Compact"/>
            </w:pPr>
            <w:r>
              <w:t xml:space="preserve">Rekam jejak kontraktor tipis</w:t>
            </w:r>
          </w:p>
        </w:tc>
        <w:tc>
          <w:tcPr/>
          <w:p>
            <w:pPr>
              <w:pStyle w:val="Compact"/>
            </w:pPr>
            <w:r>
              <w:t xml:space="preserve">Syarat pencairan diperketat; tenor dipersingkat</w:t>
            </w:r>
          </w:p>
        </w:tc>
        <w:tc>
          <w:tcPr/>
          <w:p>
            <w:pPr>
              <w:pStyle w:val="Compact"/>
            </w:pPr>
            <w:r>
              <w:t xml:space="preserve">Sindikasi dengan sponsor berpengalaman; jaminan pelaksanaan tambahan</w:t>
            </w:r>
          </w:p>
        </w:tc>
      </w:tr>
      <w:tr>
        <w:tc>
          <w:tcPr/>
          <w:p>
            <w:pPr>
              <w:pStyle w:val="Compact"/>
            </w:pPr>
            <w:r>
              <w:t xml:space="preserve">Model keuangan tidak konsisten</w:t>
            </w:r>
          </w:p>
        </w:tc>
        <w:tc>
          <w:tcPr/>
          <w:p>
            <w:pPr>
              <w:pStyle w:val="Compact"/>
            </w:pPr>
            <w:r>
              <w:t xml:space="preserve">Uji tuntas berhenti untuk revisi</w:t>
            </w:r>
          </w:p>
        </w:tc>
        <w:tc>
          <w:tcPr/>
          <w:p>
            <w:pPr>
              <w:pStyle w:val="Compact"/>
            </w:pPr>
            <w:r>
              <w:t xml:space="preserve">Pendampingan penyiapan agar model teruji pasar</w:t>
            </w:r>
          </w:p>
        </w:tc>
      </w:tr>
    </w:tbl>
    <w:p>
      <w:pPr>
        <w:pStyle w:val="BodyText"/>
      </w:pPr>
      <w:r>
        <w:t xml:space="preserve">Satu nuansa sering luput: sebuah proyek bisa lolos seluruh syarat administratif KPBU dan tetap gagal di uji tuntas komersial. Dokumen lengkap membuktikan kepatuhan, bukan kelayakan kredit. Fasilitas Penyiapan Proyek berperan persis di celah itu, membiayai penyiapan dari prastudi kelayakan hingga pendampingan transaksi menuju</w:t>
      </w:r>
      <w:r>
        <w:t xml:space="preserve"> </w:t>
      </w:r>
      <w:r>
        <w:rPr>
          <w:i/>
          <w:iCs/>
        </w:rPr>
        <w:t xml:space="preserve">financial close</w:t>
      </w:r>
      <w:r>
        <w:t xml:space="preserve"> </w:t>
      </w:r>
      <w:r>
        <w:t xml:space="preserve">(dasar hukum: PMK No. 68 Tahun 2024).</w:t>
      </w:r>
    </w:p>
    <w:bookmarkEnd w:id="24"/>
    <w:bookmarkStart w:id="26" w:name="Xb5c30c7cada5d1306a83d2d876aaed94850e4ba"/>
    <w:p>
      <w:pPr>
        <w:pStyle w:val="Heading2"/>
      </w:pPr>
      <w:r>
        <w:t xml:space="preserve">Penjaminan pemerintah tidak menyembuhkan semua sebab</w:t>
      </w:r>
      <w:r>
        <w:t xml:space="preserve"> </w:t>
      </w:r>
      <w:r>
        <w:rPr>
          <w:i/>
          <w:iCs/>
        </w:rPr>
        <w:t xml:space="preserve">lender</w:t>
      </w:r>
      <w:r>
        <w:t xml:space="preserve"> </w:t>
      </w:r>
      <w:r>
        <w:t xml:space="preserve">mundur</w:t>
      </w:r>
    </w:p>
    <w:p>
      <w:pPr>
        <w:pStyle w:val="FirstParagraph"/>
      </w:pPr>
      <w:r>
        <w:t xml:space="preserve">Penjaminan pemerintah menutup risiko yang menjadi tanggung jawab pemerintah dalam kontrak KPBU: keterlambatan atau kegagalan perizinan, perubahan regulasi yang diskriminatif terhadap proyek, kegagalan penyesuaian tarif, dan wanprestasi Penanggung Jawab Proyek Kerja Sama (PJPK). Ia bukan subsidi, dan ia tidak menghapus risiko komersial badan usaha.</w:t>
      </w:r>
    </w:p>
    <w:p>
      <w:pPr>
        <w:pStyle w:val="BodyText"/>
      </w:pPr>
      <w:r>
        <w:t xml:space="preserve">Di luar garis itu, penjaminan tidak menjawab:</w:t>
      </w:r>
    </w:p>
    <w:p>
      <w:pPr>
        <w:pStyle w:val="Compact"/>
        <w:numPr>
          <w:ilvl w:val="0"/>
          <w:numId w:val="1003"/>
        </w:numPr>
      </w:pPr>
      <w:r>
        <w:t xml:space="preserve">permintaan yang memang lemah atau asumsi volume yang terlalu optimistis;</w:t>
      </w:r>
    </w:p>
    <w:p>
      <w:pPr>
        <w:pStyle w:val="Compact"/>
        <w:numPr>
          <w:ilvl w:val="0"/>
          <w:numId w:val="1003"/>
        </w:numPr>
      </w:pPr>
      <w:r>
        <w:t xml:space="preserve">sponsor tanpa rekam jejak, atau teknologi yang belum teruji pada skala proyek;</w:t>
      </w:r>
    </w:p>
    <w:p>
      <w:pPr>
        <w:pStyle w:val="Compact"/>
        <w:numPr>
          <w:ilvl w:val="0"/>
          <w:numId w:val="1003"/>
        </w:numPr>
      </w:pPr>
      <w:r>
        <w:t xml:space="preserve">kontraktor EPC yang tidak mampu mengeksekusi sesuai jadwal dan anggaran;</w:t>
      </w:r>
    </w:p>
    <w:p>
      <w:pPr>
        <w:pStyle w:val="Compact"/>
        <w:numPr>
          <w:ilvl w:val="0"/>
          <w:numId w:val="1003"/>
        </w:numPr>
      </w:pPr>
      <w:r>
        <w:t xml:space="preserve">tenor pinjaman yang tidak sesuai dengan masa konsesi;</w:t>
      </w:r>
    </w:p>
    <w:p>
      <w:pPr>
        <w:pStyle w:val="Compact"/>
        <w:numPr>
          <w:ilvl w:val="0"/>
          <w:numId w:val="1003"/>
        </w:numPr>
      </w:pPr>
      <w:r>
        <w:t xml:space="preserve">lahan yang belum bebas;</w:t>
      </w:r>
    </w:p>
    <w:p>
      <w:pPr>
        <w:pStyle w:val="Compact"/>
        <w:numPr>
          <w:ilvl w:val="0"/>
          <w:numId w:val="1003"/>
        </w:numPr>
      </w:pPr>
      <w:r>
        <w:t xml:space="preserve">model keuangan yang cacat asumsinya.</w:t>
      </w:r>
    </w:p>
    <w:p>
      <w:pPr>
        <w:pStyle w:val="FirstParagraph"/>
      </w:pPr>
      <w:r>
        <w:t xml:space="preserve">Daftar itu bukan kutipan dari satu dokumen resmi, melainkan konsekuensi logis dari garis cakupan di atas. Yang punya rujukan lintas negara adalah garisnya, bukan daftarnya: produk penjaminan risiko politik</w:t>
      </w:r>
      <w:r>
        <w:t xml:space="preserve"> </w:t>
      </w:r>
      <w:hyperlink r:id="rId25">
        <w:r>
          <w:rPr>
            <w:rStyle w:val="Hyperlink"/>
          </w:rPr>
          <w:t xml:space="preserve">MIGA</w:t>
        </w:r>
      </w:hyperlink>
      <w:r>
        <w:t xml:space="preserve"> </w:t>
      </w:r>
      <w:r>
        <w:t xml:space="preserve">(Grup Bank Dunia) dibatasi pada pelanggaran kontrak oleh pemerintah, inkonvertibilitas dan pembatasan transfer mata uang, serta perang dan kerusuhan sipil, bukan pada risiko pasar atau kinerja komersial proyek.</w:t>
      </w:r>
    </w:p>
    <w:p>
      <w:pPr>
        <w:pStyle w:val="BodyText"/>
      </w:pPr>
      <w:r>
        <w:t xml:space="preserve">Batas itulah yang justru membuat instrumennya berguna. Penjamin yang mengaku menanggung segalanya akan kehilangan kemampuan menilai risiko, dan pada akhirnya kehilangan kredibilitas. Kredibilitas penjamin sendiri termasuk yang diuji komite kredit. Pada 12 Februari 2026, Fitch Ratings mengafirmasi peringkat PT Penjaminan Infrastruktur Indonesia (PT PII) pada BBB untuk skala internasional dan AAA(idn) untuk skala nasional, dengan Outlook Stabil. Fitch menilainya sebagai entitas yang sepenuhnya dimiliki negara melalui Kementerian Keuangan, dengan peringkat yang terhubung langsung (</w:t>
      </w:r>
      <w:r>
        <w:rPr>
          <w:i/>
          <w:iCs/>
        </w:rPr>
        <w:t xml:space="preserve">credit-linked</w:t>
      </w:r>
      <w:r>
        <w:t xml:space="preserve">) ke peringkat sovereign Indonesia.</w:t>
      </w:r>
    </w:p>
    <w:bookmarkEnd w:id="26"/>
    <w:bookmarkStart w:id="33" w:name="faq-pertanyaan-yang-sering-diajukan"/>
    <w:p>
      <w:pPr>
        <w:pStyle w:val="Heading2"/>
      </w:pPr>
      <w:r>
        <w:t xml:space="preserve">FAQ (Pertanyaan yang Sering Diajukan)</w:t>
      </w:r>
    </w:p>
    <w:bookmarkStart w:id="27" w:name="X989dee8a67c3cc5accf1e4bfa4bddca87992c4f"/>
    <w:p>
      <w:pPr>
        <w:pStyle w:val="Heading3"/>
      </w:pPr>
      <w:r>
        <w:t xml:space="preserve">Apa itu</w:t>
      </w:r>
      <w:r>
        <w:t xml:space="preserve"> </w:t>
      </w:r>
      <w:r>
        <w:rPr>
          <w:i/>
          <w:iCs/>
        </w:rPr>
        <w:t xml:space="preserve">financial close</w:t>
      </w:r>
      <w:r>
        <w:t xml:space="preserve"> </w:t>
      </w:r>
      <w:r>
        <w:t xml:space="preserve">dalam proyek infrastruktur?</w:t>
      </w:r>
    </w:p>
    <w:p>
      <w:pPr>
        <w:pStyle w:val="FirstParagraph"/>
      </w:pPr>
      <w:r>
        <w:rPr>
          <w:i/>
          <w:iCs/>
        </w:rPr>
        <w:t xml:space="preserve">Financial close</w:t>
      </w:r>
      <w:r>
        <w:t xml:space="preserve"> </w:t>
      </w:r>
      <w:r>
        <w:t xml:space="preserve">adalah titik ketika seluruh perjanjian pembiayaan proyek, termasuk perjanjian kredit dengan</w:t>
      </w:r>
      <w:r>
        <w:t xml:space="preserve"> </w:t>
      </w:r>
      <w:r>
        <w:rPr>
          <w:i/>
          <w:iCs/>
        </w:rPr>
        <w:t xml:space="preserve">lender</w:t>
      </w:r>
      <w:r>
        <w:t xml:space="preserve">, resmi ditandatangani dan syarat pendahuluannya terpenuhi sehingga dana dapat ditarik. Dalam siklus KPBU, titik ini berada di ujung tahap transaksi: setelah Perjanjian Kerja Sama ditandatangani, sebelum konstruksi dimulai (Kementerian Keuangan, 2026).</w:t>
      </w:r>
    </w:p>
    <w:bookmarkEnd w:id="27"/>
    <w:bookmarkStart w:id="28" w:name="X853481b390da8d9987da3e916b133f4ff1d4884"/>
    <w:p>
      <w:pPr>
        <w:pStyle w:val="Heading3"/>
      </w:pPr>
      <w:r>
        <w:t xml:space="preserve">Mengapa proyek infrastruktur sulit mendapatkan pembiayaan bank?</w:t>
      </w:r>
    </w:p>
    <w:p>
      <w:pPr>
        <w:pStyle w:val="FirstParagraph"/>
      </w:pPr>
      <w:r>
        <w:t xml:space="preserve">Karena penilaiannya bertumpu pada proyeksi arus kas jangka panjang, bukan nilai aset, sementara badan usaha pelaksananya umumnya entitas baru tanpa rekam jejak operasi. Ketika lahan belum bebas, kewajiban pemerintah dalam kontrak masih kabur, atau asumsi permintaan lemah, komite kredit menaikkan harga dana, memperketat syarat, atau menunda proses.</w:t>
      </w:r>
    </w:p>
    <w:bookmarkEnd w:id="28"/>
    <w:bookmarkStart w:id="29" w:name="apa-itu-bankability-proyek-infrastruktur"/>
    <w:p>
      <w:pPr>
        <w:pStyle w:val="Heading3"/>
      </w:pPr>
      <w:r>
        <w:t xml:space="preserve">Apa itu</w:t>
      </w:r>
      <w:r>
        <w:t xml:space="preserve"> </w:t>
      </w:r>
      <w:r>
        <w:rPr>
          <w:i/>
          <w:iCs/>
        </w:rPr>
        <w:t xml:space="preserve">bankability</w:t>
      </w:r>
      <w:r>
        <w:t xml:space="preserve"> </w:t>
      </w:r>
      <w:r>
        <w:t xml:space="preserve">proyek infrastruktur?</w:t>
      </w:r>
    </w:p>
    <w:p>
      <w:pPr>
        <w:pStyle w:val="FirstParagraph"/>
      </w:pPr>
      <w:r>
        <w:rPr>
          <w:i/>
          <w:iCs/>
        </w:rPr>
        <w:t xml:space="preserve">Bankability</w:t>
      </w:r>
      <w:r>
        <w:t xml:space="preserve"> </w:t>
      </w:r>
      <w:r>
        <w:t xml:space="preserve">adalah ukuran sejauh mana sebuah proyek cukup meyakinkan untuk dibiayai</w:t>
      </w:r>
      <w:r>
        <w:t xml:space="preserve"> </w:t>
      </w:r>
      <w:r>
        <w:rPr>
          <w:i/>
          <w:iCs/>
        </w:rPr>
        <w:t xml:space="preserve">lender</w:t>
      </w:r>
      <w:r>
        <w:t xml:space="preserve">, berdasarkan kemampuannya menghasilkan arus kas yang andal untuk melunasi utang. Faktor pembentuknya mencakup kepastian pendapatan, kualitas alokasi risiko dalam kontrak, kapasitas sponsor dan kontraktor, serta kejelasan kewajiban pemerintah (Kementerian Keuangan, 2026).</w:t>
      </w:r>
    </w:p>
    <w:bookmarkEnd w:id="29"/>
    <w:bookmarkStart w:id="30" w:name="X1168479b8d2cebc768ef4cb0b191b5fb3568d13"/>
    <w:p>
      <w:pPr>
        <w:pStyle w:val="Heading3"/>
      </w:pPr>
      <w:r>
        <w:t xml:space="preserve">Apakah penjaminan pemerintah menurunkan biaya pinjaman proyek?</w:t>
      </w:r>
    </w:p>
    <w:p>
      <w:pPr>
        <w:pStyle w:val="FirstParagraph"/>
      </w:pPr>
      <w:r>
        <w:t xml:space="preserve">Berpotensi, karena penjaminan memindahkan risiko sisi pemerintah, misalnya keterlambatan perizinan atau perubahan regulasi diskriminatif, keluar dari kalkulasi risiko</w:t>
      </w:r>
      <w:r>
        <w:t xml:space="preserve"> </w:t>
      </w:r>
      <w:r>
        <w:rPr>
          <w:i/>
          <w:iCs/>
        </w:rPr>
        <w:t xml:space="preserve">lender</w:t>
      </w:r>
      <w:r>
        <w:t xml:space="preserve"> </w:t>
      </w:r>
      <w:r>
        <w:t xml:space="preserve">sehingga premi yang dibebankan berkurang. Besarannya berbeda tiap proyek dan tidak ada angka baku yang berlaku umum, sehingga klaim penurunan basis poin tanpa sumber sebaiknya dihindari.</w:t>
      </w:r>
    </w:p>
    <w:bookmarkEnd w:id="30"/>
    <w:bookmarkStart w:id="31" w:name="X86b18aae9f4e985a8942e7afbdb0bf7e32c1545"/>
    <w:p>
      <w:pPr>
        <w:pStyle w:val="Heading3"/>
      </w:pPr>
      <w:r>
        <w:t xml:space="preserve">Siapa yang membiayai proyek pada skema KPBU?</w:t>
      </w:r>
    </w:p>
    <w:p>
      <w:pPr>
        <w:pStyle w:val="FirstParagraph"/>
      </w:pPr>
      <w:r>
        <w:t xml:space="preserve">Pembiayaan dilakukan Badan Usaha Pelaksana yang dibentuk pemenang lelang, mengikuti pola</w:t>
      </w:r>
      <w:r>
        <w:t xml:space="preserve"> </w:t>
      </w:r>
      <w:r>
        <w:rPr>
          <w:i/>
          <w:iCs/>
        </w:rPr>
        <w:t xml:space="preserve">project financing</w:t>
      </w:r>
      <w:r>
        <w:t xml:space="preserve">. Menurut Kementerian Keuangan (2026), komposisinya umumnya didominasi utang sekitar 70 hingga 80 persen dari biaya proyek, sisanya ekuitas. Proyek KPBU karenanya tidak dibiayai langsung oleh APBN maupun neraca korporasi induk sponsor.</w:t>
      </w:r>
    </w:p>
    <w:bookmarkEnd w:id="31"/>
    <w:bookmarkStart w:id="32" w:name="Xe700d9f949cdef17f3da6e95823d75b3ba0de10"/>
    <w:p>
      <w:pPr>
        <w:pStyle w:val="Heading3"/>
      </w:pPr>
      <w:r>
        <w:t xml:space="preserve">Apakah penjaminan pemerintah menanggung kerugian komersial badan usaha?</w:t>
      </w:r>
    </w:p>
    <w:p>
      <w:pPr>
        <w:pStyle w:val="FirstParagraph"/>
      </w:pPr>
      <w:r>
        <w:t xml:space="preserve">Tidak. Penjaminan pemerintah menutup risiko yang menjadi tanggung jawab pemerintah dalam kontrak KPBU, seperti wanprestasi PJPK atau perubahan regulasi yang diskriminatif terhadap proyek. Risiko komersial, misalnya permintaan yang meleset atau biaya operasi membengkak, tetap berada di tangan badan usaha. Penjaminan ini juga bukan subsidi.</w:t>
      </w:r>
    </w:p>
    <w:bookmarkEnd w:id="32"/>
    <w:bookmarkEnd w:id="33"/>
    <w:bookmarkStart w:id="34" w:name="kesimpulan"/>
    <w:p>
      <w:pPr>
        <w:pStyle w:val="Heading2"/>
      </w:pPr>
      <w:r>
        <w:t xml:space="preserve">Kesimpulan</w:t>
      </w:r>
    </w:p>
    <w:p>
      <w:pPr>
        <w:pStyle w:val="FirstParagraph"/>
      </w:pPr>
      <w:r>
        <w:t xml:space="preserve">Jarak antara menang lelang dan dana cair adalah bagian tersulit dari pembiayaan infrastruktur, diisi pertanyaan yang tidak selalu terbaca di dokumen lelang: dari mana arus kas datang, siapa memegang risiko mana, dan apa yang terjadi bila satu asumsi meleset. Menjawabnya di tahap penyiapan jauh lebih murah daripada di ruang komite kredit. Penjaminan yang diterbitkan PT PII menghapus satu lapisan dari daftar itu, yaitu lapisan risiko sisi pemerintah, dan menyisakan sisanya untuk dijawab struktur proyek; per publikasi resmi Juni 2026, portofolio penjaminannya mencakup 61 proyek, 38 di antaranya berskema KPBU, dengan nilai proyek lebih dari Rp 732 triliun.</w:t>
      </w:r>
    </w:p>
    <w:p>
      <w:pPr>
        <w:pStyle w:val="BodyText"/>
      </w:pPr>
      <w:r>
        <w:t xml:space="preserve">Pemetaan risiko sisi pemerintah yang dapat dijamin pada sebuah proyek KPBU dapat Anda telusuri lebih jauh di ptpii.co.id.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kpbu.kemenkeu.go.id/read/1132-1300/umum/orang-juga-bertanya/siapa-yang-membiayai-proyek-pada-skema-kpbu" TargetMode="External" /><Relationship Type="http://schemas.openxmlformats.org/officeDocument/2006/relationships/hyperlink" Id="rId25" Target="https://www.miga.org/what-we-offer" TargetMode="External" /><Relationship Type="http://schemas.openxmlformats.org/officeDocument/2006/relationships/hyperlink" Id="rId20"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22"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19" Target="https://kpbu.kemenkeu.go.id/read/1132-1300/umum/orang-juga-bertanya/siapa-yang-membiayai-proyek-pada-skema-kpbu" TargetMode="External" /><Relationship Type="http://schemas.openxmlformats.org/officeDocument/2006/relationships/hyperlink" Id="rId25" Target="https://www.miga.org/what-we-offer" TargetMode="External" /><Relationship Type="http://schemas.openxmlformats.org/officeDocument/2006/relationships/hyperlink" Id="rId20"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22"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2026-08-12T09:08:34Z</dcterms:created>
  <dcterms:modified xsi:type="dcterms:W3CDTF">2026-08-12T09:08:34Z</dcterms:modified>
</cp:coreProperties>
</file>

<file path=docProps/custom.xml><?xml version="1.0" encoding="utf-8"?>
<Properties xmlns="http://schemas.openxmlformats.org/officeDocument/2006/custom-properties" xmlns:vt="http://schemas.openxmlformats.org/officeDocument/2006/docPropsVTypes"/>
</file>