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"Jaminan Pemerintah untuk KPBU Daerah: Jalur dan Batasnya"</w:t>
      </w:r>
      <w:r>
        <w:br/>
      </w:r>
      <w:r>
        <w:rPr>
          <w:rStyle w:val="FunctionTok"/>
        </w:rPr>
        <w:t xml:space="preserve">meta_title</w:t>
      </w:r>
      <w:r>
        <w:rPr>
          <w:rStyle w:val="KeywordTok"/>
        </w:rPr>
        <w:t xml:space="preserve">:</w:t>
      </w:r>
      <w:r>
        <w:rPr>
          <w:rStyle w:val="AttributeTok"/>
        </w:rPr>
        <w:t xml:space="preserve"> </w:t>
      </w:r>
      <w:r>
        <w:rPr>
          <w:rStyle w:val="StringTok"/>
        </w:rPr>
        <w:t xml:space="preserve">"Jaminan Pemerintah untuk KPBU Daerah: Jalur dan Batasnya"</w:t>
      </w:r>
      <w:r>
        <w:br/>
      </w:r>
      <w:r>
        <w:rPr>
          <w:rStyle w:val="FunctionTok"/>
        </w:rPr>
        <w:t xml:space="preserve">meta_description</w:t>
      </w:r>
      <w:r>
        <w:rPr>
          <w:rStyle w:val="KeywordTok"/>
        </w:rPr>
        <w:t xml:space="preserve">:</w:t>
      </w:r>
      <w:r>
        <w:rPr>
          <w:rStyle w:val="AttributeTok"/>
        </w:rPr>
        <w:t xml:space="preserve"> </w:t>
      </w:r>
      <w:r>
        <w:rPr>
          <w:rStyle w:val="StringTok"/>
        </w:rPr>
        <w:t xml:space="preserve">"Proyek KPBU daerah bisa memperoleh jaminan pemerintah. Pahami siapa PJPK-nya, lima kriteria kelayakan, dan konsekuensi fiskal bagi APBD kabupaten/kota."</w:t>
      </w:r>
      <w:r>
        <w:br/>
      </w:r>
      <w:r>
        <w:rPr>
          <w:rStyle w:val="FunctionTok"/>
        </w:rPr>
        <w:t xml:space="preserve">slug</w:t>
      </w:r>
      <w:r>
        <w:rPr>
          <w:rStyle w:val="KeywordTok"/>
        </w:rPr>
        <w:t xml:space="preserve">:</w:t>
      </w:r>
      <w:r>
        <w:rPr>
          <w:rStyle w:val="AttributeTok"/>
        </w:rPr>
        <w:t xml:space="preserve"> </w:t>
      </w:r>
      <w:r>
        <w:rPr>
          <w:rStyle w:val="StringTok"/>
        </w:rPr>
        <w:t xml:space="preserve">"jaminan-pemerintah-kpbu-daerah"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"Jaminan Pemerintah"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"KPBU daerah"</w:t>
      </w:r>
      <w:r>
        <w:rPr>
          <w:rStyle w:val="KeywordTok"/>
        </w:rPr>
        <w:t xml:space="preserve">,</w:t>
      </w:r>
      <w:r>
        <w:rPr>
          <w:rStyle w:val="AttributeTok"/>
        </w:rPr>
        <w:t xml:space="preserve"> </w:t>
      </w:r>
      <w:r>
        <w:rPr>
          <w:rStyle w:val="StringTok"/>
        </w:rPr>
        <w:t xml:space="preserve">"KPDBU"</w:t>
      </w:r>
      <w:r>
        <w:rPr>
          <w:rStyle w:val="KeywordTok"/>
        </w:rPr>
        <w:t xml:space="preserve">,</w:t>
      </w:r>
      <w:r>
        <w:rPr>
          <w:rStyle w:val="AttributeTok"/>
        </w:rPr>
        <w:t xml:space="preserve"> </w:t>
      </w:r>
      <w:r>
        <w:rPr>
          <w:rStyle w:val="StringTok"/>
        </w:rPr>
        <w:t xml:space="preserve">"PJPK kepala daerah"</w:t>
      </w:r>
      <w:r>
        <w:rPr>
          <w:rStyle w:val="KeywordTok"/>
        </w:rPr>
        <w:t xml:space="preserve">,</w:t>
      </w:r>
      <w:r>
        <w:rPr>
          <w:rStyle w:val="AttributeTok"/>
        </w:rPr>
        <w:t xml:space="preserve"> </w:t>
      </w:r>
      <w:r>
        <w:rPr>
          <w:rStyle w:val="StringTok"/>
        </w:rPr>
        <w:t xml:space="preserve">"penjaminan infrastruktur"</w:t>
      </w:r>
      <w:r>
        <w:rPr>
          <w:rStyle w:val="KeywordTok"/>
        </w:rPr>
        <w:t xml:space="preserve">,</w:t>
      </w:r>
      <w:r>
        <w:rPr>
          <w:rStyle w:val="AttributeTok"/>
        </w:rPr>
        <w:t xml:space="preserve"> </w:t>
      </w:r>
      <w:r>
        <w:rPr>
          <w:rStyle w:val="StringTok"/>
        </w:rPr>
        <w:t xml:space="preserve">"kriteria kelayakan penjaminan"</w:t>
      </w:r>
      <w:r>
        <w:rPr>
          <w:rStyle w:val="KeywordTok"/>
        </w:rPr>
        <w:t xml:space="preserve">,</w:t>
      </w:r>
      <w:r>
        <w:rPr>
          <w:rStyle w:val="AttributeTok"/>
        </w:rPr>
        <w:t xml:space="preserve"> </w:t>
      </w:r>
      <w:r>
        <w:rPr>
          <w:rStyle w:val="StringTok"/>
        </w:rPr>
        <w:t xml:space="preserve">"kebijakan satu pintu"</w:t>
      </w:r>
      <w:r>
        <w:rPr>
          <w:rStyle w:val="KeywordTok"/>
        </w:rPr>
        <w:t xml:space="preserve">,</w:t>
      </w:r>
      <w:r>
        <w:rPr>
          <w:rStyle w:val="AttributeTok"/>
        </w:rPr>
        <w:t xml:space="preserve"> </w:t>
      </w:r>
      <w:r>
        <w:rPr>
          <w:rStyle w:val="StringTok"/>
        </w:rPr>
        <w:t xml:space="preserve">"Usulan Penjaminan"</w:t>
      </w:r>
      <w:r>
        <w:rPr>
          <w:rStyle w:val="KeywordTok"/>
        </w:rPr>
        <w:t xml:space="preserve">,</w:t>
      </w:r>
      <w:r>
        <w:rPr>
          <w:rStyle w:val="AttributeTok"/>
        </w:rPr>
        <w:t xml:space="preserve"> </w:t>
      </w:r>
      <w:r>
        <w:rPr>
          <w:rStyle w:val="StringTok"/>
        </w:rPr>
        <w:t xml:space="preserve">"komitmen APBD multitahun"</w:t>
      </w:r>
      <w:r>
        <w:rPr>
          <w:rStyle w:val="KeywordTok"/>
        </w:rPr>
        <w:t xml:space="preserve">,</w:t>
      </w:r>
      <w:r>
        <w:rPr>
          <w:rStyle w:val="AttributeTok"/>
        </w:rPr>
        <w:t xml:space="preserve"> </w:t>
      </w:r>
      <w:r>
        <w:rPr>
          <w:rStyle w:val="StringTok"/>
        </w:rPr>
        <w:t xml:space="preserve">"prastudi kelayakan"</w:t>
      </w:r>
      <w:r>
        <w:rPr>
          <w:rStyle w:val="KeywordTok"/>
        </w:rPr>
        <w:t xml:space="preserve">,</w:t>
      </w:r>
      <w:r>
        <w:rPr>
          <w:rStyle w:val="AttributeTok"/>
        </w:rPr>
        <w:t xml:space="preserve"> </w:t>
      </w:r>
      <w:r>
        <w:rPr>
          <w:rStyle w:val="StringTok"/>
        </w:rPr>
        <w:t xml:space="preserve">"penerangan jalan umum KPBU"</w:t>
      </w:r>
      <w:r>
        <w:rPr>
          <w:rStyle w:val="KeywordTok"/>
        </w:rPr>
        <w:t xml:space="preserve">,</w:t>
      </w:r>
      <w:r>
        <w:rPr>
          <w:rStyle w:val="AttributeTok"/>
        </w:rPr>
        <w:t xml:space="preserve"> </w:t>
      </w:r>
      <w:r>
        <w:rPr>
          <w:rStyle w:val="StringTok"/>
        </w:rPr>
        <w:t xml:space="preserve">"Perjanjian Penjaminan"</w:t>
      </w:r>
      <w:r>
        <w:rPr>
          <w:rStyle w:val="KeywordTok"/>
        </w:rPr>
        <w:t xml:space="preserve">,</w:t>
      </w:r>
      <w:r>
        <w:rPr>
          <w:rStyle w:val="AttributeTok"/>
        </w:rPr>
        <w:t xml:space="preserve"> </w:t>
      </w:r>
      <w:r>
        <w:rPr>
          <w:rStyle w:val="StringTok"/>
        </w:rPr>
        <w:t xml:space="preserve">"Badan Usaha Penjaminan Infrastruktur"</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"proyek KPBU dan penjaminannya"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 sebagai padanan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 bagi pemerintah daerah"</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"https://peraturan.go.id/id/perpres-no-78-tahun-2010"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Penjaminan Infrastruktur, cakupan PJPK termasuk kepala daerah, rute Usulan Penjaminan (Pasal 6), serta kewajiban regres dan mekanisme pemenuhannya per jenis PJPK (Pasal 15)"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"https://kpbu.kemenkeu.go.id/read/84-238/pjpk/mengajukan-dukungan-pemerintah/mengajukan-penjaminan"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"Lima kriteria kelayakan penjaminan infrastruktur sebagaimana dipublikasikan Kantor Bersama KPBU Kementerian Keuangan bagi pemohon"</w:t>
      </w:r>
      <w:r>
        <w:br/>
      </w:r>
      <w:r>
        <w:rPr>
          <w:rStyle w:val="FunctionTok"/>
        </w:rPr>
        <w:t xml:space="preserve">brief_id</w:t>
      </w:r>
      <w:r>
        <w:rPr>
          <w:rStyle w:val="KeywordTok"/>
        </w:rPr>
        <w:t xml:space="preserve">:</w:t>
      </w:r>
      <w:r>
        <w:rPr>
          <w:rStyle w:val="AttributeTok"/>
        </w:rPr>
        <w:t xml:space="preserve"> </w:t>
      </w:r>
      <w:r>
        <w:rPr>
          <w:rStyle w:val="StringTok"/>
        </w:rPr>
        <w:t xml:space="preserve">"jaminan-pemerintah-03"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1646</w:t>
      </w:r>
    </w:p>
    <w:p>
      <w:r>
        <w:pict>
          <v:rect style="width:0;height:1.5pt" o:hralign="center" o:hrstd="t" o:hr="t"/>
        </w:pict>
      </w:r>
    </w:p>
    <w:bookmarkEnd w:id="16"/>
    <w:bookmarkStart w:id="35" w:name="Xa3e9b821132f5e56db0f8a2102b1101412054b6"/>
    <w:p>
      <w:pPr>
        <w:pStyle w:val="Heading1"/>
      </w:pPr>
      <w:r>
        <w:t xml:space="preserve">Jaminan Pemerintah untuk KPBU Daerah: Jalur dan Batasnya</w:t>
      </w:r>
    </w:p>
    <w:p>
      <w:pPr>
        <w:pStyle w:val="FirstParagraph"/>
      </w:pPr>
      <w:r>
        <w:t xml:space="preserve">Sebuah kabupaten punya proyek penerangan jalan umum yang hitungannya masuk, tetapi berkasnya tidak pernah diajukan. Penyebabnya satu keyakinan di ruang perencanaan daerah: jaminan pemerintah untuk infrastruktur hanya untuk proyek nasional, bukan kabupaten. Keyakinan itu keliru. Perlu dibedakan sejak awal: ini bukan jaminan sosial, bukan agunan atau jaminan kebendaan, dan bukan jaminan pelaksanaan dalam pengadaan barang dan jasa. Yang dibahas adalah penjaminan atas kewajiban finansial pemerintah selaku pihak dalam kontrak</w:t>
      </w:r>
      <w:r>
        <w:t xml:space="preserve"> </w:t>
      </w:r>
      <w:hyperlink r:id="rId17">
        <w:r>
          <w:rPr>
            <w:rStyle w:val="Hyperlink"/>
          </w:rPr>
          <w:t xml:space="preserve">proyek KPBU dan penjaminannya</w:t>
        </w:r>
      </w:hyperlink>
      <w:r>
        <w:t xml:space="preserve">, dan jalur itu sama terbukanya bagi kabupaten/kota. Artikel ini menelusuri rutenya: siapa PJPK-nya, apa yang harus disiapkan daerah, dan apa yang ditanggung daerah setelah jaminan terbit.</w:t>
      </w:r>
    </w:p>
    <w:p>
      <w:pPr>
        <w:pStyle w:val="BlockText"/>
      </w:pPr>
      <w:r>
        <w:rPr>
          <w:b/>
          <w:bCs/>
        </w:rPr>
        <w:t xml:space="preserve">Ringkasnya:</w:t>
      </w:r>
      <w:r>
        <w:t xml:space="preserve"> </w:t>
      </w:r>
      <w:r>
        <w:t xml:space="preserve">Jaminan pemerintah untuk proyek KPBU daerah adalah penjaminan atas kewajiban finansial Penanggung Jawab Proyek Kerja Sama (PJPK), termasuk kepala daerah, ketika risiko infrastruktur yang menjadi tanggung jawab pemerintah terjadi dalam proyek KPBU. Dasarnya Perpres 78/2010, pelaksanaannya melalui Badan Usaha Penjaminan Infrastruktur (BUPI) dengan kebijakan satu pintu (</w:t>
      </w:r>
      <w:r>
        <w:rPr>
          <w:i/>
          <w:iCs/>
        </w:rPr>
        <w:t xml:space="preserve">single window</w:t>
      </w:r>
      <w:r>
        <w:t xml:space="preserve">). Cakupannya risiko pemerintah, bukan risiko komersial badan usaha.</w:t>
      </w:r>
    </w:p>
    <w:bookmarkStart w:id="20" w:name="Xeaf2fb91c1a5b61b1a960e5a7d13952e6342196"/>
    <w:p>
      <w:pPr>
        <w:pStyle w:val="Heading2"/>
      </w:pPr>
      <w:r>
        <w:t xml:space="preserve">Apa itu jaminan pemerintah untuk proyek KPBU daerah?</w:t>
      </w:r>
    </w:p>
    <w:p>
      <w:pPr>
        <w:pStyle w:val="FirstParagraph"/>
      </w:pPr>
      <w:r>
        <w:t xml:space="preserve">Instrumennya identik dengan yang dipakai proyek pusat: penjaminan atas kewajiban finansial PJPK yang dilaksanakan berdasarkan Perjanjian Penjaminan, sesuai Pasal 1</w:t>
      </w:r>
      <w:r>
        <w:t xml:space="preserve"> </w:t>
      </w:r>
      <w:hyperlink r:id="rId18">
        <w:r>
          <w:rPr>
            <w:rStyle w:val="Hyperlink"/>
          </w:rPr>
          <w:t xml:space="preserve">Perpres No. 78 Tahun 2010</w:t>
        </w:r>
      </w:hyperlink>
      <w:r>
        <w:t xml:space="preserve">. Yang berbeda hanya identitas PJPK-nya. Tidak ada rezim hukum terpisah untuk</w:t>
      </w:r>
      <w:r>
        <w:t xml:space="preserve"> </w:t>
      </w:r>
      <w:r>
        <w:t xml:space="preserve">“KPBU pusat”</w:t>
      </w:r>
      <w:r>
        <w:t xml:space="preserve"> </w:t>
      </w:r>
      <w:r>
        <w:t xml:space="preserve">dan</w:t>
      </w:r>
      <w:r>
        <w:t xml:space="preserve"> </w:t>
      </w:r>
      <w:r>
        <w:t xml:space="preserve">“KPBU daerah”</w:t>
      </w:r>
      <w:r>
        <w:t xml:space="preserve">; kerangkanya satu.</w:t>
      </w:r>
    </w:p>
    <w:p>
      <w:pPr>
        <w:pStyle w:val="BodyText"/>
      </w:pPr>
      <w:r>
        <w:t xml:space="preserve">Istilah KPDBU (Kerja Sama Pemerintah Daerah dengan Badan Usaha) kini banyak dipakai di forum daerah dan mudah disalahpahami sebagai skema tersendiri. Ia bukan istilah hukum: Perpres 78/2010 maupun Perpres 38/2015 tidak mendefinisikannya di pasal mana pun. Pembaca yang lebih akrab dengan</w:t>
      </w:r>
      <w:r>
        <w:t xml:space="preserve"> </w:t>
      </w:r>
      <w:hyperlink r:id="rId19">
        <w:r>
          <w:rPr>
            <w:rStyle w:val="Hyperlink"/>
          </w:rPr>
          <w:t xml:space="preserve">public private partnership sebagai padanan KPBU</w:t>
        </w:r>
      </w:hyperlink>
      <w:r>
        <w:t xml:space="preserve"> </w:t>
      </w:r>
      <w:r>
        <w:t xml:space="preserve">bisa membacanya sebagai PPP di tingkat sub-nasional.</w:t>
      </w:r>
    </w:p>
    <w:p>
      <w:pPr>
        <w:pStyle w:val="BodyText"/>
      </w:pPr>
      <w:r>
        <w:t xml:space="preserve">Mengapa ini relevan bagi daerah? Kebutuhan investasi infrastruktur nasional periode RPJMN 2025–2029 diperkirakan sekitar Rp 10.302 triliun, sementara APBN dan APBD digabung diperkirakan hanya menutup sekitar 40% di antaranya (Kementerian Keuangan, 2025). Sisanya harus datang dari luar anggaran.</w:t>
      </w:r>
    </w:p>
    <w:bookmarkEnd w:id="20"/>
    <w:bookmarkStart w:id="21" w:name="Xa10e0555a35c105a6268b73ca51aacafdbfd32c"/>
    <w:p>
      <w:pPr>
        <w:pStyle w:val="Heading2"/>
      </w:pPr>
      <w:r>
        <w:t xml:space="preserve">Siapa yang menjadi PJPK dalam proyek KPBU daerah?</w:t>
      </w:r>
    </w:p>
    <w:p>
      <w:pPr>
        <w:pStyle w:val="FirstParagraph"/>
      </w:pPr>
      <w:r>
        <w:t xml:space="preserve">Kepala daerah. Perpres 38/2015 Pasal 6 ayat (1) menyatakannya langsung:</w:t>
      </w:r>
      <w:r>
        <w:t xml:space="preserve"> </w:t>
      </w:r>
      <w:r>
        <w:t xml:space="preserve">“Dalam pelaksanaan KPBU, Menteri/Kepala Lembaga/Kepala Daerah bertindak selaku PJPK.”</w:t>
      </w:r>
      <w:r>
        <w:t xml:space="preserve"> </w:t>
      </w:r>
      <w:r>
        <w:t xml:space="preserve">Pasal 1 regulasi yang sama mendefinisikan kepala daerah sebagai gubernur bagi daerah provinsi, atau bupati/wali kota bagi daerah kabupaten/kota. Tidak ada syarat tambahan yang membatasi peran itu hanya untuk tingkat pusat.</w:t>
      </w:r>
    </w:p>
    <w:p>
      <w:pPr>
        <w:pStyle w:val="BodyText"/>
      </w:pPr>
      <w:r>
        <w:t xml:space="preserve">Peran tersebut dapat dipegang oleh:</w:t>
      </w:r>
    </w:p>
    <w:p>
      <w:pPr>
        <w:pStyle w:val="Compact"/>
        <w:numPr>
          <w:ilvl w:val="0"/>
          <w:numId w:val="1001"/>
        </w:numPr>
      </w:pPr>
      <w:r>
        <w:rPr>
          <w:b/>
          <w:bCs/>
        </w:rPr>
        <w:t xml:space="preserve">Menteri atau Kepala Lembaga</w:t>
      </w:r>
      <w:r>
        <w:t xml:space="preserve">, untuk proyek berkewenangan pusat.</w:t>
      </w:r>
    </w:p>
    <w:p>
      <w:pPr>
        <w:pStyle w:val="Compact"/>
        <w:numPr>
          <w:ilvl w:val="0"/>
          <w:numId w:val="1001"/>
        </w:numPr>
      </w:pPr>
      <w:r>
        <w:rPr>
          <w:b/>
          <w:bCs/>
        </w:rPr>
        <w:t xml:space="preserve">Kepala daerah</w:t>
      </w:r>
      <w:r>
        <w:t xml:space="preserve">, untuk proyek berkewenangan provinsi, kabupaten, atau kota.</w:t>
      </w:r>
    </w:p>
    <w:p>
      <w:pPr>
        <w:pStyle w:val="Compact"/>
        <w:numPr>
          <w:ilvl w:val="0"/>
          <w:numId w:val="1001"/>
        </w:numPr>
      </w:pPr>
      <w:r>
        <w:rPr>
          <w:b/>
          <w:bCs/>
        </w:rPr>
        <w:t xml:space="preserve">BUMN atau BUMD</w:t>
      </w:r>
      <w:r>
        <w:t xml:space="preserve">, sepanjang diatur peraturan perundang-undangan sektor (Perpres 38/2015 Pasal 8).</w:t>
      </w:r>
    </w:p>
    <w:p>
      <w:pPr>
        <w:pStyle w:val="FirstParagraph"/>
      </w:pPr>
      <w:r>
        <w:t xml:space="preserve">Identitas PJPK bukan urusan administratif. Penjaminan diterbitkan atas kewajiban finansial pihak itu, sehingga siapa yang memegang peran PJPK menentukan anggaran mana yang menjadi rujukan bila kewajiban tersebut jatuh tempo. Untuk proyek kabupaten, rujukannya APBD kabupaten itu sendiri.</w:t>
      </w:r>
    </w:p>
    <w:bookmarkEnd w:id="21"/>
    <w:bookmarkStart w:id="23" w:name="X513f76dac35f20e81ea4a7532876a07a571bfe0"/>
    <w:p>
      <w:pPr>
        <w:pStyle w:val="Heading2"/>
      </w:pPr>
      <w:r>
        <w:t xml:space="preserve">Lima kriteria kelayakan yang menentukan bisa atau tidaknya proyek dijamin</w:t>
      </w:r>
    </w:p>
    <w:p>
      <w:pPr>
        <w:pStyle w:val="FirstParagraph"/>
      </w:pPr>
      <w:r>
        <w:t xml:space="preserve">Kantor Bersama KPBU Kementerian Keuangan mempublikasikan lima kriteria bagi pemohon: proyek berstatus resmi Proyek KPBU sesuai Perpres 38/2015; pengadaan badan usaha lewat lelang transparan dan kompetitif; layak secara teknis, ekonomi, keuangan, dan lingkungan tanpa dampak sosial negatif; prastudi kelayakan disusun pihak independen dan profesional; serta klausul arbitrase yang mengikat dalam perjanjian KPBU.</w:t>
      </w:r>
    </w:p>
    <w:p>
      <w:pPr>
        <w:pStyle w:val="BodyText"/>
      </w:pPr>
      <w:r>
        <w:t xml:space="preserve">Diterjemahkan menjadi dokumen yang harus ada di meja tim daerah: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Kriteria kelayakan</w:t>
            </w:r>
          </w:p>
        </w:tc>
        <w:tc>
          <w:tcPr/>
          <w:p>
            <w:pPr>
              <w:pStyle w:val="Compact"/>
            </w:pPr>
            <w:r>
              <w:t xml:space="preserve">Yang harus tersedia</w:t>
            </w:r>
          </w:p>
        </w:tc>
      </w:tr>
      <w:tr>
        <w:tc>
          <w:tcPr/>
          <w:p>
            <w:pPr>
              <w:pStyle w:val="Compact"/>
            </w:pPr>
            <w:r>
              <w:t xml:space="preserve">1</w:t>
            </w:r>
          </w:p>
        </w:tc>
        <w:tc>
          <w:tcPr/>
          <w:p>
            <w:pPr>
              <w:pStyle w:val="Compact"/>
            </w:pPr>
            <w:r>
              <w:t xml:space="preserve">Berstatus Proyek KPBU sesuai Perpres 38/2015</w:t>
            </w:r>
          </w:p>
        </w:tc>
        <w:tc>
          <w:tcPr/>
          <w:p>
            <w:pPr>
              <w:pStyle w:val="Compact"/>
            </w:pPr>
            <w:r>
              <w:t xml:space="preserve">Penetapan proyek KPBU oleh kepala daerah selaku PJPK</w:t>
            </w:r>
          </w:p>
        </w:tc>
      </w:tr>
      <w:tr>
        <w:tc>
          <w:tcPr/>
          <w:p>
            <w:pPr>
              <w:pStyle w:val="Compact"/>
            </w:pPr>
            <w:r>
              <w:t xml:space="preserve">2</w:t>
            </w:r>
          </w:p>
        </w:tc>
        <w:tc>
          <w:tcPr/>
          <w:p>
            <w:pPr>
              <w:pStyle w:val="Compact"/>
            </w:pPr>
            <w:r>
              <w:t xml:space="preserve">Lelang badan usaha yang transparan dan kompetitif</w:t>
            </w:r>
          </w:p>
        </w:tc>
        <w:tc>
          <w:tcPr/>
          <w:p>
            <w:pPr>
              <w:pStyle w:val="Compact"/>
            </w:pPr>
            <w:r>
              <w:t xml:space="preserve">Dokumentasi proses pengadaan sesuai peraturan sektor</w:t>
            </w:r>
          </w:p>
        </w:tc>
      </w:tr>
      <w:tr>
        <w:tc>
          <w:tcPr/>
          <w:p>
            <w:pPr>
              <w:pStyle w:val="Compact"/>
            </w:pPr>
            <w:r>
              <w:t xml:space="preserve">3</w:t>
            </w:r>
          </w:p>
        </w:tc>
        <w:tc>
          <w:tcPr/>
          <w:p>
            <w:pPr>
              <w:pStyle w:val="Compact"/>
            </w:pPr>
            <w:r>
              <w:t xml:space="preserve">Layak teknis, ekonomi, keuangan, lingkungan; tanpa dampak sosial negatif</w:t>
            </w:r>
          </w:p>
        </w:tc>
        <w:tc>
          <w:tcPr/>
          <w:p>
            <w:pPr>
              <w:pStyle w:val="Compact"/>
            </w:pPr>
            <w:r>
              <w:t xml:space="preserve">Kajian kelayakan multi-aspek dan dokumen studi lingkungan</w:t>
            </w:r>
          </w:p>
        </w:tc>
      </w:tr>
      <w:tr>
        <w:tc>
          <w:tcPr/>
          <w:p>
            <w:pPr>
              <w:pStyle w:val="Compact"/>
            </w:pPr>
            <w:r>
              <w:t xml:space="preserve">4</w:t>
            </w:r>
          </w:p>
        </w:tc>
        <w:tc>
          <w:tcPr/>
          <w:p>
            <w:pPr>
              <w:pStyle w:val="Compact"/>
            </w:pPr>
            <w:r>
              <w:t xml:space="preserve">Prastudi kelayakan oleh pihak independen dan profesional</w:t>
            </w:r>
          </w:p>
        </w:tc>
        <w:tc>
          <w:tcPr/>
          <w:p>
            <w:pPr>
              <w:pStyle w:val="Compact"/>
            </w:pPr>
            <w:r>
              <w:t xml:space="preserve">Laporan prastudi dari pihak ketiga, bukan kajian internal OPD</w:t>
            </w:r>
          </w:p>
        </w:tc>
      </w:tr>
      <w:tr>
        <w:tc>
          <w:tcPr/>
          <w:p>
            <w:pPr>
              <w:pStyle w:val="Compact"/>
            </w:pPr>
            <w:r>
              <w:t xml:space="preserve">5</w:t>
            </w:r>
          </w:p>
        </w:tc>
        <w:tc>
          <w:tcPr/>
          <w:p>
            <w:pPr>
              <w:pStyle w:val="Compact"/>
            </w:pPr>
            <w:r>
              <w:t xml:space="preserve">Klausul arbitrase yang mengikat dalam perjanjian KPBU</w:t>
            </w:r>
          </w:p>
        </w:tc>
        <w:tc>
          <w:tcPr/>
          <w:p>
            <w:pPr>
              <w:pStyle w:val="Compact"/>
            </w:pPr>
            <w:r>
              <w:t xml:space="preserve">Draf perjanjian dengan penyelesaian sengketa berjenjang sampai arbitrase</w:t>
            </w:r>
          </w:p>
        </w:tc>
      </w:tr>
    </w:tbl>
    <w:p>
      <w:pPr>
        <w:pStyle w:val="BodyText"/>
      </w:pPr>
      <w:r>
        <w:t xml:space="preserve">Kriteria keempat paling longgar rumusannya dan sebaiknya dibaca sebagai panduan pemohon yang diterbitkan portal Kementerian Keuangan (</w:t>
      </w:r>
      <w:hyperlink r:id="rId22">
        <w:r>
          <w:rPr>
            <w:rStyle w:val="Hyperlink"/>
          </w:rPr>
          <w:t xml:space="preserve">Kantor Bersama KPBU, diakses 2026</w:t>
        </w:r>
      </w:hyperlink>
      <w:r>
        <w:t xml:space="preserve">), bukan sebagai pasal tersendiri. Prastudi yang hanya berupa kajian internal OPD sulit diterima sebagai dasar evaluasi risiko.</w:t>
      </w:r>
    </w:p>
    <w:p>
      <w:pPr>
        <w:pStyle w:val="BodyText"/>
      </w:pPr>
      <w:r>
        <w:t xml:space="preserve">Rutenya satu pintu, dan urutannya menentukan:</w:t>
      </w:r>
    </w:p>
    <w:p>
      <w:pPr>
        <w:pStyle w:val="Compact"/>
        <w:numPr>
          <w:ilvl w:val="0"/>
          <w:numId w:val="1002"/>
        </w:numPr>
      </w:pPr>
      <w:r>
        <w:rPr>
          <w:b/>
          <w:bCs/>
        </w:rPr>
        <w:t xml:space="preserve">Susun Usulan Penjaminan</w:t>
      </w:r>
      <w:r>
        <w:t xml:space="preserve"> </w:t>
      </w:r>
      <w:r>
        <w:t xml:space="preserve">atas nama PJPK, bukan atas nama badan usaha calon pelaksana.</w:t>
      </w:r>
    </w:p>
    <w:p>
      <w:pPr>
        <w:pStyle w:val="Compact"/>
        <w:numPr>
          <w:ilvl w:val="0"/>
          <w:numId w:val="1002"/>
        </w:numPr>
      </w:pPr>
      <w:r>
        <w:rPr>
          <w:b/>
          <w:bCs/>
        </w:rPr>
        <w:t xml:space="preserve">Lampirkan tiga dokumen inti</w:t>
      </w:r>
      <w:r>
        <w:t xml:space="preserve">: matriks risiko, rancangan Perjanjian Kerja Sama, dan proyeksi keuangan (Perpres 78/2010 Pasal 6 ayat 3).</w:t>
      </w:r>
    </w:p>
    <w:p>
      <w:pPr>
        <w:pStyle w:val="Compact"/>
        <w:numPr>
          <w:ilvl w:val="0"/>
          <w:numId w:val="1002"/>
        </w:numPr>
      </w:pPr>
      <w:r>
        <w:rPr>
          <w:b/>
          <w:bCs/>
        </w:rPr>
        <w:t xml:space="preserve">Sampaikan sebelum pengadaan badan usaha dimulai</w:t>
      </w:r>
      <w:r>
        <w:t xml:space="preserve"> </w:t>
      </w:r>
      <w:r>
        <w:t xml:space="preserve">(Pasal 6 ayat 1). Ini kesalahan waktu yang paling sering terjadi: usulan baru disiapkan setelah lelang berjalan.</w:t>
      </w:r>
    </w:p>
    <w:p>
      <w:pPr>
        <w:pStyle w:val="Compact"/>
        <w:numPr>
          <w:ilvl w:val="0"/>
          <w:numId w:val="1002"/>
        </w:numPr>
      </w:pPr>
      <w:r>
        <w:rPr>
          <w:b/>
          <w:bCs/>
        </w:rPr>
        <w:t xml:space="preserve">Evaluasi oleh BUPI</w:t>
      </w:r>
      <w:r>
        <w:t xml:space="preserve">, termasuk uji kecukupan modal. Bila cakupan yang diusulkan melampaui kecukupan modal itu, Menteri Keuangan dapat ikut menjamin bersama (Pasal 7).</w:t>
      </w:r>
    </w:p>
    <w:p>
      <w:pPr>
        <w:pStyle w:val="FirstParagraph"/>
      </w:pPr>
      <w:r>
        <w:t xml:space="preserve">Yang dievaluasi adalah proyeknya. Penjaminan bukan pinjaman kepada daerah dan bukan penilaian atas kesiapan pemerintah daerah secara umum.</w:t>
      </w:r>
    </w:p>
    <w:bookmarkEnd w:id="23"/>
    <w:bookmarkStart w:id="25" w:name="X6c25ad62b129488319c6fe26518f34ef604cdd2"/>
    <w:p>
      <w:pPr>
        <w:pStyle w:val="Heading2"/>
      </w:pPr>
      <w:r>
        <w:t xml:space="preserve">Apa yang ditanggung daerah setelah jaminan terbit</w:t>
      </w:r>
    </w:p>
    <w:p>
      <w:pPr>
        <w:pStyle w:val="FirstParagraph"/>
      </w:pPr>
      <w:r>
        <w:t xml:space="preserve">Penjaminan memindahkan waktu dan kepastian pembayaran, bukan tanggung jawab akhirnya. Perpres 78/2010 Pasal 15 ayat (1) mewajibkan PJPK memenuhi regres dalam hal Penjamin telah melaksanakan kewajibannya kepada penerima jaminan. Untuk PJPK berupa kepala daerah, ayat (3) menetapkan pemenuhan itu dilakukan melalui mekanisme Anggaran Pendapatan dan Belanja Daerah, bukan APBN.</w:t>
      </w:r>
    </w:p>
    <w:p>
      <w:pPr>
        <w:pStyle w:val="BodyText"/>
      </w:pPr>
      <w:r>
        <w:t xml:space="preserve">Satu hal perlu diluruskan. Portal KPBU Kementerian Keuangan menyebut mekanisme regres tidak berlaku bila Kementerian/Lembaga menjadi PJPK; Perpres 78/2010 tidak mengenal pengecualian itu. Pasal 15 ayat (1) berlaku bagi semua jenis PJPK, dan ayat (2) sampai (4) hanya membedakan mekanisme pemenuhannya. Halaman yang sama masih mencantumkan PMK 260/PMK.011/2010 beserta perubahannya, PMK 8/PMK.08/2016, sebagai dasar hukum. PMK 260/PMK.011/2010 sudah dicabut oleh PMK 68/2024 yang berlaku sejak 18 Oktober 2024, sehingga peraturan perubahannya ikut kehilangan pijakan. Itu kelambatan pemutakhiran portal, bukan pengecualian hukum.</w:t>
      </w:r>
    </w:p>
    <w:p>
      <w:pPr>
        <w:pStyle w:val="BodyText"/>
      </w:pPr>
      <w:r>
        <w:t xml:space="preserve">Kewajiban regres itu bersifat kontinjen.</w:t>
      </w:r>
    </w:p>
    <w:p>
      <w:pPr>
        <w:pStyle w:val="BodyText"/>
      </w:pPr>
      <w:r>
        <w:t xml:space="preserve">Rumusan pasalnya bersyarat: kewajiban regres baru timbul jika klaim benar-benar dibayarkan. Terbitnya jaminan karena itu tidak menciptakan pos belanja baru dalam APBD; yang dibutuhkan adalah ruang dalam perencanaan fiskal multitahun.</w:t>
      </w:r>
    </w:p>
    <w:p>
      <w:pPr>
        <w:pStyle w:val="BodyText"/>
      </w:pPr>
      <w:r>
        <w:t xml:space="preserve">Bagian ini sering disalahpahami. Imbal jasa penjaminan yang dapat dikenakan BUPI (Pasal 16) tidak dibayar daerah: Perjanjian Penjaminan ditandatangani antara BUPI selaku Penjamin dan badan usaha selaku Penerima Jaminan (Pasal 10 ayat 1). Eksposur langsung daerah selaku PJPK adalah kewajiban regres kontinjen tadi, dan itu saja.</w:t>
      </w:r>
    </w:p>
    <w:p>
      <w:pPr>
        <w:pStyle w:val="BodyText"/>
      </w:pPr>
      <w:r>
        <w:t xml:space="preserve">Penjaminan bukan subsidi dan tidak menghapus risiko komersial badan usaha. Terbitnya jaminan juga tidak memastikan proyek memperoleh pembiayaan; yang meningkat adalah kelayakan kredit (</w:t>
      </w:r>
      <w:r>
        <w:rPr>
          <w:i/>
          <w:iCs/>
        </w:rPr>
        <w:t xml:space="preserve">creditworthiness</w:t>
      </w:r>
      <w:r>
        <w:t xml:space="preserve">) proyek di mata pemberi pinjaman. Kontrak KPBU berjalan bertahun-tahun sementara APBD disahkan tiap tahun, dan jarak dua horizon itulah pekerjaan rumah tim daerah. Penjaminan karena itu lebih tepat dibaca sebagai bagian dari bauran</w:t>
      </w:r>
      <w:r>
        <w:t xml:space="preserve"> </w:t>
      </w:r>
      <w:hyperlink r:id="rId24">
        <w:r>
          <w:rPr>
            <w:rStyle w:val="Hyperlink"/>
          </w:rPr>
          <w:t xml:space="preserve">pembiayaan kreatif bagi pemerintah daerah</w:t>
        </w:r>
      </w:hyperlink>
      <w:r>
        <w:t xml:space="preserve">.</w:t>
      </w:r>
    </w:p>
    <w:bookmarkEnd w:id="25"/>
    <w:bookmarkStart w:id="26" w:name="Xdc48b2785e2c7ce0ec0c05efff8e85f20168661"/>
    <w:p>
      <w:pPr>
        <w:pStyle w:val="Heading2"/>
      </w:pPr>
      <w:r>
        <w:t xml:space="preserve">Proyek daerah yang sudah dijamin: apa yang bisa dipelajari</w:t>
      </w:r>
    </w:p>
    <w:p>
      <w:pPr>
        <w:pStyle w:val="FirstParagraph"/>
      </w:pPr>
      <w:r>
        <w:t xml:space="preserve">Jalur ini bukan wacana. Perjanjian Penjaminan untuk KPBU Penerangan Jalan Umum (APJ) Kabupaten Madiun, proyek KPBU APJ pertama di Indonesia, ditandatangani pada 20 September 2022; proyeknya beroperasi komersial pada 18 Juli 2023. Kabupaten Lombok Barat menyusul dengan skema sejenis pada 12 Oktober 2023.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Proyek</w:t>
            </w:r>
          </w:p>
        </w:tc>
        <w:tc>
          <w:tcPr/>
          <w:p>
            <w:pPr>
              <w:pStyle w:val="Compact"/>
            </w:pPr>
            <w:r>
              <w:t xml:space="preserve">Sektor</w:t>
            </w:r>
          </w:p>
        </w:tc>
        <w:tc>
          <w:tcPr/>
          <w:p>
            <w:pPr>
              <w:pStyle w:val="Compact"/>
            </w:pPr>
            <w:r>
              <w:t xml:space="preserve">PJPK</w:t>
            </w:r>
          </w:p>
        </w:tc>
        <w:tc>
          <w:tcPr/>
          <w:p>
            <w:pPr>
              <w:pStyle w:val="Compact"/>
            </w:pPr>
            <w:r>
              <w:t xml:space="preserve">Catatan kunci</w:t>
            </w:r>
          </w:p>
        </w:tc>
      </w:tr>
      <w:tr>
        <w:tc>
          <w:tcPr/>
          <w:p>
            <w:pPr>
              <w:pStyle w:val="Compact"/>
            </w:pPr>
            <w:r>
              <w:t xml:space="preserve">KPBU Penerangan Jalan Umum (APJ) Kabupaten Madiun</w:t>
            </w:r>
          </w:p>
        </w:tc>
        <w:tc>
          <w:tcPr/>
          <w:p>
            <w:pPr>
              <w:pStyle w:val="Compact"/>
            </w:pPr>
            <w:r>
              <w:t xml:space="preserve">Penerangan jalan</w:t>
            </w:r>
          </w:p>
        </w:tc>
        <w:tc>
          <w:tcPr/>
          <w:p>
            <w:pPr>
              <w:pStyle w:val="Compact"/>
            </w:pPr>
            <w:r>
              <w:t xml:space="preserve">Kepala daerah kabupaten</w:t>
            </w:r>
          </w:p>
        </w:tc>
        <w:tc>
          <w:tcPr/>
          <w:p>
            <w:pPr>
              <w:pStyle w:val="Compact"/>
            </w:pPr>
            <w:r>
              <w:t xml:space="preserve">Perjanjian Penjaminan 20 September 2022; operasi komersial 18 Juli 2023</w:t>
            </w:r>
          </w:p>
        </w:tc>
      </w:tr>
      <w:tr>
        <w:tc>
          <w:tcPr/>
          <w:p>
            <w:pPr>
              <w:pStyle w:val="Compact"/>
            </w:pPr>
            <w:r>
              <w:t xml:space="preserve">KPBU Penerangan Jalan Umum Kabupaten Lombok Barat</w:t>
            </w:r>
          </w:p>
        </w:tc>
        <w:tc>
          <w:tcPr/>
          <w:p>
            <w:pPr>
              <w:pStyle w:val="Compact"/>
            </w:pPr>
            <w:r>
              <w:t xml:space="preserve">Penerangan jalan</w:t>
            </w:r>
          </w:p>
        </w:tc>
        <w:tc>
          <w:tcPr/>
          <w:p>
            <w:pPr>
              <w:pStyle w:val="Compact"/>
            </w:pPr>
            <w:r>
              <w:t xml:space="preserve">Kepala daerah kabupaten</w:t>
            </w:r>
          </w:p>
        </w:tc>
        <w:tc>
          <w:tcPr/>
          <w:p>
            <w:pPr>
              <w:pStyle w:val="Compact"/>
            </w:pPr>
            <w:r>
              <w:t xml:space="preserve">Perjanjian Penjaminan 12 Oktober 2023</w:t>
            </w:r>
          </w:p>
        </w:tc>
      </w:tr>
      <w:tr>
        <w:tc>
          <w:tcPr/>
          <w:p>
            <w:pPr>
              <w:pStyle w:val="Compact"/>
            </w:pPr>
            <w:r>
              <w:t xml:space="preserve">PSEL/TPPAS Regional Legok Nangka</w:t>
            </w:r>
          </w:p>
        </w:tc>
        <w:tc>
          <w:tcPr/>
          <w:p>
            <w:pPr>
              <w:pStyle w:val="Compact"/>
            </w:pPr>
            <w:r>
              <w:t xml:space="preserve">Persampahan (</w:t>
            </w:r>
            <w:r>
              <w:rPr>
                <w:i/>
                <w:iCs/>
              </w:rPr>
              <w:t xml:space="preserve">waste-to-energy</w:t>
            </w:r>
            <w:r>
              <w:t xml:space="preserve">)</w:t>
            </w:r>
          </w:p>
        </w:tc>
        <w:tc>
          <w:tcPr/>
          <w:p>
            <w:pPr>
              <w:pStyle w:val="Compact"/>
            </w:pPr>
            <w:r>
              <w:t xml:space="preserve">Skema regional, Jawa Barat</w:t>
            </w:r>
          </w:p>
        </w:tc>
        <w:tc>
          <w:tcPr/>
          <w:p>
            <w:pPr>
              <w:pStyle w:val="Compact"/>
            </w:pPr>
            <w:r>
              <w:t xml:space="preserve">Satu-satunya KPBU sektor persampahan yang dijamin, per publikasi resmi 2026</w:t>
            </w:r>
          </w:p>
        </w:tc>
      </w:tr>
    </w:tbl>
    <w:p>
      <w:pPr>
        <w:pStyle w:val="BodyText"/>
      </w:pPr>
      <w:r>
        <w:t xml:space="preserve">Nilai investasi Madiun sekitar Rp 100 miliar (angka berbeda antar sumber, rujukan 2022). Pelajarannya ada pada skala: dua dari tiga contoh itu proyek layanan dasar tingkat kabupaten, bukan megaproyek. PT PII selaku Badan Usaha Penjaminan Infrastruktur menandatangani Perjanjian Penjaminan pada proyek-proyek daerah tersebut.</w:t>
      </w:r>
    </w:p>
    <w:p>
      <w:pPr>
        <w:pStyle w:val="BodyText"/>
      </w:pPr>
      <w:r>
        <w:t xml:space="preserve">Satu catatan agar tidak salah baca: Perjanjian Regres ditandatangani bersamaan dengan Perjanjian Penjaminan karena Perpres 78/2010 Pasal 5 ayat (2) mensyaratkannya sebagai bagian paket, bukan karena ada klaim.</w:t>
      </w:r>
    </w:p>
    <w:bookmarkEnd w:id="26"/>
    <w:bookmarkStart w:id="33" w:name="faq-pertanyaan-yang-sering-diajukan"/>
    <w:p>
      <w:pPr>
        <w:pStyle w:val="Heading2"/>
      </w:pPr>
      <w:r>
        <w:t xml:space="preserve">FAQ (Pertanyaan yang Sering Diajukan)</w:t>
      </w:r>
    </w:p>
    <w:bookmarkStart w:id="27" w:name="X9adc3369883a11839d542f8d46009df640dde2c"/>
    <w:p>
      <w:pPr>
        <w:pStyle w:val="Heading3"/>
      </w:pPr>
      <w:r>
        <w:t xml:space="preserve">Apakah proyek KPBU daerah bisa mendapat jaminan pemerintah?</w:t>
      </w:r>
    </w:p>
    <w:p>
      <w:pPr>
        <w:pStyle w:val="FirstParagraph"/>
      </w:pPr>
      <w:r>
        <w:t xml:space="preserve">Bisa. Perpres 78/2010 mendefinisikan PJPK sebagai Menteri, Kepala Lembaga, Kepala Daerah, atau BUMN/BUMD, bukan hanya kementerian. Praktiknya sudah terbukti: Perjanjian Penjaminan untuk KPBU Penerangan Jalan Umum Kabupaten Madiun ditandatangani 20 September 2022, dan proyek itu beroperasi komersial 18 Juli 2023.</w:t>
      </w:r>
    </w:p>
    <w:bookmarkEnd w:id="27"/>
    <w:bookmarkStart w:id="28" w:name="X90a7287c83a6f517d49556b3abc1c2e26995169"/>
    <w:p>
      <w:pPr>
        <w:pStyle w:val="Heading3"/>
      </w:pPr>
      <w:r>
        <w:t xml:space="preserve">Siapa yang menjadi PJPK dalam proyek KPBU daerah?</w:t>
      </w:r>
    </w:p>
    <w:p>
      <w:pPr>
        <w:pStyle w:val="FirstParagraph"/>
      </w:pPr>
      <w:r>
        <w:t xml:space="preserve">Kepala daerah: gubernur untuk proyek provinsi, bupati atau wali kota untuk proyek kabupaten/kota, sesuai Perpres 38/2015 Pasal 1 dan Pasal 6 ayat (1). Identitas PJPK menentukan pihak yang terikat kewajiban finansial dalam kontrak KPBU. BUMD juga dapat memegang peran itu sepanjang diatur peraturan sektor (Pasal 8).</w:t>
      </w:r>
    </w:p>
    <w:bookmarkEnd w:id="28"/>
    <w:bookmarkStart w:id="29" w:name="apa-itu-kpdbu"/>
    <w:p>
      <w:pPr>
        <w:pStyle w:val="Heading3"/>
      </w:pPr>
      <w:r>
        <w:t xml:space="preserve">Apa itu KPDBU?</w:t>
      </w:r>
    </w:p>
    <w:p>
      <w:pPr>
        <w:pStyle w:val="FirstParagraph"/>
      </w:pPr>
      <w:r>
        <w:t xml:space="preserve">KPDBU (Kerja Sama Pemerintah Daerah dengan Badan Usaha) adalah istilah praktis untuk proyek KPBU yang PJPK-nya kepala daerah. Ia bukan kategori hukum tersendiri: Perpres 38/2015 dan Perpres 78/2010 tidak mendefinisikannya dan memakai istilah KPBU secara seragam. Yang berbeda hanya pemegang peran PJPK.</w:t>
      </w:r>
    </w:p>
    <w:bookmarkEnd w:id="29"/>
    <w:bookmarkStart w:id="30" w:name="X2608cdb2bc4202e25fb097e1a39ae067a72d5d8"/>
    <w:p>
      <w:pPr>
        <w:pStyle w:val="Heading3"/>
      </w:pPr>
      <w:r>
        <w:t xml:space="preserve">Bagaimana cara kepala daerah mengajukan penjaminan infrastruktur?</w:t>
      </w:r>
    </w:p>
    <w:p>
      <w:pPr>
        <w:pStyle w:val="FirstParagraph"/>
      </w:pPr>
      <w:r>
        <w:t xml:space="preserve">PJPK menyampaikan Usulan Penjaminan tertulis kepada Badan Usaha Penjaminan Infrastruktur sebelum pengadaan badan usaha dimulai, dilampiri matriks risiko, rancangan Perjanjian Kerja Sama, dan proyeksi keuangan (Perpres 78/2010 Pasal 6). Bila cakupan melampaui kecukupan modal BUPI, Menteri Keuangan dapat ikut menjamin bersama.</w:t>
      </w:r>
    </w:p>
    <w:bookmarkEnd w:id="30"/>
    <w:bookmarkStart w:id="31" w:name="X464d2ccf01053a336741eacd335ccc1827be578"/>
    <w:p>
      <w:pPr>
        <w:pStyle w:val="Heading3"/>
      </w:pPr>
      <w:r>
        <w:t xml:space="preserve">Apakah ada nilai investasi minimum agar proyek daerah bisa dijamin?</w:t>
      </w:r>
    </w:p>
    <w:p>
      <w:pPr>
        <w:pStyle w:val="FirstParagraph"/>
      </w:pPr>
      <w:r>
        <w:t xml:space="preserve">Tidak ada ambang nilai investasi minimum di antara lima kriteria kelayakan penjaminan infrastruktur yang dipublikasikan Kementerian Keuangan. Ambang nilai investasi minimum justru melekat pada Dukungan Kelayakan (VGF), instrumen dukungan pemerintah yang berbeda. Proyek kabupaten berskala kecil tetap berpeluang dijamin sepanjang lolos uji kelayakan teknis, ekonomi, keuangan, dan lingkungan.</w:t>
      </w:r>
    </w:p>
    <w:bookmarkEnd w:id="31"/>
    <w:bookmarkStart w:id="32" w:name="Xe693090d088182faa3f6a4995c24e0ec9dd5e9f"/>
    <w:p>
      <w:pPr>
        <w:pStyle w:val="Heading3"/>
      </w:pPr>
      <w:r>
        <w:t xml:space="preserve">Apa bedanya jaminan pemerintah dan jaminan pelaksanaan dalam pengadaan barang/jasa?</w:t>
      </w:r>
    </w:p>
    <w:p>
      <w:pPr>
        <w:pStyle w:val="FirstParagraph"/>
      </w:pPr>
      <w:r>
        <w:t xml:space="preserve">Berbeda sama sekali, meski namanya mirip. Jaminan pelaksanaan diberikan penyedia kepada pemerintah sebagai pengaman kontrak pengadaan barang dan jasa. Jaminan pemerintah dalam KPBU bergerak ke arah sebaliknya: pemerintah, melalui BUPI, menjamin kewajiban finansial PJPK kepada badan usaha bila risiko yang menjadi tanggung jawab pemerintah terjadi (Perpres 78/2010).</w:t>
      </w:r>
    </w:p>
    <w:bookmarkEnd w:id="32"/>
    <w:bookmarkEnd w:id="33"/>
    <w:bookmarkStart w:id="34" w:name="kesimpulan"/>
    <w:p>
      <w:pPr>
        <w:pStyle w:val="Heading2"/>
      </w:pPr>
      <w:r>
        <w:t xml:space="preserve">Kesimpulan</w:t>
      </w:r>
    </w:p>
    <w:p>
      <w:pPr>
        <w:pStyle w:val="FirstParagraph"/>
      </w:pPr>
      <w:r>
        <w:t xml:space="preserve">Kembali ke kabupaten yang berkasnya tidak pernah diajukan. Hambatannya bukan aturan, melainkan asumsi yang tidak pernah diuji: kepala daerah berkedudukan sama seperti menteri selaku PJPK, kriteria kelayakannya identik, rutenya satu pintu. Yang perlu dihitung serius justru sisi sebaliknya, yaitu kewajiban regres kontinjen yang dipenuhi lewat mekanisme APBD bila klaim benar-benar dibayarkan. PT PII, selaku Badan Usaha Penjaminan Infrastruktur di bawah Kementerian Keuangan, menerbitkan penjaminan itu bagi PJPK pusat maupun daerah dengan kewajiban regres yang sama; portofolionya mencakup 61 proyek dengan nilai proyek lebih dari Rp 732 triliun dan nilai penjaminan Rp 113 triliun per Juni 2026. Diskusi paling produktif dimulai sebelum matriks risiko dikunci.</w:t>
      </w:r>
    </w:p>
    <w:p>
      <w:pPr>
        <w:pStyle w:val="BodyText"/>
      </w:pPr>
      <w:r>
        <w:t xml:space="preserve">Rincian skema penjaminan pemerintah untuk proyek KPBU, termasuk yang berada di tingkat kabupaten dan kota, dapat ditelusuri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kpbu.kemenkeu.go.id/read/84-238/pjpk/mengajukan-dukungan-pemerintah/mengajukan-penjaminan" TargetMode="External" /><Relationship Type="http://schemas.openxmlformats.org/officeDocument/2006/relationships/hyperlink" Id="rId18" Target="https://peraturan.go.id/id/perpres-no-78-tahun-2010"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19"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2" Target="https://kpbu.kemenkeu.go.id/read/84-238/pjpk/mengajukan-dukungan-pemerintah/mengajukan-penjaminan" TargetMode="External" /><Relationship Type="http://schemas.openxmlformats.org/officeDocument/2006/relationships/hyperlink" Id="rId18" Target="https://peraturan.go.id/id/perpres-no-78-tahun-2010"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19"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2026-09-22T01:19:44Z</dcterms:created>
  <dcterms:modified xsi:type="dcterms:W3CDTF">2026-09-22T01:19:44Z</dcterms:modified>
</cp:coreProperties>
</file>

<file path=docProps/custom.xml><?xml version="1.0" encoding="utf-8"?>
<Properties xmlns="http://schemas.openxmlformats.org/officeDocument/2006/custom-properties" xmlns:vt="http://schemas.openxmlformats.org/officeDocument/2006/docPropsVTypes"/>
</file>