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"AI dalam Supply Chain: Use Case dan Manfaatnya"</w:t>
      </w:r>
      <w:r>
        <w:br/>
      </w:r>
      <w:r>
        <w:rPr>
          <w:rStyle w:val="FunctionTok"/>
        </w:rPr>
        <w:t xml:space="preserve">meta_title</w:t>
      </w:r>
      <w:r>
        <w:rPr>
          <w:rStyle w:val="KeywordTok"/>
        </w:rPr>
        <w:t xml:space="preserve">:</w:t>
      </w:r>
      <w:r>
        <w:rPr>
          <w:rStyle w:val="AttributeTok"/>
        </w:rPr>
        <w:t xml:space="preserve"> </w:t>
      </w:r>
      <w:r>
        <w:rPr>
          <w:rStyle w:val="StringTok"/>
        </w:rPr>
        <w:t xml:space="preserve">"AI dalam Supply Chain: Use Case dan Manfaatnya"</w:t>
      </w:r>
      <w:r>
        <w:br/>
      </w:r>
      <w:r>
        <w:rPr>
          <w:rStyle w:val="FunctionTok"/>
        </w:rPr>
        <w:t xml:space="preserve">meta_description</w:t>
      </w:r>
      <w:r>
        <w:rPr>
          <w:rStyle w:val="KeywordTok"/>
        </w:rPr>
        <w:t xml:space="preserve">:</w:t>
      </w:r>
      <w:r>
        <w:rPr>
          <w:rStyle w:val="AttributeTok"/>
        </w:rPr>
        <w:t xml:space="preserve"> </w:t>
      </w:r>
      <w:r>
        <w:rPr>
          <w:rStyle w:val="StringTok"/>
        </w:rPr>
        <w:t xml:space="preserve">"AI supply chain membantu perusahaan membaca permintaan, mengoptimalkan rute, dan mendeteksi risiko lebih dini. Kenali 4 use case dan manfaat terukurnya."</w:t>
      </w:r>
      <w:r>
        <w:br/>
      </w:r>
      <w:r>
        <w:rPr>
          <w:rStyle w:val="FunctionTok"/>
        </w:rPr>
        <w:t xml:space="preserve">slug</w:t>
      </w:r>
      <w:r>
        <w:rPr>
          <w:rStyle w:val="KeywordTok"/>
        </w:rPr>
        <w:t xml:space="preserve">:</w:t>
      </w:r>
      <w:r>
        <w:rPr>
          <w:rStyle w:val="AttributeTok"/>
        </w:rPr>
        <w:t xml:space="preserve"> </w:t>
      </w:r>
      <w:r>
        <w:rPr>
          <w:rStyle w:val="StringTok"/>
        </w:rPr>
        <w:t xml:space="preserve">"ai-dalam-supply-chain-use-case-dan-manfaatnya"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"ai supply chain"</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"ai dalam rantai pasok"</w:t>
      </w:r>
      <w:r>
        <w:rPr>
          <w:rStyle w:val="KeywordTok"/>
        </w:rPr>
        <w:t xml:space="preserve">,</w:t>
      </w:r>
      <w:r>
        <w:rPr>
          <w:rStyle w:val="AttributeTok"/>
        </w:rPr>
        <w:t xml:space="preserve"> </w:t>
      </w:r>
      <w:r>
        <w:rPr>
          <w:rStyle w:val="StringTok"/>
        </w:rPr>
        <w:t xml:space="preserve">"demand sensing"</w:t>
      </w:r>
      <w:r>
        <w:rPr>
          <w:rStyle w:val="KeywordTok"/>
        </w:rPr>
        <w:t xml:space="preserve">,</w:t>
      </w:r>
      <w:r>
        <w:rPr>
          <w:rStyle w:val="AttributeTok"/>
        </w:rPr>
        <w:t xml:space="preserve"> </w:t>
      </w:r>
      <w:r>
        <w:rPr>
          <w:rStyle w:val="StringTok"/>
        </w:rPr>
        <w:t xml:space="preserve">"demand forecasting"</w:t>
      </w:r>
      <w:r>
        <w:rPr>
          <w:rStyle w:val="KeywordTok"/>
        </w:rPr>
        <w:t xml:space="preserve">,</w:t>
      </w:r>
      <w:r>
        <w:rPr>
          <w:rStyle w:val="AttributeTok"/>
        </w:rPr>
        <w:t xml:space="preserve"> </w:t>
      </w:r>
      <w:r>
        <w:rPr>
          <w:rStyle w:val="StringTok"/>
        </w:rPr>
        <w:t xml:space="preserve">"machine learning"</w:t>
      </w:r>
      <w:r>
        <w:rPr>
          <w:rStyle w:val="KeywordTok"/>
        </w:rPr>
        <w:t xml:space="preserve">,</w:t>
      </w:r>
      <w:r>
        <w:rPr>
          <w:rStyle w:val="AttributeTok"/>
        </w:rPr>
        <w:t xml:space="preserve"> </w:t>
      </w:r>
      <w:r>
        <w:rPr>
          <w:rStyle w:val="StringTok"/>
        </w:rPr>
        <w:t xml:space="preserve">"optimasi rute pengiriman"</w:t>
      </w:r>
      <w:r>
        <w:rPr>
          <w:rStyle w:val="KeywordTok"/>
        </w:rPr>
        <w:t xml:space="preserve">,</w:t>
      </w:r>
      <w:r>
        <w:rPr>
          <w:rStyle w:val="AttributeTok"/>
        </w:rPr>
        <w:t xml:space="preserve"> </w:t>
      </w:r>
      <w:r>
        <w:rPr>
          <w:rStyle w:val="StringTok"/>
        </w:rPr>
        <w:t xml:space="preserve">"optimasi persediaan"</w:t>
      </w:r>
      <w:r>
        <w:rPr>
          <w:rStyle w:val="KeywordTok"/>
        </w:rPr>
        <w:t xml:space="preserve">,</w:t>
      </w:r>
      <w:r>
        <w:rPr>
          <w:rStyle w:val="AttributeTok"/>
        </w:rPr>
        <w:t xml:space="preserve"> </w:t>
      </w:r>
      <w:r>
        <w:rPr>
          <w:rStyle w:val="StringTok"/>
        </w:rPr>
        <w:t xml:space="preserve">"deteksi risiko rantai pasok"</w:t>
      </w:r>
      <w:r>
        <w:rPr>
          <w:rStyle w:val="KeywordTok"/>
        </w:rPr>
        <w:t xml:space="preserve">,</w:t>
      </w:r>
      <w:r>
        <w:rPr>
          <w:rStyle w:val="AttributeTok"/>
        </w:rPr>
        <w:t xml:space="preserve"> </w:t>
      </w:r>
      <w:r>
        <w:rPr>
          <w:rStyle w:val="StringTok"/>
        </w:rPr>
        <w:t xml:space="preserve">"agentic AI"</w:t>
      </w:r>
      <w:r>
        <w:rPr>
          <w:rStyle w:val="KeywordTok"/>
        </w:rPr>
        <w:t xml:space="preserve">,</w:t>
      </w:r>
      <w:r>
        <w:rPr>
          <w:rStyle w:val="AttributeTok"/>
        </w:rPr>
        <w:t xml:space="preserve"> </w:t>
      </w:r>
      <w:r>
        <w:rPr>
          <w:rStyle w:val="StringTok"/>
        </w:rPr>
        <w:t xml:space="preserve">"SAP Integrated Business Planning"</w:t>
      </w:r>
      <w:r>
        <w:rPr>
          <w:rStyle w:val="KeywordTok"/>
        </w:rPr>
        <w:t xml:space="preserve">,</w:t>
      </w:r>
      <w:r>
        <w:rPr>
          <w:rStyle w:val="AttributeTok"/>
        </w:rPr>
        <w:t xml:space="preserve"> </w:t>
      </w:r>
      <w:r>
        <w:rPr>
          <w:rStyle w:val="StringTok"/>
        </w:rPr>
        <w:t xml:space="preserve">"supply chain planning"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"https://www.soltius.co.id/id/blog/apa-itu-supply-chain-management"</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"supply chain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"https://www.soltius.co.id/blog/how-sap-ibp-supports-the-sales-operations-planning-s-op-process"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IBP"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"https://www.mckinsey.com/industries/metals-and-mining/our-insights/succeeding-in-the-ai-supply-chain-revolution"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"Early adopter AI di rantai pasok memperbaiki biaya logistik 15%, tingkat persediaan 35%, service level 65% dibanding pesaing yang lebih lambat (McKinsey, 2021)"</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"https://www.gartner.com/en/newsroom/press-releases/2025-09-16-gartner-predicts-70-percent-of-large-orgs-will-adopt-ai-based-supply-chain-forecasting-to-predict-future-demand-by-2030"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"70% organisasi besar diprediksi mengadopsi peramalan supply chain berbasis AI pada 2030 (Gartner, September 2025)"</w:t>
      </w:r>
      <w:r>
        <w:br/>
      </w:r>
      <w:r>
        <w:rPr>
          <w:rStyle w:val="FunctionTok"/>
        </w:rPr>
        <w:t xml:space="preserve">brief_id</w:t>
      </w:r>
      <w:r>
        <w:rPr>
          <w:rStyle w:val="KeywordTok"/>
        </w:rPr>
        <w:t xml:space="preserve">:</w:t>
      </w:r>
      <w:r>
        <w:rPr>
          <w:rStyle w:val="AttributeTok"/>
        </w:rPr>
        <w:t xml:space="preserve"> </w:t>
      </w:r>
      <w:r>
        <w:rPr>
          <w:rStyle w:val="StringTok"/>
        </w:rPr>
        <w:t xml:space="preserve">"ai-supply-chain-c01"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979</w:t>
      </w:r>
    </w:p>
    <w:p>
      <w:r>
        <w:pict>
          <v:rect style="width:0;height:1.5pt" o:hralign="center" o:hrstd="t" o:hr="t"/>
        </w:pict>
      </w:r>
    </w:p>
    <w:bookmarkEnd w:id="16"/>
    <w:bookmarkStart w:id="29" w:name="X8b1efba37011a0069d4e2614b2a47f2af6a562a"/>
    <w:p>
      <w:pPr>
        <w:pStyle w:val="Heading1"/>
      </w:pPr>
      <w:r>
        <w:t xml:space="preserve">AI dalam Supply Chain: Use Case dan Manfaatnya</w:t>
      </w:r>
    </w:p>
    <w:p>
      <w:pPr>
        <w:pStyle w:val="FirstParagraph"/>
      </w:pPr>
      <w:r>
        <w:t xml:space="preserve">Forecast penjualan meleset, biaya kirim terus naik, dan disrupsi pemasok baru terlihat setelah barang terlambat. Sementara itu, tawaran AI untuk</w:t>
      </w:r>
      <w:r>
        <w:t xml:space="preserve"> </w:t>
      </w:r>
      <w:hyperlink r:id="rId17">
        <w:r>
          <w:rPr>
            <w:rStyle w:val="Hyperlink"/>
          </w:rPr>
          <w:t xml:space="preserve">supply chain management</w:t>
        </w:r>
      </w:hyperlink>
      <w:r>
        <w:t xml:space="preserve"> </w:t>
      </w:r>
      <w:r>
        <w:t xml:space="preserve">sering berhenti di jargon</w:t>
      </w:r>
      <w:r>
        <w:t xml:space="preserve"> </w:t>
      </w:r>
      <w:r>
        <w:t xml:space="preserve">“lebih cerdas”</w:t>
      </w:r>
      <w:r>
        <w:t xml:space="preserve"> </w:t>
      </w:r>
      <w:r>
        <w:t xml:space="preserve">tanpa menjelaskan apa yang dikerjakan. Artikel ini mengurai empat</w:t>
      </w:r>
      <w:r>
        <w:t xml:space="preserve"> </w:t>
      </w:r>
      <w:r>
        <w:rPr>
          <w:i/>
          <w:iCs/>
        </w:rPr>
        <w:t xml:space="preserve">use case</w:t>
      </w:r>
      <w:r>
        <w:t xml:space="preserve"> </w:t>
      </w:r>
      <w:r>
        <w:t xml:space="preserve">AI supply chain yang relevan untuk manufaktur dan distribusi Indonesia: cara kerjanya, manfaat terukurnya, dan dari mana memulainya.</w:t>
      </w:r>
    </w:p>
    <w:p>
      <w:pPr>
        <w:pStyle w:val="BlockText"/>
      </w:pPr>
      <w:r>
        <w:rPr>
          <w:b/>
          <w:bCs/>
        </w:rPr>
        <w:t xml:space="preserve">Ringkasnya:</w:t>
      </w:r>
      <w:r>
        <w:t xml:space="preserve"> </w:t>
      </w:r>
      <w:r>
        <w:t xml:space="preserve">AI supply chain adalah penerapan kecerdasan buatan, terutama</w:t>
      </w:r>
      <w:r>
        <w:t xml:space="preserve"> </w:t>
      </w:r>
      <w:r>
        <w:rPr>
          <w:i/>
          <w:iCs/>
        </w:rPr>
        <w:t xml:space="preserve">machine learning</w:t>
      </w:r>
      <w:r>
        <w:t xml:space="preserve">, pada proses rantai pasok mulai dari peramalan permintaan, perencanaan persediaan, hingga pengiriman. Sistem belajar dari pola data historis dan sinyal real-time untuk menghasilkan prediksi serta rekomendasi yang lebih cepat dan akurat dibanding perencanaan manual berbasis spreadsheet.</w:t>
      </w:r>
    </w:p>
    <w:bookmarkStart w:id="20" w:name="X3a567357e005eb2283e82005175c8deb5fc52df"/>
    <w:p>
      <w:pPr>
        <w:pStyle w:val="Heading2"/>
      </w:pPr>
      <w:r>
        <w:t xml:space="preserve">4 Use Case AI dalam Supply Chain yang Sudah Terbukti</w:t>
      </w:r>
    </w:p>
    <w:p>
      <w:pPr>
        <w:pStyle w:val="FirstParagraph"/>
      </w:pPr>
      <w:r>
        <w:t xml:space="preserve">Empat use case dengan bukti paling kuat untuk manufaktur dan distribusi:</w:t>
      </w:r>
      <w:r>
        <w:t xml:space="preserve"> </w:t>
      </w:r>
      <w:r>
        <w:rPr>
          <w:i/>
          <w:iCs/>
        </w:rPr>
        <w:t xml:space="preserve">demand sensing</w:t>
      </w:r>
      <w:r>
        <w:t xml:space="preserve"> </w:t>
      </w:r>
      <w:r>
        <w:t xml:space="preserve">untuk peramalan permintaan, optimasi rute pengiriman, optimasi persediaan, serta deteksi risiko dan disrupsi lebih dini. Keempatnya dipilih bukan karena paling ramai dibicarakan, melainkan karena dampak finansialnya jelas dan angkanya terdokumentasi secara publik.</w:t>
      </w:r>
    </w:p>
    <w:p>
      <w:pPr>
        <w:pStyle w:val="BodyText"/>
      </w:pPr>
      <w:r>
        <w:rPr>
          <w:b/>
          <w:bCs/>
        </w:rPr>
        <w:t xml:space="preserve">1. Demand sensing dan peramalan permintaan.</w:t>
      </w:r>
      <w:r>
        <w:t xml:space="preserve"> </w:t>
      </w:r>
      <w:r>
        <w:t xml:space="preserve">Forecast statistik membaca pola jangka menengah, mingguan sampai bulanan, dari riwayat penjualan. Demand sensing melengkapinya: machine learning merevisi forecast jangka pendek pada granularitas harian memakai sinyal real-time seperti order masuk dan data</w:t>
      </w:r>
      <w:r>
        <w:t xml:space="preserve"> </w:t>
      </w:r>
      <w:r>
        <w:rPr>
          <w:i/>
          <w:iCs/>
        </w:rPr>
        <w:t xml:space="preserve">point-of-sale</w:t>
      </w:r>
      <w:r>
        <w:t xml:space="preserve"> </w:t>
      </w:r>
      <w:r>
        <w:t xml:space="preserve">(POS). Gartner memprediksi 70% organisasi besar mengadopsi peramalan permintaan berbasis AI pada 2030 (</w:t>
      </w:r>
      <w:hyperlink r:id="rId18">
        <w:r>
          <w:rPr>
            <w:rStyle w:val="Hyperlink"/>
          </w:rPr>
          <w:t xml:space="preserve">Gartner, September 2025</w:t>
        </w:r>
      </w:hyperlink>
      <w:r>
        <w:t xml:space="preserve">). Di ekosistem SAP, keduanya berjalan pada satu platform cloud, SAP Integrated Business Planning (</w:t>
      </w:r>
      <w:hyperlink r:id="rId19">
        <w:r>
          <w:rPr>
            <w:rStyle w:val="Hyperlink"/>
          </w:rPr>
          <w:t xml:space="preserve">SAP IBP</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Demand forecasting</w:t>
            </w:r>
          </w:p>
        </w:tc>
        <w:tc>
          <w:tcPr/>
          <w:p>
            <w:pPr>
              <w:pStyle w:val="Compact"/>
            </w:pPr>
            <w:r>
              <w:t xml:space="preserve">Demand sensing</w:t>
            </w:r>
          </w:p>
        </w:tc>
      </w:tr>
      <w:tr>
        <w:tc>
          <w:tcPr/>
          <w:p>
            <w:pPr>
              <w:pStyle w:val="Compact"/>
            </w:pPr>
            <w:r>
              <w:t xml:space="preserve">Horizon</w:t>
            </w:r>
          </w:p>
        </w:tc>
        <w:tc>
          <w:tcPr/>
          <w:p>
            <w:pPr>
              <w:pStyle w:val="Compact"/>
            </w:pPr>
            <w:r>
              <w:t xml:space="preserve">Jangka menengah, mingguan–bulanan</w:t>
            </w:r>
          </w:p>
        </w:tc>
        <w:tc>
          <w:tcPr/>
          <w:p>
            <w:pPr>
              <w:pStyle w:val="Compact"/>
            </w:pPr>
            <w:r>
              <w:t xml:space="preserve">Jangka pendek, granularitas harian</w:t>
            </w:r>
          </w:p>
        </w:tc>
      </w:tr>
      <w:tr>
        <w:tc>
          <w:tcPr/>
          <w:p>
            <w:pPr>
              <w:pStyle w:val="Compact"/>
            </w:pPr>
            <w:r>
              <w:t xml:space="preserve">Input utama</w:t>
            </w:r>
          </w:p>
        </w:tc>
        <w:tc>
          <w:tcPr/>
          <w:p>
            <w:pPr>
              <w:pStyle w:val="Compact"/>
            </w:pPr>
            <w:r>
              <w:t xml:space="preserve">Riwayat penjualan: tren, pola musiman</w:t>
            </w:r>
          </w:p>
        </w:tc>
        <w:tc>
          <w:tcPr/>
          <w:p>
            <w:pPr>
              <w:pStyle w:val="Compact"/>
            </w:pPr>
            <w:r>
              <w:t xml:space="preserve">Sinyal real-time: order masuk, data POS</w:t>
            </w:r>
          </w:p>
        </w:tc>
      </w:tr>
      <w:tr>
        <w:tc>
          <w:tcPr/>
          <w:p>
            <w:pPr>
              <w:pStyle w:val="Compact"/>
            </w:pPr>
            <w:r>
              <w:t xml:space="preserve">Metode</w:t>
            </w:r>
          </w:p>
        </w:tc>
        <w:tc>
          <w:tcPr/>
          <w:p>
            <w:pPr>
              <w:pStyle w:val="Compact"/>
            </w:pPr>
            <w:r>
              <w:t xml:space="preserve">Model statistik</w:t>
            </w:r>
            <w:r>
              <w:t xml:space="preserve"> </w:t>
            </w:r>
            <w:r>
              <w:rPr>
                <w:i/>
                <w:iCs/>
              </w:rPr>
              <w:t xml:space="preserve">time-series</w:t>
            </w:r>
          </w:p>
        </w:tc>
        <w:tc>
          <w:tcPr/>
          <w:p>
            <w:pPr>
              <w:pStyle w:val="Compact"/>
            </w:pPr>
            <w:r>
              <w:t xml:space="preserve">Machine learning: regresi linier berganda,</w:t>
            </w:r>
            <w:r>
              <w:t xml:space="preserve"> </w:t>
            </w:r>
            <w:r>
              <w:rPr>
                <w:i/>
                <w:iCs/>
              </w:rPr>
              <w:t xml:space="preserve">gradient boosting</w:t>
            </w:r>
          </w:p>
        </w:tc>
      </w:tr>
    </w:tbl>
    <w:p>
      <w:pPr>
        <w:pStyle w:val="BodyText"/>
      </w:pPr>
      <w:r>
        <w:rPr>
          <w:b/>
          <w:bCs/>
        </w:rPr>
        <w:t xml:space="preserve">2. Optimasi rute pengiriman.</w:t>
      </w:r>
      <w:r>
        <w:t xml:space="preserve"> </w:t>
      </w:r>
      <w:r>
        <w:t xml:space="preserve">AI menimbang lalu lintas, cuaca, kapasitas armada, dan jendela pengiriman untuk menyusun rute paling efisien dan merevisinya saat kondisi berubah. Bukti pada skala global: sistem ORION milik UPS diperkirakan menghemat sekitar 100 juta mil perjalanan dan 10 juta galon BBM per tahun (INFORMS). Ruang perbaikan di dalam negeri masih lebar: biaya logistik nasional tercatat 14,29% dari PDB pada 2022 menurut perhitungan Bappenas dan BPS.</w:t>
      </w:r>
    </w:p>
    <w:p>
      <w:pPr>
        <w:pStyle w:val="BodyText"/>
      </w:pPr>
      <w:r>
        <w:rPr>
          <w:b/>
          <w:bCs/>
        </w:rPr>
        <w:t xml:space="preserve">3. Optimasi persediaan.</w:t>
      </w:r>
      <w:r>
        <w:t xml:space="preserve"> </w:t>
      </w:r>
      <w:r>
        <w:t xml:space="preserve">AI merekomendasikan level stok per produk per lokasi berdasarkan variabilitas permintaan dan pasokan, menggantikan</w:t>
      </w:r>
      <w:r>
        <w:t xml:space="preserve"> </w:t>
      </w:r>
      <w:r>
        <w:rPr>
          <w:i/>
          <w:iCs/>
        </w:rPr>
        <w:t xml:space="preserve">buffer</w:t>
      </w:r>
      <w:r>
        <w:t xml:space="preserve"> </w:t>
      </w:r>
      <w:r>
        <w:t xml:space="preserve">seragam yang dipasang dari kebiasaan. Pendekatan multi-eselon, seperti pada SAP IBP for Inventory, menghitung kebutuhan</w:t>
      </w:r>
      <w:r>
        <w:t xml:space="preserve"> </w:t>
      </w:r>
      <w:r>
        <w:rPr>
          <w:i/>
          <w:iCs/>
        </w:rPr>
        <w:t xml:space="preserve">safety stock</w:t>
      </w:r>
      <w:r>
        <w:t xml:space="preserve"> </w:t>
      </w:r>
      <w:r>
        <w:t xml:space="preserve">di seluruh jaringan distribusi sekaligus, bukan gudang per gudang.</w:t>
      </w:r>
    </w:p>
    <w:p>
      <w:pPr>
        <w:pStyle w:val="BodyText"/>
      </w:pPr>
      <w:r>
        <w:rPr>
          <w:b/>
          <w:bCs/>
        </w:rPr>
        <w:t xml:space="preserve">4. Deteksi risiko dan disrupsi lebih dini.</w:t>
      </w:r>
      <w:r>
        <w:t xml:space="preserve"> </w:t>
      </w:r>
      <w:r>
        <w:t xml:space="preserve">AI memantau sinyal eksternal, dari cuaca, kepadatan pelabuhan, sampai berita pemasok, serta anomali data internal, lalu memberi peringatan sebelum keterlambatan menjalar ke pelanggan. Arah berikutnya:</w:t>
      </w:r>
      <w:r>
        <w:t xml:space="preserve"> </w:t>
      </w:r>
      <w:r>
        <w:rPr>
          <w:i/>
          <w:iCs/>
        </w:rPr>
        <w:t xml:space="preserve">agentic AI</w:t>
      </w:r>
      <w:r>
        <w:t xml:space="preserve">, agen yang tidak berhenti pada peringatan tetapi ikut mengeksekusi respons rutin; Gartner (April 2026) memproyeksikan belanja software supply chain management dengan agentic AI mencapai US$53 miliar pada 2030, dengan adopsi fitur naik dari 5% (2025) menjadi 60%.</w:t>
      </w:r>
    </w:p>
    <w:bookmarkEnd w:id="20"/>
    <w:bookmarkStart w:id="22" w:name="X47c7d46a34bc853fe6b680639ec9f76054a446e"/>
    <w:p>
      <w:pPr>
        <w:pStyle w:val="Heading2"/>
      </w:pPr>
      <w:r>
        <w:t xml:space="preserve">Apa Manfaat AI dalam Rantai Pasok yang Terukur?</w:t>
      </w:r>
    </w:p>
    <w:p>
      <w:pPr>
        <w:pStyle w:val="FirstParagraph"/>
      </w:pPr>
      <w:r>
        <w:t xml:space="preserve">Manfaat AI dalam rantai pasok paling jelas terbaca pada tiga angka pembanding.</w:t>
      </w:r>
      <w:r>
        <w:t xml:space="preserve"> </w:t>
      </w:r>
      <w:hyperlink r:id="rId21">
        <w:r>
          <w:rPr>
            <w:rStyle w:val="Hyperlink"/>
          </w:rPr>
          <w:t xml:space="preserve">McKinsey (2021)</w:t>
        </w:r>
      </w:hyperlink>
      <w:r>
        <w:t xml:space="preserve"> </w:t>
      </w:r>
      <w:r>
        <w:t xml:space="preserve">mencatat</w:t>
      </w:r>
      <w:r>
        <w:t xml:space="preserve"> </w:t>
      </w:r>
      <w:r>
        <w:rPr>
          <w:i/>
          <w:iCs/>
        </w:rPr>
        <w:t xml:space="preserve">early adopter</w:t>
      </w:r>
      <w:r>
        <w:t xml:space="preserve"> </w:t>
      </w:r>
      <w:r>
        <w:t xml:space="preserve">(pengadopsi awal) AI di rantai pasok memperbaiki biaya logistik 15%, tingkat persediaan 35%, dan</w:t>
      </w:r>
      <w:r>
        <w:t xml:space="preserve"> </w:t>
      </w:r>
      <w:r>
        <w:rPr>
          <w:i/>
          <w:iCs/>
        </w:rPr>
        <w:t xml:space="preserve">service level</w:t>
      </w:r>
      <w:r>
        <w:t xml:space="preserve"> </w:t>
      </w:r>
      <w:r>
        <w:t xml:space="preserve">65% dibanding pesaing yang lebih lambat mengadopsi. Ini perbandingan antarperusahaan, bukan perbaikan absolut, tetapi arah dampaknya konsisten.</w:t>
      </w:r>
    </w:p>
    <w:p>
      <w:pPr>
        <w:pStyle w:val="BodyText"/>
      </w:pPr>
      <w:r>
        <w:t xml:space="preserve">Keputusan menjadi lebih cepat. Siklus perencanaan yang semula mingguan bergeser ke harian karena forecast diperbarui otomatis, bukan menunggu rekonsiliasi spreadsheet antardivisi.</w:t>
      </w:r>
    </w:p>
    <w:p>
      <w:pPr>
        <w:pStyle w:val="BodyText"/>
      </w:pPr>
      <w:r>
        <w:t xml:space="preserve">Modal kerja ikut membaik: stok dipasang sesuai risiko per produk per lokasi, sehingga kas tidak terkunci pada tumpukan stok pengaman</w:t>
      </w:r>
      <w:r>
        <w:t xml:space="preserve"> </w:t>
      </w:r>
      <w:r>
        <w:t xml:space="preserve">“untuk jaga-jaga”</w:t>
      </w:r>
      <w:r>
        <w:t xml:space="preserve">.</w:t>
      </w:r>
    </w:p>
    <w:p>
      <w:pPr>
        <w:pStyle w:val="BodyText"/>
      </w:pPr>
      <w:r>
        <w:t xml:space="preserve">Yang terakhir dirasakan pelanggan.</w:t>
      </w:r>
      <w:r>
        <w:t xml:space="preserve"> </w:t>
      </w:r>
      <w:r>
        <w:rPr>
          <w:i/>
          <w:iCs/>
        </w:rPr>
        <w:t xml:space="preserve">Stockout</w:t>
      </w:r>
      <w:r>
        <w:t xml:space="preserve"> </w:t>
      </w:r>
      <w:r>
        <w:t xml:space="preserve">(kehabisan stok) dan keterlambatan turun karena penyimpangan terdeteksi saat masih sempat dikoreksi.</w:t>
      </w:r>
    </w:p>
    <w:bookmarkEnd w:id="22"/>
    <w:bookmarkStart w:id="23" w:name="Xebb89d61099a943ba37e013d039776958ae144f"/>
    <w:p>
      <w:pPr>
        <w:pStyle w:val="Heading2"/>
      </w:pPr>
      <w:r>
        <w:t xml:space="preserve">Bagaimana Memulai Penerapan AI di Supply Chain?</w:t>
      </w:r>
    </w:p>
    <w:p>
      <w:pPr>
        <w:pStyle w:val="FirstParagraph"/>
      </w:pPr>
      <w:r>
        <w:t xml:space="preserve">Mulai dari satu use case dengan data paling siap dan dampak finansial paling terukur, bukan mengejar keempatnya sekaligus. Bagi kebanyakan perusahaan, titik masuk paling wajar adalah peramalan permintaan: datanya sudah ada di sistem penjualan, dan hasilnya langsung terasa pada persediaan maupun tingkat layanan.</w:t>
      </w:r>
    </w:p>
    <w:p>
      <w:pPr>
        <w:pStyle w:val="Compact"/>
        <w:numPr>
          <w:ilvl w:val="0"/>
          <w:numId w:val="1001"/>
        </w:numPr>
      </w:pPr>
      <w:r>
        <w:rPr>
          <w:b/>
          <w:bCs/>
        </w:rPr>
        <w:t xml:space="preserve">Audit kesiapan data.</w:t>
      </w:r>
      <w:r>
        <w:t xml:space="preserve"> </w:t>
      </w:r>
      <w:r>
        <w:t xml:space="preserve">Pastikan riwayat penjualan dan pengiriman minimal 2–3 tahun, master data produk dan lokasi rapi, serta jelas siapa pemilik datanya.</w:t>
      </w:r>
    </w:p>
    <w:p>
      <w:pPr>
        <w:pStyle w:val="Compact"/>
        <w:numPr>
          <w:ilvl w:val="0"/>
          <w:numId w:val="1001"/>
        </w:numPr>
      </w:pPr>
      <w:r>
        <w:rPr>
          <w:b/>
          <w:bCs/>
        </w:rPr>
        <w:t xml:space="preserve">Pilih satu use case prioritas.</w:t>
      </w:r>
      <w:r>
        <w:t xml:space="preserve"> </w:t>
      </w:r>
      <w:r>
        <w:t xml:space="preserve">Kriterianya dua saja: dampak finansial paling mudah diukur dan ada pemilik proses yang jelas di organisasi.</w:t>
      </w:r>
    </w:p>
    <w:p>
      <w:pPr>
        <w:pStyle w:val="Compact"/>
        <w:numPr>
          <w:ilvl w:val="0"/>
          <w:numId w:val="1001"/>
        </w:numPr>
      </w:pPr>
      <w:r>
        <w:rPr>
          <w:b/>
          <w:bCs/>
        </w:rPr>
        <w:t xml:space="preserve">Jalankan di platform perencanaan, bukan tools lepasan.</w:t>
      </w:r>
      <w:r>
        <w:t xml:space="preserve"> </w:t>
      </w:r>
      <w:r>
        <w:t xml:space="preserve">SAP IBP, misalnya, menempatkan forecast statistik, demand sensing, dan optimasi persediaan di atas data yang sama, sehingga satu keberhasilan mudah diperluas ke use case berikutnya.</w:t>
      </w:r>
    </w:p>
    <w:p>
      <w:pPr>
        <w:pStyle w:val="FirstParagraph"/>
      </w:pPr>
      <w:r>
        <w:t xml:space="preserve">Catatan jujur dari lapangan: AI tidak memperbaiki data yang berantakan; model yang dilatih dari histori kacau hanya mempercepat keputusan yang salah. Gartner pun menyebut kelengkapan dan aksesibilitas data sebagai hambatan adopsinya. Bila volume transaksi Anda kecil dan permintaan stabil, spreadsheet yang disiplin bisa jadi masih memadai hari ini.</w:t>
      </w:r>
    </w:p>
    <w:bookmarkEnd w:id="23"/>
    <w:bookmarkStart w:id="27" w:name="faq-pertanyaan-yang-sering-diajukan"/>
    <w:p>
      <w:pPr>
        <w:pStyle w:val="Heading2"/>
      </w:pPr>
      <w:r>
        <w:t xml:space="preserve">FAQ (Pertanyaan yang Sering Diajukan)</w:t>
      </w:r>
    </w:p>
    <w:bookmarkStart w:id="24" w:name="Xd3fc433c5a5d33a5072fd7c9be4f962572cee4e"/>
    <w:p>
      <w:pPr>
        <w:pStyle w:val="Heading3"/>
      </w:pPr>
      <w:r>
        <w:t xml:space="preserve">Apa perbedaan demand forecasting dan demand sensing?</w:t>
      </w:r>
    </w:p>
    <w:p>
      <w:pPr>
        <w:pStyle w:val="FirstParagraph"/>
      </w:pPr>
      <w:r>
        <w:t xml:space="preserve">Demand forecasting membaca pola historis untuk horizon mingguan sampai bulanan. Demand sensing merevisi forecast jangka pendek pada granularitas harian memakai machine learning atas sinyal real-time seperti order masuk dan data point-of-sale. Di SAP IBP, keduanya berjalan pada satu platform perencanaan.</w:t>
      </w:r>
    </w:p>
    <w:bookmarkEnd w:id="24"/>
    <w:bookmarkStart w:id="25" w:name="X6f85d2d2561be6ae49eb4079a5a59321bf5d45a"/>
    <w:p>
      <w:pPr>
        <w:pStyle w:val="Heading3"/>
      </w:pPr>
      <w:r>
        <w:t xml:space="preserve">Apakah AI akan menggantikan planner supply chain?</w:t>
      </w:r>
    </w:p>
    <w:p>
      <w:pPr>
        <w:pStyle w:val="FirstParagraph"/>
      </w:pPr>
      <w:r>
        <w:t xml:space="preserve">Yang bergeser adalah isi pekerjaannya. Survei Gartner (Februari 2026) terhadap 509 pemimpin supply chain menunjukkan 55% memperkirakan agentic AI mengurangi kebutuhan rekrutmen</w:t>
      </w:r>
      <w:r>
        <w:t xml:space="preserve"> </w:t>
      </w:r>
      <w:r>
        <w:rPr>
          <w:i/>
          <w:iCs/>
        </w:rPr>
        <w:t xml:space="preserve">entry-level</w:t>
      </w:r>
      <w:r>
        <w:t xml:space="preserve">. Planner tidak hilang; perannya bergeser ke penanganan eksepsi dan validasi rekomendasi AI, pola</w:t>
      </w:r>
      <w:r>
        <w:t xml:space="preserve"> </w:t>
      </w:r>
      <w:r>
        <w:rPr>
          <w:i/>
          <w:iCs/>
        </w:rPr>
        <w:t xml:space="preserve">human-in-the-loop</w:t>
      </w:r>
      <w:r>
        <w:t xml:space="preserve">.</w:t>
      </w:r>
    </w:p>
    <w:bookmarkEnd w:id="25"/>
    <w:bookmarkStart w:id="26" w:name="X4526119eeb06624955f5f73d97276bb328308be"/>
    <w:p>
      <w:pPr>
        <w:pStyle w:val="Heading3"/>
      </w:pPr>
      <w:r>
        <w:t xml:space="preserve">Dari mana perusahaan sebaiknya memulai AI supply chain?</w:t>
      </w:r>
    </w:p>
    <w:p>
      <w:pPr>
        <w:pStyle w:val="FirstParagraph"/>
      </w:pPr>
      <w:r>
        <w:t xml:space="preserve">Dari use case dengan data paling siap dan dampak finansial terjelas, umumnya peramalan permintaan. Gartner memproyeksikan 70% organisasi besar mengadopsi peramalan berbasis AI pada 2030. Setelah satu use case terbukti, perluas ke persediaan atau logistik di platform yang sama.</w:t>
      </w:r>
    </w:p>
    <w:bookmarkEnd w:id="26"/>
    <w:bookmarkEnd w:id="27"/>
    <w:bookmarkStart w:id="28" w:name="kesimpulan"/>
    <w:p>
      <w:pPr>
        <w:pStyle w:val="Heading2"/>
      </w:pPr>
      <w:r>
        <w:t xml:space="preserve">Kesimpulan</w:t>
      </w:r>
    </w:p>
    <w:p>
      <w:pPr>
        <w:pStyle w:val="FirstParagraph"/>
      </w:pPr>
      <w:r>
        <w:t xml:space="preserve">AI di rantai pasok bernilai ketika dipasang pada use case spesifik dengan data yang siap, bukan sebagai proyek teknologi demi teknologi. Empat use case di atas adalah titik masuk yang angkanya sudah teruji. Sebagai SAP Platinum Partner melalui keanggotaan United VARs, Soltius mengimplementasikan dan mendampingi solusi perencanaan rantai pasok seperti SAP IBP, termasuk go-live SAP IBP di PT Kino Indonesia pada 2021, dari penilaian kesiapan hingga dukungan pasca go-live.</w:t>
      </w:r>
    </w:p>
    <w:p>
      <w:pPr>
        <w:pStyle w:val="BodyText"/>
      </w:pPr>
      <w:r>
        <w:t xml:space="preserve">Untuk menjajaki penerapan AI supply chain dengan SAP IBP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www.gartner.com/en/newsroom/press-releases/2025-09-16-gartner-predicts-70-percent-of-large-orgs-will-adopt-ai-based-supply-chain-forecasting-to-predict-future-demand-by-2030" TargetMode="External" /><Relationship Type="http://schemas.openxmlformats.org/officeDocument/2006/relationships/hyperlink" Id="rId21" Target="https://www.mckinsey.com/industries/metals-and-mining/our-insights/succeeding-in-the-ai-supply-chain-revolution" TargetMode="External" /><Relationship Type="http://schemas.openxmlformats.org/officeDocument/2006/relationships/hyperlink" Id="rId19" Target="https://www.soltius.co.id/blog/how-sap-ibp-supports-the-sales-operations-planning-s-op-process" TargetMode="External" /><Relationship Type="http://schemas.openxmlformats.org/officeDocument/2006/relationships/hyperlink" Id="rId17" Target="https://www.soltius.co.id/id/blog/apa-itu-supply-chain-management" TargetMode="External" /></Relationships>
</file>

<file path=word/_rels/footnotes.xml.rels><?xml version="1.0" encoding="UTF-8"?><Relationships xmlns="http://schemas.openxmlformats.org/package/2006/relationships"><Relationship Type="http://schemas.openxmlformats.org/officeDocument/2006/relationships/hyperlink" Id="rId18" Target="https://www.gartner.com/en/newsroom/press-releases/2025-09-16-gartner-predicts-70-percent-of-large-orgs-will-adopt-ai-based-supply-chain-forecasting-to-predict-future-demand-by-2030" TargetMode="External" /><Relationship Type="http://schemas.openxmlformats.org/officeDocument/2006/relationships/hyperlink" Id="rId21" Target="https://www.mckinsey.com/industries/metals-and-mining/our-insights/succeeding-in-the-ai-supply-chain-revolution" TargetMode="External" /><Relationship Type="http://schemas.openxmlformats.org/officeDocument/2006/relationships/hyperlink" Id="rId19" Target="https://www.soltius.co.id/blog/how-sap-ibp-supports-the-sales-operations-planning-s-op-process" TargetMode="External" /><Relationship Type="http://schemas.openxmlformats.org/officeDocument/2006/relationships/hyperlink" Id="rId17" Target="https://www.soltius.co.id/id/blog/apa-itu-supply-chain-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2026-07-07T01:29:12Z</dcterms:created>
  <dcterms:modified xsi:type="dcterms:W3CDTF">2026-07-07T01:29:12Z</dcterms:modified>
</cp:coreProperties>
</file>

<file path=docProps/custom.xml><?xml version="1.0" encoding="utf-8"?>
<Properties xmlns="http://schemas.openxmlformats.org/officeDocument/2006/custom-properties" xmlns:vt="http://schemas.openxmlformats.org/officeDocument/2006/docPropsVTypes"/>
</file>