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"Neraca Saldo: Pengertian, Fungsi, dan Contoh Penyusunannya"</w:t>
      </w:r>
      <w:r>
        <w:br/>
      </w:r>
      <w:r>
        <w:rPr>
          <w:rStyle w:val="FunctionTok"/>
        </w:rPr>
        <w:t xml:space="preserve">meta_title</w:t>
      </w:r>
      <w:r>
        <w:rPr>
          <w:rStyle w:val="KeywordTok"/>
        </w:rPr>
        <w:t xml:space="preserve">:</w:t>
      </w:r>
      <w:r>
        <w:rPr>
          <w:rStyle w:val="AttributeTok"/>
        </w:rPr>
        <w:t xml:space="preserve"> </w:t>
      </w:r>
      <w:r>
        <w:rPr>
          <w:rStyle w:val="StringTok"/>
        </w:rPr>
        <w:t xml:space="preserve">"Neraca Saldo: Pengertian, Fungsi, dan Contohnya"</w:t>
      </w:r>
      <w:r>
        <w:br/>
      </w:r>
      <w:r>
        <w:rPr>
          <w:rStyle w:val="FunctionTok"/>
        </w:rPr>
        <w:t xml:space="preserve">meta_description</w:t>
      </w:r>
      <w:r>
        <w:rPr>
          <w:rStyle w:val="KeywordTok"/>
        </w:rPr>
        <w:t xml:space="preserve">:</w:t>
      </w:r>
      <w:r>
        <w:rPr>
          <w:rStyle w:val="AttributeTok"/>
        </w:rPr>
        <w:t xml:space="preserve"> </w:t>
      </w:r>
      <w:r>
        <w:rPr>
          <w:rStyle w:val="StringTok"/>
        </w:rPr>
        <w:t xml:space="preserve">"Pahami fungsi neraca saldo, 3 jenisnya, 5 langkah penyusunan dari buku besar, contoh tabel perusahaan jasa yang balance, plus 4 kesalahan yang lolos deteksi."</w:t>
      </w:r>
      <w:r>
        <w:br/>
      </w:r>
      <w:r>
        <w:rPr>
          <w:rStyle w:val="FunctionTok"/>
        </w:rPr>
        <w:t xml:space="preserve">slug</w:t>
      </w:r>
      <w:r>
        <w:rPr>
          <w:rStyle w:val="KeywordTok"/>
        </w:rPr>
        <w:t xml:space="preserve">:</w:t>
      </w:r>
      <w:r>
        <w:rPr>
          <w:rStyle w:val="AttributeTok"/>
        </w:rPr>
        <w:t xml:space="preserve"> </w:t>
      </w:r>
      <w:r>
        <w:rPr>
          <w:rStyle w:val="StringTok"/>
        </w:rPr>
        <w:t xml:space="preserve">"neraca-saldo-pengertian-fungsi-contoh"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"neraca saldo"</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"trial balance"</w:t>
      </w:r>
      <w:r>
        <w:rPr>
          <w:rStyle w:val="KeywordTok"/>
        </w:rPr>
        <w:t xml:space="preserve">,</w:t>
      </w:r>
      <w:r>
        <w:rPr>
          <w:rStyle w:val="AttributeTok"/>
        </w:rPr>
        <w:t xml:space="preserve"> </w:t>
      </w:r>
      <w:r>
        <w:rPr>
          <w:rStyle w:val="StringTok"/>
        </w:rPr>
        <w:t xml:space="preserve">"cara membuat neraca saldo"</w:t>
      </w:r>
      <w:r>
        <w:rPr>
          <w:rStyle w:val="KeywordTok"/>
        </w:rPr>
        <w:t xml:space="preserve">,</w:t>
      </w:r>
      <w:r>
        <w:rPr>
          <w:rStyle w:val="AttributeTok"/>
        </w:rPr>
        <w:t xml:space="preserve"> </w:t>
      </w:r>
      <w:r>
        <w:rPr>
          <w:rStyle w:val="StringTok"/>
        </w:rPr>
        <w:t xml:space="preserve">"buku besar"</w:t>
      </w:r>
      <w:r>
        <w:rPr>
          <w:rStyle w:val="KeywordTok"/>
        </w:rPr>
        <w:t xml:space="preserve">,</w:t>
      </w:r>
      <w:r>
        <w:rPr>
          <w:rStyle w:val="AttributeTok"/>
        </w:rPr>
        <w:t xml:space="preserve"> </w:t>
      </w:r>
      <w:r>
        <w:rPr>
          <w:rStyle w:val="StringTok"/>
        </w:rPr>
        <w:t xml:space="preserve">"contoh neraca saldo perusahaan jasa"</w:t>
      </w:r>
      <w:r>
        <w:rPr>
          <w:rStyle w:val="KeywordTok"/>
        </w:rPr>
        <w:t xml:space="preserve">,</w:t>
      </w:r>
      <w:r>
        <w:rPr>
          <w:rStyle w:val="AttributeTok"/>
        </w:rPr>
        <w:t xml:space="preserve"> </w:t>
      </w:r>
      <w:r>
        <w:rPr>
          <w:rStyle w:val="StringTok"/>
        </w:rPr>
        <w:t xml:space="preserve">"saldo normal akun"</w:t>
      </w:r>
      <w:r>
        <w:rPr>
          <w:rStyle w:val="KeywordTok"/>
        </w:rPr>
        <w:t xml:space="preserve">,</w:t>
      </w:r>
      <w:r>
        <w:rPr>
          <w:rStyle w:val="AttributeTok"/>
        </w:rPr>
        <w:t xml:space="preserve"> </w:t>
      </w:r>
      <w:r>
        <w:rPr>
          <w:rStyle w:val="StringTok"/>
        </w:rPr>
        <w:t xml:space="preserve">"debit dan kredit"</w:t>
      </w:r>
      <w:r>
        <w:rPr>
          <w:rStyle w:val="KeywordTok"/>
        </w:rPr>
        <w:t xml:space="preserve">,</w:t>
      </w:r>
      <w:r>
        <w:rPr>
          <w:rStyle w:val="AttributeTok"/>
        </w:rPr>
        <w:t xml:space="preserve"> </w:t>
      </w:r>
      <w:r>
        <w:rPr>
          <w:rStyle w:val="StringTok"/>
        </w:rPr>
        <w:t xml:space="preserve">"jurnal penyesuaian"</w:t>
      </w:r>
      <w:r>
        <w:rPr>
          <w:rStyle w:val="KeywordTok"/>
        </w:rPr>
        <w:t xml:space="preserve">,</w:t>
      </w:r>
      <w:r>
        <w:rPr>
          <w:rStyle w:val="AttributeTok"/>
        </w:rPr>
        <w:t xml:space="preserve"> </w:t>
      </w:r>
      <w:r>
        <w:rPr>
          <w:rStyle w:val="StringTok"/>
        </w:rPr>
        <w:t xml:space="preserve">"neraca saldo setelah penyesuaian"</w:t>
      </w:r>
      <w:r>
        <w:rPr>
          <w:rStyle w:val="KeywordTok"/>
        </w:rPr>
        <w:t xml:space="preserve">,</w:t>
      </w:r>
      <w:r>
        <w:rPr>
          <w:rStyle w:val="AttributeTok"/>
        </w:rPr>
        <w:t xml:space="preserve"> </w:t>
      </w:r>
      <w:r>
        <w:rPr>
          <w:rStyle w:val="StringTok"/>
        </w:rPr>
        <w:t xml:space="preserve">"siklus akuntansi"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keuangan SAP (FICO)"</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"https://www.accountingtools.com/articles/trial-balance-errors.html"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"4 jenis kesalahan yang tetap lolos meski neraca saldo balance (omisi, komisi, nominal salah di kedua sisi, kompensasi)"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"https://help.sap.com/docs/SAP_S4HANA_ON-PREMISE/651d8af3ea974ad1a4d74449122c620e/523b8a55559ad007e10000000a44538d.html"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"Universal Journal (tabel ACDOCA) sebagai pencatatan tunggal line item keuangan di SAP S/4HANA"</w:t>
      </w:r>
      <w:r>
        <w:br/>
      </w:r>
      <w:r>
        <w:rPr>
          <w:rStyle w:val="FunctionTok"/>
        </w:rPr>
        <w:t xml:space="preserve">brief_id</w:t>
      </w:r>
      <w:r>
        <w:rPr>
          <w:rStyle w:val="KeywordTok"/>
        </w:rPr>
        <w:t xml:space="preserve">:</w:t>
      </w:r>
      <w:r>
        <w:rPr>
          <w:rStyle w:val="AttributeTok"/>
        </w:rPr>
        <w:t xml:space="preserve"> </w:t>
      </w:r>
      <w:r>
        <w:rPr>
          <w:rStyle w:val="StringTok"/>
        </w:rPr>
        <w:t xml:space="preserve">"neraca-saldo-c01"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959</w:t>
      </w:r>
    </w:p>
    <w:p>
      <w:r>
        <w:pict>
          <v:rect style="width:0;height:1.5pt" o:hralign="center" o:hrstd="t" o:hr="t"/>
        </w:pict>
      </w:r>
    </w:p>
    <w:bookmarkEnd w:id="16"/>
    <w:bookmarkStart w:id="31" w:name="X144d08e7a8ebf00c309cba64989a48cfd064b6d"/>
    <w:p>
      <w:pPr>
        <w:pStyle w:val="Heading1"/>
      </w:pPr>
      <w:r>
        <w:t xml:space="preserve">Neraca Saldo: Pengertian, Fungsi, dan Contoh Penyusunannya</w:t>
      </w:r>
    </w:p>
    <w:p>
      <w:pPr>
        <w:pStyle w:val="FirstParagraph"/>
      </w:pPr>
      <w:r>
        <w:t xml:space="preserve">Pencatatan yang rapi belum tentu seimbang. Banyak tim keuangan baru menyadari ada yang keliru justru saat laporan keuangan hampir jadi: total debit dan kredit tidak cocok, dan tidak ada yang tahu salahnya di mana. Neraca saldo adalah alat pemeriksaan yang mencegah situasi itu, satu tahap kunci dalam</w:t>
      </w:r>
      <w:r>
        <w:t xml:space="preserve"> </w:t>
      </w:r>
      <w:hyperlink r:id="rId17">
        <w:r>
          <w:rPr>
            <w:rStyle w:val="Hyperlink"/>
          </w:rPr>
          <w:t xml:space="preserve">siklus akuntansi</w:t>
        </w:r>
      </w:hyperlink>
      <w:r>
        <w:t xml:space="preserve">. Artikel ini membahas fungsinya, lima langkah penyusunannya dari buku besar (</w:t>
      </w:r>
      <w:r>
        <w:rPr>
          <w:i/>
          <w:iCs/>
        </w:rPr>
        <w:t xml:space="preserve">general ledger</w:t>
      </w:r>
      <w:r>
        <w:t xml:space="preserve">), contoh tabel yang seimbang, serta keterbatasan yang jarang dijelaskan.</w:t>
      </w:r>
    </w:p>
    <w:p>
      <w:pPr>
        <w:pStyle w:val="BlockText"/>
      </w:pPr>
      <w:r>
        <w:rPr>
          <w:b/>
          <w:bCs/>
        </w:rPr>
        <w:t xml:space="preserve">Ringkasnya:</w:t>
      </w:r>
      <w:r>
        <w:t xml:space="preserve"> </w:t>
      </w:r>
      <w:r>
        <w:t xml:space="preserve">neraca saldo (</w:t>
      </w:r>
      <w:r>
        <w:rPr>
          <w:i/>
          <w:iCs/>
        </w:rPr>
        <w:t xml:space="preserve">trial balance</w:t>
      </w:r>
      <w:r>
        <w:t xml:space="preserve">) adalah daftar seluruh saldo akhir akun buku besar pada tanggal tertentu, disusun dalam kolom debit dan kredit yang totalnya harus sama. Fungsinya memverifikasi keseimbangan pencatatan</w:t>
      </w:r>
      <w:r>
        <w:t xml:space="preserve"> </w:t>
      </w:r>
      <w:r>
        <w:rPr>
          <w:i/>
          <w:iCs/>
        </w:rPr>
        <w:t xml:space="preserve">double-entry</w:t>
      </w:r>
      <w:r>
        <w:t xml:space="preserve"> </w:t>
      </w:r>
      <w:r>
        <w:t xml:space="preserve">sebelum laporan keuangan disusun — tahap pengecekan dalam siklus akuntansi setelah seluruh transaksi diposting ke buku besar.</w:t>
      </w:r>
    </w:p>
    <w:bookmarkStart w:id="18" w:name="Xff8a9dee5b8c22db548d44b82290040fce3ceea"/>
    <w:p>
      <w:pPr>
        <w:pStyle w:val="Heading2"/>
      </w:pPr>
      <w:r>
        <w:t xml:space="preserve">Fungsi dan Jenis Neraca Saldo dalam Siklus Akuntansi</w:t>
      </w:r>
    </w:p>
    <w:p>
      <w:pPr>
        <w:pStyle w:val="FirstParagraph"/>
      </w:pPr>
      <w:r>
        <w:t xml:space="preserve">Di lapangan, neraca saldo menjalankan empat fungsi praktis: merekap saldo setiap akun, mendeteksi ketidakseimbangan sedini mungkin, menjadi dasar penyusunan laporan keuangan, dan memantau posisi tiap akun antarperiode. Dokumen ini disusun setelah seluruh posting buku besar selesai dan sebelum jurnal penyesuaian dibuat, sehingga kesalahan tertangkap sebelum menjalar ke laporan.</w:t>
      </w:r>
    </w:p>
    <w:p>
      <w:pPr>
        <w:pStyle w:val="BodyText"/>
      </w:pPr>
      <w:r>
        <w:t xml:space="preserve">Satu siklus penuh memuat hingga tiga versi:</w:t>
      </w:r>
    </w:p>
    <w:p>
      <w:pPr>
        <w:pStyle w:val="Compact"/>
        <w:numPr>
          <w:ilvl w:val="0"/>
          <w:numId w:val="1001"/>
        </w:numPr>
      </w:pPr>
      <w:r>
        <w:rPr>
          <w:b/>
          <w:bCs/>
        </w:rPr>
        <w:t xml:space="preserve">Neraca saldo sebelum penyesuaian</w:t>
      </w:r>
      <w:r>
        <w:t xml:space="preserve"> </w:t>
      </w:r>
      <w:r>
        <w:t xml:space="preserve">(</w:t>
      </w:r>
      <w:r>
        <w:rPr>
          <w:i/>
          <w:iCs/>
        </w:rPr>
        <w:t xml:space="preserve">unadjusted trial balance</w:t>
      </w:r>
      <w:r>
        <w:t xml:space="preserve">): diambil langsung dari saldo buku besar; titik awal analisis akun yang perlu disesuaikan.</w:t>
      </w:r>
    </w:p>
    <w:p>
      <w:pPr>
        <w:pStyle w:val="Compact"/>
        <w:numPr>
          <w:ilvl w:val="0"/>
          <w:numId w:val="1001"/>
        </w:numPr>
      </w:pPr>
      <w:r>
        <w:rPr>
          <w:b/>
          <w:bCs/>
        </w:rPr>
        <w:t xml:space="preserve">Neraca saldo setelah penyesuaian</w:t>
      </w:r>
      <w:r>
        <w:t xml:space="preserve"> </w:t>
      </w:r>
      <w:r>
        <w:t xml:space="preserve">(</w:t>
      </w:r>
      <w:r>
        <w:rPr>
          <w:i/>
          <w:iCs/>
        </w:rPr>
        <w:t xml:space="preserve">adjusted trial balance</w:t>
      </w:r>
      <w:r>
        <w:t xml:space="preserve">): disusun setelah jurnal penyesuaian diposting; versi inilah dasar laporan keuangan.</w:t>
      </w:r>
    </w:p>
    <w:p>
      <w:pPr>
        <w:pStyle w:val="Compact"/>
        <w:numPr>
          <w:ilvl w:val="0"/>
          <w:numId w:val="1001"/>
        </w:numPr>
      </w:pPr>
      <w:r>
        <w:rPr>
          <w:b/>
          <w:bCs/>
        </w:rPr>
        <w:t xml:space="preserve">Neraca saldo penutup</w:t>
      </w:r>
      <w:r>
        <w:t xml:space="preserve"> </w:t>
      </w:r>
      <w:r>
        <w:t xml:space="preserve">(</w:t>
      </w:r>
      <w:r>
        <w:rPr>
          <w:i/>
          <w:iCs/>
        </w:rPr>
        <w:t xml:space="preserve">post-closing trial balance</w:t>
      </w:r>
      <w:r>
        <w:t xml:space="preserve">): disusun setelah jurnal penutup; hanya memuat akun riil seperti aset, liabilitas, dan ekuitas karena akun pendapatan dan beban sudah bersaldo nol.</w:t>
      </w:r>
    </w:p>
    <w:bookmarkEnd w:id="18"/>
    <w:bookmarkStart w:id="19" w:name="Xc71c9fec6825cbd51e34e875e5e865230f3f0a9"/>
    <w:p>
      <w:pPr>
        <w:pStyle w:val="Heading2"/>
      </w:pPr>
      <w:r>
        <w:t xml:space="preserve">Bagaimana Cara Membuat Neraca Saldo dari Buku Besar?</w:t>
      </w:r>
    </w:p>
    <w:p>
      <w:pPr>
        <w:pStyle w:val="FirstParagraph"/>
      </w:pPr>
      <w:r>
        <w:t xml:space="preserve">Neraca saldo dibuat langsung dari buku besar begitu seluruh transaksi selesai dijurnal dan diposting. Prosesnya ringkas: hitung saldo akhir setiap akun, salin ke lembar kerja empat kolom sesuai saldo normal masing-masing, jumlahkan kolom debit dan kredit, lalu pastikan kedua totalnya sama persis.</w:t>
      </w:r>
    </w:p>
    <w:p>
      <w:pPr>
        <w:pStyle w:val="BodyText"/>
      </w:pPr>
      <w:r>
        <w:t xml:space="preserve">Rincian lima langkahnya:</w:t>
      </w:r>
    </w:p>
    <w:p>
      <w:pPr>
        <w:pStyle w:val="Compact"/>
        <w:numPr>
          <w:ilvl w:val="0"/>
          <w:numId w:val="1002"/>
        </w:numPr>
      </w:pPr>
      <w:r>
        <w:rPr>
          <w:b/>
          <w:bCs/>
        </w:rPr>
        <w:t xml:space="preserve">Hitung saldo akhir setiap akun buku besar.</w:t>
      </w:r>
      <w:r>
        <w:t xml:space="preserve"> </w:t>
      </w:r>
      <w:r>
        <w:t xml:space="preserve">Selisih sisi debit dan kredit tiap akun menjadi saldo yang dibawa ke neraca saldo.</w:t>
      </w:r>
    </w:p>
    <w:p>
      <w:pPr>
        <w:pStyle w:val="Compact"/>
        <w:numPr>
          <w:ilvl w:val="0"/>
          <w:numId w:val="1002"/>
        </w:numPr>
      </w:pPr>
      <w:r>
        <w:rPr>
          <w:b/>
          <w:bCs/>
        </w:rPr>
        <w:t xml:space="preserve">Siapkan lembar kerja empat kolom</w:t>
      </w:r>
      <w:r>
        <w:t xml:space="preserve">: kode akun, nama akun, debit, dan kredit.</w:t>
      </w:r>
    </w:p>
    <w:p>
      <w:pPr>
        <w:pStyle w:val="Compact"/>
        <w:numPr>
          <w:ilvl w:val="0"/>
          <w:numId w:val="1002"/>
        </w:numPr>
      </w:pPr>
      <w:r>
        <w:rPr>
          <w:b/>
          <w:bCs/>
        </w:rPr>
        <w:t xml:space="preserve">Masukkan setiap saldo sesuai saldo normalnya</w:t>
      </w:r>
      <w:r>
        <w:t xml:space="preserve">, urut kode akun. Aset dan beban masuk kolom debit; liabilitas, modal, dan pendapatan masuk kolom kredit.</w:t>
      </w:r>
    </w:p>
    <w:p>
      <w:pPr>
        <w:pStyle w:val="Compact"/>
        <w:numPr>
          <w:ilvl w:val="0"/>
          <w:numId w:val="1002"/>
        </w:numPr>
      </w:pPr>
      <w:r>
        <w:rPr>
          <w:b/>
          <w:bCs/>
        </w:rPr>
        <w:t xml:space="preserve">Jumlahkan total kolom debit dan total kolom kredit.</w:t>
      </w:r>
    </w:p>
    <w:p>
      <w:pPr>
        <w:pStyle w:val="Compact"/>
        <w:numPr>
          <w:ilvl w:val="0"/>
          <w:numId w:val="1002"/>
        </w:numPr>
      </w:pPr>
      <w:r>
        <w:rPr>
          <w:b/>
          <w:bCs/>
        </w:rPr>
        <w:t xml:space="preserve">Pastikan kedua total sama persis.</w:t>
      </w:r>
      <w:r>
        <w:t xml:space="preserve"> </w:t>
      </w:r>
      <w:r>
        <w:t xml:space="preserve">Jika berbeda, telusuri kesalahannya sebelum lanjut ke jurnal penyesuaian.</w:t>
      </w:r>
    </w:p>
    <w:bookmarkEnd w:id="19"/>
    <w:bookmarkStart w:id="20" w:name="X4443f49a658fafbba380929c4eeb17e8646b912"/>
    <w:p>
      <w:pPr>
        <w:pStyle w:val="Heading2"/>
      </w:pPr>
      <w:r>
        <w:t xml:space="preserve">Contoh Neraca Saldo Sederhana Perusahaan Jasa</w:t>
      </w:r>
    </w:p>
    <w:p>
      <w:pPr>
        <w:pStyle w:val="FirstParagraph"/>
      </w:pPr>
      <w:r>
        <w:t xml:space="preserve">Tabel berikut merangkum neraca saldo studio desain</w:t>
      </w:r>
      <w:r>
        <w:t xml:space="preserve"> </w:t>
      </w:r>
      <w:r>
        <w:t xml:space="preserve">“Arah Kreatif”</w:t>
      </w:r>
      <w:r>
        <w:t xml:space="preserve"> </w:t>
      </w:r>
      <w:r>
        <w:t xml:space="preserve">per 31 Juli 2026, hasil posting delapan akun buku besar selama satu bulan beroperasi. Polanya terbaca cepat: akun bersaldo normal debit, yaitu aset dan beban, mengisi kolom kiri; liabilitas, modal, dan pendapatan mengisi kolom kanan. Kedua total bertemu di Rp98.000.000.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Kode Akun</w:t>
            </w:r>
          </w:p>
        </w:tc>
        <w:tc>
          <w:tcPr/>
          <w:p>
            <w:pPr>
              <w:pStyle w:val="Compact"/>
            </w:pPr>
            <w:r>
              <w:t xml:space="preserve">Nama Akun</w:t>
            </w:r>
          </w:p>
        </w:tc>
        <w:tc>
          <w:tcPr/>
          <w:p>
            <w:pPr>
              <w:pStyle w:val="Compact"/>
              <w:jc w:val="right"/>
            </w:pPr>
            <w:r>
              <w:t xml:space="preserve">Debit (Rp)</w:t>
            </w:r>
          </w:p>
        </w:tc>
        <w:tc>
          <w:tcPr/>
          <w:p>
            <w:pPr>
              <w:pStyle w:val="Compact"/>
              <w:jc w:val="right"/>
            </w:pPr>
            <w:r>
              <w:t xml:space="preserve">Kredit (Rp)</w:t>
            </w:r>
          </w:p>
        </w:tc>
      </w:tr>
      <w:tr>
        <w:tc>
          <w:tcPr/>
          <w:p>
            <w:pPr>
              <w:pStyle w:val="Compact"/>
            </w:pPr>
            <w:r>
              <w:t xml:space="preserve">101</w:t>
            </w:r>
          </w:p>
        </w:tc>
        <w:tc>
          <w:tcPr/>
          <w:p>
            <w:pPr>
              <w:pStyle w:val="Compact"/>
            </w:pPr>
            <w:r>
              <w:t xml:space="preserve">Kas</w:t>
            </w:r>
          </w:p>
        </w:tc>
        <w:tc>
          <w:tcPr/>
          <w:p>
            <w:pPr>
              <w:pStyle w:val="Compact"/>
              <w:jc w:val="right"/>
            </w:pPr>
            <w:r>
              <w:t xml:space="preserve">51.000.000</w:t>
            </w:r>
          </w:p>
        </w:tc>
        <w:tc>
          <w:tcPr/>
          <w:p>
            <w:pPr>
              <w:pStyle w:val="Compact"/>
            </w:pPr>
          </w:p>
        </w:tc>
      </w:tr>
      <w:tr>
        <w:tc>
          <w:tcPr/>
          <w:p>
            <w:pPr>
              <w:pStyle w:val="Compact"/>
            </w:pPr>
            <w:r>
              <w:t xml:space="preserve">102</w:t>
            </w:r>
          </w:p>
        </w:tc>
        <w:tc>
          <w:tcPr/>
          <w:p>
            <w:pPr>
              <w:pStyle w:val="Compact"/>
            </w:pPr>
            <w:r>
              <w:t xml:space="preserve">Piutang Usaha</w:t>
            </w:r>
          </w:p>
        </w:tc>
        <w:tc>
          <w:tcPr/>
          <w:p>
            <w:pPr>
              <w:pStyle w:val="Compact"/>
              <w:jc w:val="right"/>
            </w:pPr>
            <w:r>
              <w:t xml:space="preserve">10.000.000</w:t>
            </w:r>
          </w:p>
        </w:tc>
        <w:tc>
          <w:tcPr/>
          <w:p>
            <w:pPr>
              <w:pStyle w:val="Compact"/>
            </w:pPr>
          </w:p>
        </w:tc>
      </w:tr>
      <w:tr>
        <w:tc>
          <w:tcPr/>
          <w:p>
            <w:pPr>
              <w:pStyle w:val="Compact"/>
            </w:pPr>
            <w:r>
              <w:t xml:space="preserve">121</w:t>
            </w:r>
          </w:p>
        </w:tc>
        <w:tc>
          <w:tcPr/>
          <w:p>
            <w:pPr>
              <w:pStyle w:val="Compact"/>
            </w:pPr>
            <w:r>
              <w:t xml:space="preserve">Peralatan</w:t>
            </w:r>
          </w:p>
        </w:tc>
        <w:tc>
          <w:tcPr/>
          <w:p>
            <w:pPr>
              <w:pStyle w:val="Compact"/>
              <w:jc w:val="right"/>
            </w:pPr>
            <w:r>
              <w:t xml:space="preserve">25.000.000</w:t>
            </w:r>
          </w:p>
        </w:tc>
        <w:tc>
          <w:tcPr/>
          <w:p>
            <w:pPr>
              <w:pStyle w:val="Compact"/>
            </w:pPr>
          </w:p>
        </w:tc>
      </w:tr>
      <w:tr>
        <w:tc>
          <w:tcPr/>
          <w:p>
            <w:pPr>
              <w:pStyle w:val="Compact"/>
            </w:pPr>
            <w:r>
              <w:t xml:space="preserve">201</w:t>
            </w:r>
          </w:p>
        </w:tc>
        <w:tc>
          <w:tcPr/>
          <w:p>
            <w:pPr>
              <w:pStyle w:val="Compact"/>
            </w:pPr>
            <w:r>
              <w:t xml:space="preserve">Utang Usaha</w:t>
            </w:r>
          </w:p>
        </w:tc>
        <w:tc>
          <w:tcPr/>
          <w:p>
            <w:pPr>
              <w:pStyle w:val="Compact"/>
            </w:pPr>
          </w:p>
        </w:tc>
        <w:tc>
          <w:tcPr/>
          <w:p>
            <w:pPr>
              <w:pStyle w:val="Compact"/>
              <w:jc w:val="right"/>
            </w:pPr>
            <w:r>
              <w:t xml:space="preserve">7.000.000</w:t>
            </w:r>
          </w:p>
        </w:tc>
      </w:tr>
      <w:tr>
        <w:tc>
          <w:tcPr/>
          <w:p>
            <w:pPr>
              <w:pStyle w:val="Compact"/>
            </w:pPr>
            <w:r>
              <w:t xml:space="preserve">301</w:t>
            </w:r>
          </w:p>
        </w:tc>
        <w:tc>
          <w:tcPr/>
          <w:p>
            <w:pPr>
              <w:pStyle w:val="Compact"/>
            </w:pPr>
            <w:r>
              <w:t xml:space="preserve">Modal Pemilik</w:t>
            </w:r>
          </w:p>
        </w:tc>
        <w:tc>
          <w:tcPr/>
          <w:p>
            <w:pPr>
              <w:pStyle w:val="Compact"/>
            </w:pPr>
          </w:p>
        </w:tc>
        <w:tc>
          <w:tcPr/>
          <w:p>
            <w:pPr>
              <w:pStyle w:val="Compact"/>
              <w:jc w:val="right"/>
            </w:pPr>
            <w:r>
              <w:t xml:space="preserve">60.000.000</w:t>
            </w:r>
          </w:p>
        </w:tc>
      </w:tr>
      <w:tr>
        <w:tc>
          <w:tcPr/>
          <w:p>
            <w:pPr>
              <w:pStyle w:val="Compact"/>
            </w:pPr>
            <w:r>
              <w:t xml:space="preserve">401</w:t>
            </w:r>
          </w:p>
        </w:tc>
        <w:tc>
          <w:tcPr/>
          <w:p>
            <w:pPr>
              <w:pStyle w:val="Compact"/>
            </w:pPr>
            <w:r>
              <w:t xml:space="preserve">Pendapatan Jasa</w:t>
            </w:r>
          </w:p>
        </w:tc>
        <w:tc>
          <w:tcPr/>
          <w:p>
            <w:pPr>
              <w:pStyle w:val="Compact"/>
            </w:pPr>
          </w:p>
        </w:tc>
        <w:tc>
          <w:tcPr/>
          <w:p>
            <w:pPr>
              <w:pStyle w:val="Compact"/>
              <w:jc w:val="right"/>
            </w:pPr>
            <w:r>
              <w:t xml:space="preserve">31.000.000</w:t>
            </w:r>
          </w:p>
        </w:tc>
      </w:tr>
      <w:tr>
        <w:tc>
          <w:tcPr/>
          <w:p>
            <w:pPr>
              <w:pStyle w:val="Compact"/>
            </w:pPr>
            <w:r>
              <w:t xml:space="preserve">501</w:t>
            </w:r>
          </w:p>
        </w:tc>
        <w:tc>
          <w:tcPr/>
          <w:p>
            <w:pPr>
              <w:pStyle w:val="Compact"/>
            </w:pPr>
            <w:r>
              <w:t xml:space="preserve">Beban Gaji</w:t>
            </w:r>
          </w:p>
        </w:tc>
        <w:tc>
          <w:tcPr/>
          <w:p>
            <w:pPr>
              <w:pStyle w:val="Compact"/>
              <w:jc w:val="right"/>
            </w:pPr>
            <w:r>
              <w:t xml:space="preserve">7.000.000</w:t>
            </w:r>
          </w:p>
        </w:tc>
        <w:tc>
          <w:tcPr/>
          <w:p>
            <w:pPr>
              <w:pStyle w:val="Compact"/>
            </w:pPr>
          </w:p>
        </w:tc>
      </w:tr>
      <w:tr>
        <w:tc>
          <w:tcPr/>
          <w:p>
            <w:pPr>
              <w:pStyle w:val="Compact"/>
            </w:pPr>
            <w:r>
              <w:t xml:space="preserve">502</w:t>
            </w:r>
          </w:p>
        </w:tc>
        <w:tc>
          <w:tcPr/>
          <w:p>
            <w:pPr>
              <w:pStyle w:val="Compact"/>
            </w:pPr>
            <w:r>
              <w:t xml:space="preserve">Beban Sewa</w:t>
            </w:r>
          </w:p>
        </w:tc>
        <w:tc>
          <w:tcPr/>
          <w:p>
            <w:pPr>
              <w:pStyle w:val="Compact"/>
              <w:jc w:val="right"/>
            </w:pPr>
            <w:r>
              <w:t xml:space="preserve">5.000.000</w:t>
            </w:r>
          </w:p>
        </w:tc>
        <w:tc>
          <w:tcPr/>
          <w:p>
            <w:pPr>
              <w:pStyle w:val="Compact"/>
            </w:pPr>
          </w:p>
        </w:tc>
      </w:tr>
      <w:tr>
        <w:tc>
          <w:tcPr/>
          <w:p>
            <w:pPr>
              <w:pStyle w:val="Compact"/>
            </w:pPr>
          </w:p>
        </w:tc>
        <w:tc>
          <w:tcPr/>
          <w:p>
            <w:pPr>
              <w:pStyle w:val="Compact"/>
            </w:pPr>
            <w:r>
              <w:rPr>
                <w:b/>
                <w:bCs/>
              </w:rPr>
              <w:t xml:space="preserve">Total</w:t>
            </w:r>
          </w:p>
        </w:tc>
        <w:tc>
          <w:tcPr/>
          <w:p>
            <w:pPr>
              <w:pStyle w:val="Compact"/>
              <w:jc w:val="right"/>
            </w:pPr>
            <w:r>
              <w:rPr>
                <w:b/>
                <w:bCs/>
              </w:rPr>
              <w:t xml:space="preserve">98.000.000</w:t>
            </w:r>
          </w:p>
        </w:tc>
        <w:tc>
          <w:tcPr/>
          <w:p>
            <w:pPr>
              <w:pStyle w:val="Compact"/>
              <w:jc w:val="right"/>
            </w:pPr>
            <w:r>
              <w:rPr>
                <w:b/>
                <w:bCs/>
              </w:rPr>
              <w:t xml:space="preserve">98.000.000</w:t>
            </w:r>
          </w:p>
        </w:tc>
      </w:tr>
    </w:tbl>
    <w:p>
      <w:pPr>
        <w:pStyle w:val="BodyText"/>
      </w:pPr>
      <w:r>
        <w:t xml:space="preserve">Seluruh angka diturunkan dari tujuh transaksi selama bulan berjalan; berapa pun jumlah transaksinya, prinsip kolomnya tetap sama.</w:t>
      </w:r>
    </w:p>
    <w:bookmarkEnd w:id="20"/>
    <w:bookmarkStart w:id="24" w:name="X9be9277d31b582caa2c0de482e554f21ad2cb69"/>
    <w:p>
      <w:pPr>
        <w:pStyle w:val="Heading2"/>
      </w:pPr>
      <w:r>
        <w:t xml:space="preserve">Neraca Saldo Sudah Balance, Apakah Pasti Bebas Kesalahan?</w:t>
      </w:r>
    </w:p>
    <w:p>
      <w:pPr>
        <w:pStyle w:val="FirstParagraph"/>
      </w:pPr>
      <w:r>
        <w:t xml:space="preserve">Tidak. Neraca saldo hanya menguji kesamaan aritmetika total debit dan kredit, bukan kebenaran isi pencatatan. Menurut</w:t>
      </w:r>
      <w:r>
        <w:t xml:space="preserve"> </w:t>
      </w:r>
      <w:hyperlink r:id="rId21">
        <w:r>
          <w:rPr>
            <w:rStyle w:val="Hyperlink"/>
          </w:rPr>
          <w:t xml:space="preserve">AccountingTools</w:t>
        </w:r>
      </w:hyperlink>
      <w:r>
        <w:t xml:space="preserve">, empat jenis kesalahan tetap lolos meski totalnya seimbang: transaksi yang tidak dicatat sama sekali (omisi), entri yang diposting ke akun yang salah (komisi), nominal keliru di kedua sisi sekaligus, dan dua kesalahan yang saling menghapus (kompensasi).</w:t>
      </w:r>
    </w:p>
    <w:p>
      <w:pPr>
        <w:pStyle w:val="BodyText"/>
      </w:pPr>
      <w:r>
        <w:t xml:space="preserve">Bila totalnya justru tidak seimbang, angka selisih bisa menjadi petunjuk pertama. Selisih yang habis dibagi 9 mengindikasikan transposisi, angka tertukar seperti 540 tertulis 450. Selisih yang habis dibagi 2 kemungkinan berarti satu saldo masuk kolom yang salah; cari akun bernilai setengah selisih. Keduanya indikasi awal, bukan kepastian.</w:t>
      </w:r>
    </w:p>
    <w:p>
      <w:pPr>
        <w:pStyle w:val="BodyText"/>
      </w:pPr>
      <w:r>
        <w:t xml:space="preserve">Dalam praktik implementasi, selisih yang berulang tiap bulan biasanya gejala pencatatan yang tersebar di banyak</w:t>
      </w:r>
      <w:r>
        <w:t xml:space="preserve"> </w:t>
      </w:r>
      <w:r>
        <w:rPr>
          <w:i/>
          <w:iCs/>
        </w:rPr>
        <w:t xml:space="preserve">spreadsheet</w:t>
      </w:r>
      <w:r>
        <w:t xml:space="preserve">, bukan sekadar salah ketik. Di sistem ERP (</w:t>
      </w:r>
      <w:r>
        <w:rPr>
          <w:i/>
          <w:iCs/>
        </w:rPr>
        <w:t xml:space="preserve">Enterprise Resource Planning</w:t>
      </w:r>
      <w:r>
        <w:t xml:space="preserve">) modern seperti SAP S/4HANA Finance, seluruh entri akuntansi tercatat sekali ke</w:t>
      </w:r>
      <w:r>
        <w:t xml:space="preserve"> </w:t>
      </w:r>
      <w:hyperlink r:id="rId22">
        <w:r>
          <w:rPr>
            <w:rStyle w:val="Hyperlink"/>
          </w:rPr>
          <w:t xml:space="preserve">Universal Journal</w:t>
        </w:r>
      </w:hyperlink>
      <w:r>
        <w:t xml:space="preserve">, tabel tunggal bernama ACDOCA yang SAP posisikan sebagai</w:t>
      </w:r>
      <w:r>
        <w:t xml:space="preserve"> </w:t>
      </w:r>
      <w:r>
        <w:rPr>
          <w:i/>
          <w:iCs/>
        </w:rPr>
        <w:t xml:space="preserve">single source of truth</w:t>
      </w:r>
      <w:r>
        <w:t xml:space="preserve"> </w:t>
      </w:r>
      <w:r>
        <w:t xml:space="preserve">(satu sumber data tepercaya). Keseimbangan debit-kredit dijaga sejak dokumen diposting; saldonya dibaca langsung lewat aplikasi Trial Balance di SAP Fiori, tersedia setiap saat tanpa rekap manual akhir bulan. Cara kerjanya bisa Anda telusuri di ulasan</w:t>
      </w:r>
      <w:r>
        <w:t xml:space="preserve"> </w:t>
      </w:r>
      <w:hyperlink r:id="rId23">
        <w:r>
          <w:rPr>
            <w:rStyle w:val="Hyperlink"/>
          </w:rPr>
          <w:t xml:space="preserve">modul keuangan SAP (FICO)</w:t>
        </w:r>
      </w:hyperlink>
      <w:r>
        <w:t xml:space="preserve">.</w:t>
      </w:r>
    </w:p>
    <w:bookmarkEnd w:id="24"/>
    <w:bookmarkStart w:id="28" w:name="faq-pertanyaan-yang-sering-diajukan"/>
    <w:p>
      <w:pPr>
        <w:pStyle w:val="Heading2"/>
      </w:pPr>
      <w:r>
        <w:t xml:space="preserve">FAQ (Pertanyaan yang Sering Diajukan)</w:t>
      </w:r>
    </w:p>
    <w:bookmarkStart w:id="25" w:name="X4768cc3eb6a24da85f252e240039c56b809072a"/>
    <w:p>
      <w:pPr>
        <w:pStyle w:val="Heading3"/>
      </w:pPr>
      <w:r>
        <w:t xml:space="preserve">Apa perbedaan neraca saldo dan neraca (laporan posisi keuangan)?</w:t>
      </w:r>
    </w:p>
    <w:p>
      <w:pPr>
        <w:pStyle w:val="FirstParagraph"/>
      </w:pPr>
      <w:r>
        <w:t xml:space="preserve">Neraca saldo adalah dokumen kerja internal berformat 4 kolom (kode akun, nama akun, debit, kredit) yang memuat seluruh akun buku besar, termasuk pendapatan dan beban, untuk verifikasi keseimbangan. Neraca atau laporan posisi keuangan adalah laporan formal bagi pihak eksternal yang hanya menyajikan tiga elemen: aset, liabilitas, dan ekuitas.</w:t>
      </w:r>
    </w:p>
    <w:bookmarkEnd w:id="25"/>
    <w:bookmarkStart w:id="26" w:name="X8fdce90d5f251b47232ea1276d035d53d1caa7b"/>
    <w:p>
      <w:pPr>
        <w:pStyle w:val="Heading3"/>
      </w:pPr>
      <w:r>
        <w:t xml:space="preserve">Apa yang harus dilakukan jika neraca saldo tidak balance?</w:t>
      </w:r>
    </w:p>
    <w:p>
      <w:pPr>
        <w:pStyle w:val="FirstParagraph"/>
      </w:pPr>
      <w:r>
        <w:t xml:space="preserve">Hitung ulang penjumlahan kedua kolom, lalu cocokkan setiap saldo dengan buku besar. Gunakan angka selisih sebagai petunjuk: selisih yang habis dibagi 9 mengindikasikan angka tertukar (transposisi, misalnya 540 tertulis 450), sedangkan selisih yang habis dibagi 2 biasanya berarti satu saldo masuk kolom yang salah; cari akun bernilai setengah selisih.</w:t>
      </w:r>
    </w:p>
    <w:bookmarkEnd w:id="26"/>
    <w:bookmarkStart w:id="27" w:name="kapan-neraca-saldo-dibuat"/>
    <w:p>
      <w:pPr>
        <w:pStyle w:val="Heading3"/>
      </w:pPr>
      <w:r>
        <w:t xml:space="preserve">Kapan neraca saldo dibuat?</w:t>
      </w:r>
    </w:p>
    <w:p>
      <w:pPr>
        <w:pStyle w:val="FirstParagraph"/>
      </w:pPr>
      <w:r>
        <w:t xml:space="preserve">Neraca saldo disusun pada akhir periode akuntansi, begitu seluruh posting buku besar selesai dan sebelum laporan keuangan dibuat. Dalam satu siklus penuh, dokumen ini dapat disusun hingga 3 kali: sebelum penyesuaian (unadjusted), setelah penyesuaian (adjusted), dan setelah jurnal penutup (post-closing).</w:t>
      </w:r>
    </w:p>
    <w:bookmarkEnd w:id="27"/>
    <w:bookmarkEnd w:id="28"/>
    <w:bookmarkStart w:id="30" w:name="kesimpulan"/>
    <w:p>
      <w:pPr>
        <w:pStyle w:val="Heading2"/>
      </w:pPr>
      <w:r>
        <w:t xml:space="preserve">Kesimpulan</w:t>
      </w:r>
    </w:p>
    <w:p>
      <w:pPr>
        <w:pStyle w:val="FirstParagraph"/>
      </w:pPr>
      <w:r>
        <w:t xml:space="preserve">Neraca saldo adalah pos pemeriksaan antara pencatatan dan laporan keuangan: total yang seimbang merupakan syarat perlu, bukan jaminan pembukuan benar. Untuk skala kecil, disiplin lima langkah di atas ditambah penelusuran selisih sudah memadai; begitu volume transaksi dan jumlah entitas bertambah, keseimbangan lebih aman dijaga sistem. Sebagai SAP Platinum Partner melalui keanggotaan United VARs, Soltius mendampingi perusahaan memindahkan pembukuan dan verifikasi saldo ke SAP S/4HANA Finance, dari implementasi hingga dukungan pasca go-live.</w:t>
      </w:r>
    </w:p>
    <w:p>
      <w:pPr>
        <w:pStyle w:val="BodyText"/>
      </w:pPr>
      <w:r>
        <w:t xml:space="preserve">Untuk mendiskusikan kesiapan SAP S/4HANA Finance di perusahaan Anda, kunjungi</w:t>
      </w:r>
      <w:r>
        <w:t xml:space="preserve"> </w:t>
      </w:r>
      <w:hyperlink r:id="rId29">
        <w:r>
          <w:rPr>
            <w:rStyle w:val="Hyperlink"/>
          </w:rPr>
          <w:t xml:space="preserve">soltius.co.id</w:t>
        </w:r>
      </w:hyperlink>
      <w:r>
        <w:t xml:space="preserve">.</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help.sap.com/docs/SAP_S4HANA_ON-PREMISE/651d8af3ea974ad1a4d74449122c620e/523b8a55559ad007e10000000a44538d.html" TargetMode="External" /><Relationship Type="http://schemas.openxmlformats.org/officeDocument/2006/relationships/hyperlink" Id="rId21" Target="https://www.accountingtools.com/articles/trial-balance-errors.html" TargetMode="External" /><Relationship Type="http://schemas.openxmlformats.org/officeDocument/2006/relationships/hyperlink" Id="rId29" Target="https://www.soltius.co.id/"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23" Target="https://www.soltius.co.id/id/blog/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22" Target="https://help.sap.com/docs/SAP_S4HANA_ON-PREMISE/651d8af3ea974ad1a4d74449122c620e/523b8a55559ad007e10000000a44538d.html" TargetMode="External" /><Relationship Type="http://schemas.openxmlformats.org/officeDocument/2006/relationships/hyperlink" Id="rId21" Target="https://www.accountingtools.com/articles/trial-balance-errors.html" TargetMode="External" /><Relationship Type="http://schemas.openxmlformats.org/officeDocument/2006/relationships/hyperlink" Id="rId29" Target="https://www.soltius.co.id/"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23" Target="https://www.soltius.co.id/id/blog/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2026-07-07T01:29:09Z</dcterms:created>
  <dcterms:modified xsi:type="dcterms:W3CDTF">2026-07-07T01:29:09Z</dcterms:modified>
</cp:coreProperties>
</file>

<file path=docProps/custom.xml><?xml version="1.0" encoding="utf-8"?>
<Properties xmlns="http://schemas.openxmlformats.org/officeDocument/2006/custom-properties" xmlns:vt="http://schemas.openxmlformats.org/officeDocument/2006/docPropsVTypes"/>
</file>