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"Markup vs Margin: Perbedaan dan Cara Menghitung Harga Jual"</w:t>
      </w:r>
      <w:r>
        <w:br/>
      </w:r>
      <w:r>
        <w:rPr>
          <w:rStyle w:val="FunctionTok"/>
        </w:rPr>
        <w:t xml:space="preserve">meta_title</w:t>
      </w:r>
      <w:r>
        <w:rPr>
          <w:rStyle w:val="KeywordTok"/>
        </w:rPr>
        <w:t xml:space="preserve">:</w:t>
      </w:r>
      <w:r>
        <w:rPr>
          <w:rStyle w:val="AttributeTok"/>
        </w:rPr>
        <w:t xml:space="preserve"> </w:t>
      </w:r>
      <w:r>
        <w:rPr>
          <w:rStyle w:val="StringTok"/>
        </w:rPr>
        <w:t xml:space="preserve">"Markup vs Margin: Beda &amp; Cara Menghitung Harga Jual"</w:t>
      </w:r>
      <w:r>
        <w:br/>
      </w:r>
      <w:r>
        <w:rPr>
          <w:rStyle w:val="FunctionTok"/>
        </w:rPr>
        <w:t xml:space="preserve">meta_description</w:t>
      </w:r>
      <w:r>
        <w:rPr>
          <w:rStyle w:val="KeywordTok"/>
        </w:rPr>
        <w:t xml:space="preserve">:</w:t>
      </w:r>
      <w:r>
        <w:rPr>
          <w:rStyle w:val="AttributeTok"/>
        </w:rPr>
        <w:t xml:space="preserve"> </w:t>
      </w:r>
      <w:r>
        <w:rPr>
          <w:rStyle w:val="StringTok"/>
        </w:rPr>
        <w:t xml:space="preserve">"Markup dan margin sama-sama mengukur laba tetapi beda basis hitung. Pahami rumus, contoh, konversi, dan kapan memakai keduanya untuk menetapkan harga jual."</w:t>
      </w:r>
      <w:r>
        <w:br/>
      </w:r>
      <w:r>
        <w:rPr>
          <w:rStyle w:val="FunctionTok"/>
        </w:rPr>
        <w:t xml:space="preserve">slug</w:t>
      </w:r>
      <w:r>
        <w:rPr>
          <w:rStyle w:val="KeywordTok"/>
        </w:rPr>
        <w:t xml:space="preserve">:</w:t>
      </w:r>
      <w:r>
        <w:rPr>
          <w:rStyle w:val="AttributeTok"/>
        </w:rPr>
        <w:t xml:space="preserve"> </w:t>
      </w:r>
      <w:r>
        <w:rPr>
          <w:rStyle w:val="StringTok"/>
        </w:rPr>
        <w:t xml:space="preserve">"markup-vs-margin-perbedaan-cara-menghitung-harga-jual"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"markup dan margin"</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"perbedaan markup dan margin"</w:t>
      </w:r>
      <w:r>
        <w:rPr>
          <w:rStyle w:val="KeywordTok"/>
        </w:rPr>
        <w:t xml:space="preserve">,</w:t>
      </w:r>
      <w:r>
        <w:rPr>
          <w:rStyle w:val="AttributeTok"/>
        </w:rPr>
        <w:t xml:space="preserve"> </w:t>
      </w:r>
      <w:r>
        <w:rPr>
          <w:rStyle w:val="StringTok"/>
        </w:rPr>
        <w:t xml:space="preserve">"rumus markup"</w:t>
      </w:r>
      <w:r>
        <w:rPr>
          <w:rStyle w:val="KeywordTok"/>
        </w:rPr>
        <w:t xml:space="preserve">,</w:t>
      </w:r>
      <w:r>
        <w:rPr>
          <w:rStyle w:val="AttributeTok"/>
        </w:rPr>
        <w:t xml:space="preserve"> </w:t>
      </w:r>
      <w:r>
        <w:rPr>
          <w:rStyle w:val="StringTok"/>
        </w:rPr>
        <w:t xml:space="preserve">"rumus margin"</w:t>
      </w:r>
      <w:r>
        <w:rPr>
          <w:rStyle w:val="KeywordTok"/>
        </w:rPr>
        <w:t xml:space="preserve">,</w:t>
      </w:r>
      <w:r>
        <w:rPr>
          <w:rStyle w:val="AttributeTok"/>
        </w:rPr>
        <w:t xml:space="preserve"> </w:t>
      </w:r>
      <w:r>
        <w:rPr>
          <w:rStyle w:val="StringTok"/>
        </w:rPr>
        <w:t xml:space="preserve">"harga pokok penjualan (HPP)"</w:t>
      </w:r>
      <w:r>
        <w:rPr>
          <w:rStyle w:val="KeywordTok"/>
        </w:rPr>
        <w:t xml:space="preserve">,</w:t>
      </w:r>
      <w:r>
        <w:rPr>
          <w:rStyle w:val="AttributeTok"/>
        </w:rPr>
        <w:t xml:space="preserve"> </w:t>
      </w:r>
      <w:r>
        <w:rPr>
          <w:rStyle w:val="StringTok"/>
        </w:rPr>
        <w:t xml:space="preserve">"harga jual"</w:t>
      </w:r>
      <w:r>
        <w:rPr>
          <w:rStyle w:val="KeywordTok"/>
        </w:rPr>
        <w:t xml:space="preserve">,</w:t>
      </w:r>
      <w:r>
        <w:rPr>
          <w:rStyle w:val="AttributeTok"/>
        </w:rPr>
        <w:t xml:space="preserve"> </w:t>
      </w:r>
      <w:r>
        <w:rPr>
          <w:rStyle w:val="StringTok"/>
        </w:rPr>
        <w:t xml:space="preserve">"margin laba kotor"</w:t>
      </w:r>
      <w:r>
        <w:rPr>
          <w:rStyle w:val="KeywordTok"/>
        </w:rPr>
        <w:t xml:space="preserve">,</w:t>
      </w:r>
      <w:r>
        <w:rPr>
          <w:rStyle w:val="AttributeTok"/>
        </w:rPr>
        <w:t xml:space="preserve"> </w:t>
      </w:r>
      <w:r>
        <w:rPr>
          <w:rStyle w:val="StringTok"/>
        </w:rPr>
        <w:t xml:space="preserve">"konversi markup ke margin"</w:t>
      </w:r>
      <w:r>
        <w:rPr>
          <w:rStyle w:val="KeywordTok"/>
        </w:rPr>
        <w:t xml:space="preserve">,</w:t>
      </w:r>
      <w:r>
        <w:rPr>
          <w:rStyle w:val="AttributeTok"/>
        </w:rPr>
        <w:t xml:space="preserve"> </w:t>
      </w:r>
      <w:r>
        <w:rPr>
          <w:rStyle w:val="StringTok"/>
        </w:rPr>
        <w:t xml:space="preserve">"cost-plus pricing"</w:t>
      </w:r>
      <w:r>
        <w:rPr>
          <w:rStyle w:val="KeywordTok"/>
        </w:rPr>
        <w:t xml:space="preserve">,</w:t>
      </w:r>
      <w:r>
        <w:rPr>
          <w:rStyle w:val="AttributeTok"/>
        </w:rPr>
        <w:t xml:space="preserve"> </w:t>
      </w:r>
      <w:r>
        <w:rPr>
          <w:rStyle w:val="StringTok"/>
        </w:rPr>
        <w:t xml:space="preserve">"penetapan harga"</w:t>
      </w:r>
      <w:r>
        <w:rPr>
          <w:rStyle w:val="KeywordTok"/>
        </w:rPr>
        <w:t xml:space="preserve">,</w:t>
      </w:r>
      <w:r>
        <w:rPr>
          <w:rStyle w:val="AttributeTok"/>
        </w:rPr>
        <w:t xml:space="preserve"> </w:t>
      </w:r>
      <w:r>
        <w:rPr>
          <w:rStyle w:val="StringTok"/>
        </w:rPr>
        <w:t xml:space="preserve">"SAP S/4HANA Retail"</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"https://www.soltius.co.id/id/solutions-by-products/retail-produk"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retail"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"https://www.soltius.co.id/id/blog/macam-macam-laporan-keuangan-dan-pengertiannya"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"laporan laba rugi"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"https://www.shopify.com/blog/markup-vs-margin-whats-the-difference"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"Shopify: markup dihitung atas biaya, margin atas harga jual; untuk transaksi yang sama persentase markup tidak sama dengan persentase margin"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"https://learning.sap.com/courses/discovering-retail-functions-and-business-processes-in-sap-s-4hana-retail/executing-retail-pricing_efff67d1-e5c9-4dc6-b71e-8653bf8f0580"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harga jual dihitung dari harga beli ditambah markup yang telah ditentukan, dan sistem menghitung margin kotor serta margin bersih secara otomatis"</w:t>
      </w:r>
      <w:r>
        <w:br/>
      </w:r>
      <w:r>
        <w:rPr>
          <w:rStyle w:val="FunctionTok"/>
        </w:rPr>
        <w:t xml:space="preserve">brief_id</w:t>
      </w:r>
      <w:r>
        <w:rPr>
          <w:rStyle w:val="KeywordTok"/>
        </w:rPr>
        <w:t xml:space="preserve">:</w:t>
      </w:r>
      <w:r>
        <w:rPr>
          <w:rStyle w:val="AttributeTok"/>
        </w:rPr>
        <w:t xml:space="preserve"> </w:t>
      </w:r>
      <w:r>
        <w:rPr>
          <w:rStyle w:val="StringTok"/>
        </w:rPr>
        <w:t xml:space="preserve">"markup-vs-margin-c01"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947</w:t>
      </w:r>
    </w:p>
    <w:p>
      <w:r>
        <w:pict>
          <v:rect style="width:0;height:1.5pt" o:hralign="center" o:hrstd="t" o:hr="t"/>
        </w:pict>
      </w:r>
    </w:p>
    <w:bookmarkEnd w:id="16"/>
    <w:bookmarkStart w:id="30" w:name="Xeafa158fcc6c1ed00e53a0837834d7ecd3d1ce5"/>
    <w:p>
      <w:pPr>
        <w:pStyle w:val="Heading1"/>
      </w:pPr>
      <w:r>
        <w:t xml:space="preserve">Markup vs Margin: Perbedaan dan Cara Menghitung Harga Jual</w:t>
      </w:r>
    </w:p>
    <w:p>
      <w:pPr>
        <w:pStyle w:val="FirstParagraph"/>
      </w:pPr>
      <w:r>
        <w:t xml:space="preserve">Seorang staf pricing menetapkan markup 50% lalu menganggarkan laba seolah marginnya juga 50%, padahal margin sebenarnya hanya 33,3%. Markup dan margin terus tertukar karena keduanya mengukur selisih harga jual dan biaya, tetapi memakai penyebut berbeda. Pada bisnis dengan ribuan produk, salah paham ini menggerus profitabilitas diam-diam. Artikel ini menjabarkan rumus keduanya, cara mengonversinya, dan kapan memakai masing-masing.</w:t>
      </w:r>
    </w:p>
    <w:p>
      <w:pPr>
        <w:pStyle w:val="BlockText"/>
      </w:pPr>
      <w:r>
        <w:rPr>
          <w:b/>
          <w:bCs/>
        </w:rPr>
        <w:t xml:space="preserve">Ringkasnya:</w:t>
      </w:r>
      <w:r>
        <w:t xml:space="preserve"> </w:t>
      </w:r>
      <w:r>
        <w:t xml:space="preserve">markup dan margin sama-sama mengukur selisih antara harga jual dan harga pokok (HPP), tetapi berbeda basis hitung. Markup adalah persentase kenaikan yang dihitung terhadap biaya, dipakai untuk menetapkan harga jual. Margin adalah persentase laba yang dihitung terhadap harga jual, dipakai untuk mengukur profitabilitas. Untuk transaksi yang sama, persentase markup selalu lebih besar daripada margin.</w:t>
      </w:r>
    </w:p>
    <w:bookmarkStart w:id="18" w:name="Xf7647164278bd942647cd978e5ec923d2dcaacc"/>
    <w:p>
      <w:pPr>
        <w:pStyle w:val="Heading2"/>
      </w:pPr>
      <w:r>
        <w:t xml:space="preserve">Rumus Markup dan Margin serta Contoh Menghitungnya</w:t>
      </w:r>
    </w:p>
    <w:p>
      <w:pPr>
        <w:pStyle w:val="FirstParagraph"/>
      </w:pPr>
      <w:r>
        <w:t xml:space="preserve">Laba rupiahnya identik; yang berbeda hanya penyebutnya. Markup dan margin sama-sama berangkat dari selisih harga jual dikurangi HPP yang nilainya sama dalam rupiah, lalu markup membaginya dengan biaya sedangkan margin membaginya dengan harga jual. Seluruh perbedaan angka bermuara pada satu pilihan penyebut itu.</w:t>
      </w:r>
    </w:p>
    <w:p>
      <w:pPr>
        <w:pStyle w:val="BodyText"/>
      </w:pPr>
      <w:r>
        <w:t xml:space="preserve">Tiga rumus berikut cukup untuk menutup sebagian besar kebutuhan penetapan harga:</w:t>
      </w:r>
    </w:p>
    <w:p>
      <w:pPr>
        <w:pStyle w:val="Compact"/>
        <w:numPr>
          <w:ilvl w:val="0"/>
          <w:numId w:val="1001"/>
        </w:numPr>
      </w:pPr>
      <w:r>
        <w:rPr>
          <w:b/>
          <w:bCs/>
        </w:rPr>
        <w:t xml:space="preserve">Markup (%) = (Harga Jual − HPP) ÷ HPP × 100%</w:t>
      </w:r>
    </w:p>
    <w:p>
      <w:pPr>
        <w:pStyle w:val="Compact"/>
        <w:numPr>
          <w:ilvl w:val="0"/>
          <w:numId w:val="1001"/>
        </w:numPr>
      </w:pPr>
      <w:r>
        <w:rPr>
          <w:b/>
          <w:bCs/>
        </w:rPr>
        <w:t xml:space="preserve">Margin (%) = (Harga Jual − HPP) ÷ Harga Jual × 100%</w:t>
      </w:r>
    </w:p>
    <w:p>
      <w:pPr>
        <w:pStyle w:val="Compact"/>
        <w:numPr>
          <w:ilvl w:val="0"/>
          <w:numId w:val="1001"/>
        </w:numPr>
      </w:pPr>
      <w:r>
        <w:rPr>
          <w:b/>
          <w:bCs/>
        </w:rPr>
        <w:t xml:space="preserve">Harga Jual = HPP + (HPP × Markup%)</w:t>
      </w:r>
    </w:p>
    <w:p>
      <w:pPr>
        <w:pStyle w:val="FirstParagraph"/>
      </w:pPr>
      <w:r>
        <w:t xml:space="preserve">Ambil satu contoh</w:t>
      </w:r>
      <w:r>
        <w:t xml:space="preserve"> </w:t>
      </w:r>
      <w:r>
        <w:rPr>
          <w:i/>
          <w:iCs/>
        </w:rPr>
        <w:t xml:space="preserve">ilustrasi</w:t>
      </w:r>
      <w:r>
        <w:t xml:space="preserve">. Sebuah produk memiliki HPP Rp80.000. Dengan markup 50%, ada tambahan Rp40.000 di atas biaya, sehingga harga jual menjadi Rp120.000. Laba kotornya Rp40.000. Namun margin atas harga jual itu hanya Rp40.000 ÷ Rp120.000 = 33,3%.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Nilai (</w:t>
            </w:r>
            <w:r>
              <w:rPr>
                <w:i/>
                <w:iCs/>
              </w:rPr>
              <w:t xml:space="preserve">ilustrasi</w:t>
            </w:r>
            <w:r>
              <w:t xml:space="preserve">)</w:t>
            </w:r>
          </w:p>
        </w:tc>
      </w:tr>
      <w:tr>
        <w:tc>
          <w:tcPr/>
          <w:p>
            <w:pPr>
              <w:pStyle w:val="Compact"/>
            </w:pPr>
            <w:r>
              <w:t xml:space="preserve">HPP (harga pokok)</w:t>
            </w:r>
          </w:p>
        </w:tc>
        <w:tc>
          <w:tcPr/>
          <w:p>
            <w:pPr>
              <w:pStyle w:val="Compact"/>
            </w:pPr>
            <w:r>
              <w:t xml:space="preserve">Rp80.000</w:t>
            </w:r>
          </w:p>
        </w:tc>
      </w:tr>
      <w:tr>
        <w:tc>
          <w:tcPr/>
          <w:p>
            <w:pPr>
              <w:pStyle w:val="Compact"/>
            </w:pPr>
            <w:r>
              <w:t xml:space="preserve">Markup</w:t>
            </w:r>
          </w:p>
        </w:tc>
        <w:tc>
          <w:tcPr/>
          <w:p>
            <w:pPr>
              <w:pStyle w:val="Compact"/>
            </w:pPr>
            <w:r>
              <w:t xml:space="preserve">50% → Rp40.000</w:t>
            </w:r>
          </w:p>
        </w:tc>
      </w:tr>
      <w:tr>
        <w:tc>
          <w:tcPr/>
          <w:p>
            <w:pPr>
              <w:pStyle w:val="Compact"/>
            </w:pPr>
            <w:r>
              <w:t xml:space="preserve">Harga jual</w:t>
            </w:r>
          </w:p>
        </w:tc>
        <w:tc>
          <w:tcPr/>
          <w:p>
            <w:pPr>
              <w:pStyle w:val="Compact"/>
            </w:pPr>
            <w:r>
              <w:t xml:space="preserve">Rp120.000</w:t>
            </w:r>
          </w:p>
        </w:tc>
      </w:tr>
      <w:tr>
        <w:tc>
          <w:tcPr/>
          <w:p>
            <w:pPr>
              <w:pStyle w:val="Compact"/>
            </w:pPr>
            <w:r>
              <w:t xml:space="preserve">Laba kotor</w:t>
            </w:r>
          </w:p>
        </w:tc>
        <w:tc>
          <w:tcPr/>
          <w:p>
            <w:pPr>
              <w:pStyle w:val="Compact"/>
            </w:pPr>
            <w:r>
              <w:t xml:space="preserve">Rp40.000</w:t>
            </w:r>
          </w:p>
        </w:tc>
      </w:tr>
      <w:tr>
        <w:tc>
          <w:tcPr/>
          <w:p>
            <w:pPr>
              <w:pStyle w:val="Compact"/>
            </w:pPr>
            <w:r>
              <w:t xml:space="preserve">Margin</w:t>
            </w:r>
          </w:p>
        </w:tc>
        <w:tc>
          <w:tcPr/>
          <w:p>
            <w:pPr>
              <w:pStyle w:val="Compact"/>
            </w:pPr>
            <w:r>
              <w:t xml:space="preserve">33,3%</w:t>
            </w:r>
          </w:p>
        </w:tc>
      </w:tr>
    </w:tbl>
    <w:p>
      <w:pPr>
        <w:pStyle w:val="BodyText"/>
      </w:pPr>
      <w:r>
        <w:t xml:space="preserve">Perhatikan bahwa laba rupiahnya sama, Rp40.000, tetapi persentasenya berbeda: markup 50% berbanding margin 33,3%. Menurut</w:t>
      </w:r>
      <w:r>
        <w:t xml:space="preserve"> </w:t>
      </w:r>
      <w:hyperlink r:id="rId17">
        <w:r>
          <w:rPr>
            <w:rStyle w:val="Hyperlink"/>
          </w:rPr>
          <w:t xml:space="preserve">Shopify</w:t>
        </w:r>
      </w:hyperlink>
      <w:r>
        <w:t xml:space="preserve">, markup dihitung atas biaya sedangkan margin atas harga jual, sehingga satu transaksi yang sama menghasilkan dua persentase yang tidak sama.</w:t>
      </w:r>
    </w:p>
    <w:bookmarkEnd w:id="18"/>
    <w:bookmarkStart w:id="19" w:name="Xfce3433e3955057ef6ca2572abd2b2999010cf5"/>
    <w:p>
      <w:pPr>
        <w:pStyle w:val="Heading2"/>
      </w:pPr>
      <w:r>
        <w:t xml:space="preserve">Kenapa Persentase Markup Selalu Lebih Besar daripada Margin?</w:t>
      </w:r>
    </w:p>
    <w:p>
      <w:pPr>
        <w:pStyle w:val="FirstParagraph"/>
      </w:pPr>
      <w:r>
        <w:t xml:space="preserve">Karena markup membagi laba dengan biaya yang lebih kecil, sedangkan margin membagi laba yang sama dengan harga jual yang lebih besar. Penyebut yang lebih besar menghasilkan persentase yang lebih kecil. Maka untuk transaksi mana pun, persentase markup selalu berada di atas persentase margin, tanpa kecuali.</w:t>
      </w:r>
    </w:p>
    <w:p>
      <w:pPr>
        <w:pStyle w:val="BodyText"/>
      </w:pPr>
      <w:r>
        <w:t xml:space="preserve">Hubungan itu bisa dihitung dua arah dengan rumus konversi:</w:t>
      </w:r>
    </w:p>
    <w:p>
      <w:pPr>
        <w:pStyle w:val="Compact"/>
        <w:numPr>
          <w:ilvl w:val="0"/>
          <w:numId w:val="1002"/>
        </w:numPr>
      </w:pPr>
      <w:r>
        <w:rPr>
          <w:b/>
          <w:bCs/>
        </w:rPr>
        <w:t xml:space="preserve">Margin = Markup ÷ (1 + Markup)</w:t>
      </w:r>
      <w:r>
        <w:t xml:space="preserve"> </w:t>
      </w:r>
      <w:r>
        <w:t xml:space="preserve">— markup 0,50 menjadi 0,50 ÷ 1,50 = 33,3%.</w:t>
      </w:r>
    </w:p>
    <w:p>
      <w:pPr>
        <w:pStyle w:val="Compact"/>
        <w:numPr>
          <w:ilvl w:val="0"/>
          <w:numId w:val="1002"/>
        </w:numPr>
      </w:pPr>
      <w:r>
        <w:rPr>
          <w:b/>
          <w:bCs/>
        </w:rPr>
        <w:t xml:space="preserve">Markup = Margin ÷ (1 − Margin)</w:t>
      </w:r>
      <w:r>
        <w:t xml:space="preserve"> </w:t>
      </w:r>
      <w:r>
        <w:t xml:space="preserve">— margin 0,25 menjadi 0,25 ÷ 0,75 = 33,3%.</w:t>
      </w:r>
    </w:p>
    <w:p>
      <w:pPr>
        <w:pStyle w:val="FirstParagraph"/>
      </w:pPr>
      <w:r>
        <w:t xml:space="preserve">Tabel berikut menerjemahkan markup yang lazim dipakai ke margin setaranya: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Markup</w:t>
            </w:r>
          </w:p>
        </w:tc>
        <w:tc>
          <w:tcPr/>
          <w:p>
            <w:pPr>
              <w:pStyle w:val="Compact"/>
            </w:pPr>
            <w:r>
              <w:t xml:space="preserve">Margin</w:t>
            </w:r>
          </w:p>
        </w:tc>
      </w:tr>
      <w:tr>
        <w:tc>
          <w:tcPr/>
          <w:p>
            <w:pPr>
              <w:pStyle w:val="Compact"/>
            </w:pPr>
            <w:r>
              <w:t xml:space="preserve">20%</w:t>
            </w:r>
          </w:p>
        </w:tc>
        <w:tc>
          <w:tcPr/>
          <w:p>
            <w:pPr>
              <w:pStyle w:val="Compact"/>
            </w:pPr>
            <w:r>
              <w:t xml:space="preserve">16,7%</w:t>
            </w:r>
          </w:p>
        </w:tc>
      </w:tr>
      <w:tr>
        <w:tc>
          <w:tcPr/>
          <w:p>
            <w:pPr>
              <w:pStyle w:val="Compact"/>
            </w:pPr>
            <w:r>
              <w:t xml:space="preserve">25%</w:t>
            </w:r>
          </w:p>
        </w:tc>
        <w:tc>
          <w:tcPr/>
          <w:p>
            <w:pPr>
              <w:pStyle w:val="Compact"/>
            </w:pPr>
            <w:r>
              <w:t xml:space="preserve">20%</w:t>
            </w:r>
          </w:p>
        </w:tc>
      </w:tr>
      <w:tr>
        <w:tc>
          <w:tcPr/>
          <w:p>
            <w:pPr>
              <w:pStyle w:val="Compact"/>
            </w:pPr>
            <w:r>
              <w:t xml:space="preserve">50%</w:t>
            </w:r>
          </w:p>
        </w:tc>
        <w:tc>
          <w:tcPr/>
          <w:p>
            <w:pPr>
              <w:pStyle w:val="Compact"/>
            </w:pPr>
            <w:r>
              <w:t xml:space="preserve">33,3%</w:t>
            </w:r>
          </w:p>
        </w:tc>
      </w:tr>
      <w:tr>
        <w:tc>
          <w:tcPr/>
          <w:p>
            <w:pPr>
              <w:pStyle w:val="Compact"/>
            </w:pPr>
            <w:r>
              <w:t xml:space="preserve">100%</w:t>
            </w:r>
          </w:p>
        </w:tc>
        <w:tc>
          <w:tcPr/>
          <w:p>
            <w:pPr>
              <w:pStyle w:val="Compact"/>
            </w:pPr>
            <w:r>
              <w:t xml:space="preserve">50%</w:t>
            </w:r>
          </w:p>
        </w:tc>
      </w:tr>
      <w:tr>
        <w:tc>
          <w:tcPr/>
          <w:p>
            <w:pPr>
              <w:pStyle w:val="Compact"/>
            </w:pPr>
            <w:r>
              <w:t xml:space="preserve">150%</w:t>
            </w:r>
          </w:p>
        </w:tc>
        <w:tc>
          <w:tcPr/>
          <w:p>
            <w:pPr>
              <w:pStyle w:val="Compact"/>
            </w:pPr>
            <w:r>
              <w:t xml:space="preserve">60%</w:t>
            </w:r>
          </w:p>
        </w:tc>
      </w:tr>
    </w:tbl>
    <w:p>
      <w:pPr>
        <w:pStyle w:val="BodyText"/>
      </w:pPr>
      <w:r>
        <w:t xml:space="preserve">Baris terakhir menegaskan polanya: markup harus menyentuh 150% agar margin sekadar mencapai 60%. Semakin tinggi target, jarak antara kedua angka semakin lebar, dan di situlah kesalahan penganggaran paling mudah menyelinap.</w:t>
      </w:r>
    </w:p>
    <w:bookmarkEnd w:id="19"/>
    <w:bookmarkStart w:id="21" w:name="Xb8b9a6651ef6801cf56fafdd269b63634f8f3ad"/>
    <w:p>
      <w:pPr>
        <w:pStyle w:val="Heading2"/>
      </w:pPr>
      <w:r>
        <w:t xml:space="preserve">Kapan Memakai Markup dan Kapan Memakai Margin?</w:t>
      </w:r>
    </w:p>
    <w:p>
      <w:pPr>
        <w:pStyle w:val="FirstParagraph"/>
      </w:pPr>
      <w:r>
        <w:t xml:space="preserve">Markup adalah alat menetapkan harga ke depan, mengubah biaya yang sudah diketahui menjadi harga jual. Margin adalah alat mengukur profitabilitas ke belakang, menilai berapa laba yang benar-benar tersisa dari penjualan yang sudah terjadi. Keduanya bukan pesaing; keduanya dipakai untuk tujuan yang berbeda.</w:t>
      </w:r>
    </w:p>
    <w:p>
      <w:pPr>
        <w:pStyle w:val="BodyText"/>
      </w:pPr>
      <w:r>
        <w:t xml:space="preserve">Pemetaan singkat kapan memilih yang mana:</w:t>
      </w:r>
    </w:p>
    <w:p>
      <w:pPr>
        <w:pStyle w:val="Compact"/>
        <w:numPr>
          <w:ilvl w:val="0"/>
          <w:numId w:val="1003"/>
        </w:numPr>
      </w:pPr>
      <w:r>
        <w:rPr>
          <w:b/>
          <w:bCs/>
        </w:rPr>
        <w:t xml:space="preserve">Menetapkan harga jual dari biaya</w:t>
      </w:r>
      <w:r>
        <w:t xml:space="preserve"> </w:t>
      </w:r>
      <w:r>
        <w:t xml:space="preserve">→ markup (</w:t>
      </w:r>
      <w:r>
        <w:rPr>
          <w:i/>
          <w:iCs/>
        </w:rPr>
        <w:t xml:space="preserve">cost-plus pricing</w:t>
      </w:r>
      <w:r>
        <w:t xml:space="preserve">).</w:t>
      </w:r>
    </w:p>
    <w:p>
      <w:pPr>
        <w:pStyle w:val="Compact"/>
        <w:numPr>
          <w:ilvl w:val="0"/>
          <w:numId w:val="1003"/>
        </w:numPr>
      </w:pPr>
      <w:r>
        <w:rPr>
          <w:b/>
          <w:bCs/>
        </w:rPr>
        <w:t xml:space="preserve">Menargetkan laba tertentu dari penjualan</w:t>
      </w:r>
      <w:r>
        <w:t xml:space="preserve"> </w:t>
      </w:r>
      <w:r>
        <w:t xml:space="preserve">→ margin, misalnya</w:t>
      </w:r>
      <w:r>
        <w:t xml:space="preserve"> </w:t>
      </w:r>
      <w:r>
        <w:t xml:space="preserve">“kami butuh margin kotor 30%”</w:t>
      </w:r>
      <w:r>
        <w:t xml:space="preserve">.</w:t>
      </w:r>
    </w:p>
    <w:p>
      <w:pPr>
        <w:pStyle w:val="Compact"/>
        <w:numPr>
          <w:ilvl w:val="0"/>
          <w:numId w:val="1003"/>
        </w:numPr>
      </w:pPr>
      <w:r>
        <w:rPr>
          <w:b/>
          <w:bCs/>
        </w:rPr>
        <w:t xml:space="preserve">Membandingkan profitabilitas antarproduk atau antarperiode</w:t>
      </w:r>
      <w:r>
        <w:t xml:space="preserve"> </w:t>
      </w:r>
      <w:r>
        <w:t xml:space="preserve">→ margin, karena inilah angka yang muncul dan dibandingkan di</w:t>
      </w:r>
      <w:r>
        <w:t xml:space="preserve"> </w:t>
      </w:r>
      <w:hyperlink r:id="rId20">
        <w:r>
          <w:rPr>
            <w:rStyle w:val="Hyperlink"/>
          </w:rPr>
          <w:t xml:space="preserve">laporan laba rugi</w:t>
        </w:r>
      </w:hyperlink>
      <w:r>
        <w:t xml:space="preserve">.</w:t>
      </w:r>
    </w:p>
    <w:p>
      <w:pPr>
        <w:pStyle w:val="Compact"/>
        <w:numPr>
          <w:ilvl w:val="0"/>
          <w:numId w:val="1003"/>
        </w:numPr>
      </w:pPr>
      <w:r>
        <w:rPr>
          <w:b/>
          <w:bCs/>
        </w:rPr>
        <w:t xml:space="preserve">Menegosiasikan harga beli dengan pemasok</w:t>
      </w:r>
      <w:r>
        <w:t xml:space="preserve"> </w:t>
      </w:r>
      <w:r>
        <w:t xml:space="preserve">→ markup, sebab titik awalnya adalah biaya.</w:t>
      </w:r>
    </w:p>
    <w:p>
      <w:pPr>
        <w:pStyle w:val="FirstParagraph"/>
      </w:pPr>
      <w:r>
        <w:t xml:space="preserve">Di lapangan, satu tim bisa memakai keduanya dalam sehari: markup saat memasang label harga, margin saat menutup laporan bulanan. Masalah muncul ketika kedua angka dianggap satu hal yang sama.</w:t>
      </w:r>
    </w:p>
    <w:bookmarkEnd w:id="21"/>
    <w:bookmarkStart w:id="24" w:name="X249f2719d13d15119522de4395a45ae17a81f06"/>
    <w:p>
      <w:pPr>
        <w:pStyle w:val="Heading2"/>
      </w:pPr>
      <w:r>
        <w:t xml:space="preserve">Kesalahan Umum: Menyamakan Markup dengan Margin</w:t>
      </w:r>
    </w:p>
    <w:p>
      <w:pPr>
        <w:pStyle w:val="FirstParagraph"/>
      </w:pPr>
      <w:r>
        <w:t xml:space="preserve">Kesalahan paling mahal adalah menetapkan markup lalu menganggarkan laba seakan itu marginnya. Mengira markup 50% berarti margin 50% membuat perusahaan melebih-lebihkan laba sebesar 16,7 poin persentase, karena margin sebenarnya 33,3%. Pada penetapan harga massal, selisih ini menggerus profitabilitas tanpa pernah terlihat di satu transaksi pun.</w:t>
      </w:r>
    </w:p>
    <w:p>
      <w:pPr>
        <w:pStyle w:val="BodyText"/>
      </w:pPr>
      <w:r>
        <w:t xml:space="preserve">Pada skala ribuan SKU, harga tidak layak dihitung ulang manual per produk. Di sistem ritel modern, logika penetapan harga ditegakkan sebagai aturan, bukan bergantung pada ingatan orang. Menurut</w:t>
      </w:r>
      <w:r>
        <w:t xml:space="preserve"> </w:t>
      </w:r>
      <w:hyperlink r:id="rId22">
        <w:r>
          <w:rPr>
            <w:rStyle w:val="Hyperlink"/>
          </w:rPr>
          <w:t xml:space="preserve">SAP Learning</w:t>
        </w:r>
      </w:hyperlink>
      <w:r>
        <w:t xml:space="preserve">, di</w:t>
      </w:r>
      <w:r>
        <w:t xml:space="preserve"> </w:t>
      </w:r>
      <w:r>
        <w:rPr>
          <w:b/>
          <w:bCs/>
        </w:rPr>
        <w:t xml:space="preserve">SAP S/4HANA Retail</w:t>
      </w:r>
      <w:r>
        <w:t xml:space="preserve"> </w:t>
      </w:r>
      <w:r>
        <w:t xml:space="preserve">harga jual dihitung dari harga beli ditambah markup yang telah ditentukan, dan sistem menghitung margin kotor serta margin bersih secara otomatis. Efeknya, aturan markup dan margin konsisten lintas katalog dan marginnya dapat diaudit, seperti yang diandalkan bisnis ritel berskala besar melalui</w:t>
      </w:r>
      <w:r>
        <w:t xml:space="preserve"> </w:t>
      </w:r>
      <w:hyperlink r:id="rId23">
        <w:r>
          <w:rPr>
            <w:rStyle w:val="Hyperlink"/>
          </w:rPr>
          <w:t xml:space="preserve">solusi retail</w:t>
        </w:r>
      </w:hyperlink>
      <w:r>
        <w:t xml:space="preserve">.</w:t>
      </w:r>
    </w:p>
    <w:bookmarkEnd w:id="24"/>
    <w:bookmarkStart w:id="28" w:name="faq-pertanyaan-yang-sering-diajukan"/>
    <w:p>
      <w:pPr>
        <w:pStyle w:val="Heading2"/>
      </w:pPr>
      <w:r>
        <w:t xml:space="preserve">FAQ (Pertanyaan yang Sering Diajukan)</w:t>
      </w:r>
    </w:p>
    <w:bookmarkStart w:id="25" w:name="apa-perbedaan-utama-markup-dan-margin"/>
    <w:p>
      <w:pPr>
        <w:pStyle w:val="Heading3"/>
      </w:pPr>
      <w:r>
        <w:t xml:space="preserve">Apa perbedaan utama markup dan margin?</w:t>
      </w:r>
    </w:p>
    <w:p>
      <w:pPr>
        <w:pStyle w:val="FirstParagraph"/>
      </w:pPr>
      <w:r>
        <w:t xml:space="preserve">Keduanya mengukur selisih harga jual dan harga pokok yang sama dalam rupiah, tetapi markup dihitung terhadap biaya (HPP) dan margin terhadap harga jual. Karena biaya lebih kecil daripada harga jual, persentase markup selalu lebih besar. Misalnya, markup 50% setara margin 33,3%.</w:t>
      </w:r>
    </w:p>
    <w:bookmarkEnd w:id="25"/>
    <w:bookmarkStart w:id="26" w:name="Xd3d2e5dd0e7148118c6ebb7fc192be656775869"/>
    <w:p>
      <w:pPr>
        <w:pStyle w:val="Heading3"/>
      </w:pPr>
      <w:r>
        <w:t xml:space="preserve">Bagaimana cara mengubah markup menjadi margin?</w:t>
      </w:r>
    </w:p>
    <w:p>
      <w:pPr>
        <w:pStyle w:val="FirstParagraph"/>
      </w:pPr>
      <w:r>
        <w:t xml:space="preserve">Gunakan rumus Margin = Markup ÷ (1 + Markup). Contoh: markup 50% (0,50) menjadi 0,50 ÷ 1,50 = 33,3%. Untuk arah sebaliknya, Markup = Margin ÷ (1 − Margin). Rumus ini menjaga target harga dan target laba tidak tertukar saat keduanya dipakai bersamaan.</w:t>
      </w:r>
    </w:p>
    <w:bookmarkEnd w:id="26"/>
    <w:bookmarkStart w:id="27" w:name="X3b26884a7a94f541045bc05b46980a60e87f4e8"/>
    <w:p>
      <w:pPr>
        <w:pStyle w:val="Heading3"/>
      </w:pPr>
      <w:r>
        <w:t xml:space="preserve">Sebaiknya bisnis memakai markup atau margin?</w:t>
      </w:r>
    </w:p>
    <w:p>
      <w:pPr>
        <w:pStyle w:val="FirstParagraph"/>
      </w:pPr>
      <w:r>
        <w:t xml:space="preserve">Keduanya, untuk tujuan berbeda. Pakai markup untuk menetapkan harga jual dari biaya (</w:t>
      </w:r>
      <w:r>
        <w:rPr>
          <w:i/>
          <w:iCs/>
        </w:rPr>
        <w:t xml:space="preserve">cost-plus pricing</w:t>
      </w:r>
      <w:r>
        <w:t xml:space="preserve">); pakai margin untuk mengukur dan membandingkan profitabilitas, angka yang muncul di laporan laba rugi. Menyamakan keduanya bisa melebih-lebihkan laba hingga 16,7 poin persentase.</w:t>
      </w:r>
    </w:p>
    <w:bookmarkEnd w:id="27"/>
    <w:bookmarkEnd w:id="28"/>
    <w:bookmarkStart w:id="29" w:name="kesimpulan"/>
    <w:p>
      <w:pPr>
        <w:pStyle w:val="Heading2"/>
      </w:pPr>
      <w:r>
        <w:t xml:space="preserve">Kesimpulan</w:t>
      </w:r>
    </w:p>
    <w:p>
      <w:pPr>
        <w:pStyle w:val="FirstParagraph"/>
      </w:pPr>
      <w:r>
        <w:t xml:space="preserve">Markup dan margin bukan dua nama untuk hal yang sama, melainkan dua alat: satu untuk memasang harga, satu untuk menakar laba. Selama penyebutnya diingat, kedua angka bekerja berdampingan tanpa saling menipu. Sebagai SAP Platinum Partner melalui United VARs dan berpengalaman sejak 1998, Soltius mengimplementasikan serta mendampingi solusi ritel SAP, termasuk penataan logika penetapan harga agar margin konsisten dan dapat diaudit.</w:t>
      </w:r>
    </w:p>
    <w:p>
      <w:pPr>
        <w:pStyle w:val="BodyText"/>
      </w:pPr>
      <w:r>
        <w:t xml:space="preserve">Untuk mendiskusikan penetapan harga yang menjaga markup dan margin tetap konsisten di SAP S/4HANA Retail,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learning.sap.com/courses/discovering-retail-functions-and-business-processes-in-sap-s-4hana-retail/executing-retail-pricing_efff67d1-e5c9-4dc6-b71e-8653bf8f0580" TargetMode="External" /><Relationship Type="http://schemas.openxmlformats.org/officeDocument/2006/relationships/hyperlink" Id="rId17" Target="https://www.shopify.com/blog/markup-vs-margin-whats-the-difference" TargetMode="External" /><Relationship Type="http://schemas.openxmlformats.org/officeDocument/2006/relationships/hyperlink" Id="rId20" Target="https://www.soltius.co.id/id/blog/macam-macam-laporan-keuangan-dan-pengertiannya" TargetMode="External" /><Relationship Type="http://schemas.openxmlformats.org/officeDocument/2006/relationships/hyperlink" Id="rId23" Target="https://www.soltius.co.id/id/solutions-by-products/retail-produk" TargetMode="External" /></Relationships>
</file>

<file path=word/_rels/footnotes.xml.rels><?xml version="1.0" encoding="UTF-8"?><Relationships xmlns="http://schemas.openxmlformats.org/package/2006/relationships"><Relationship Type="http://schemas.openxmlformats.org/officeDocument/2006/relationships/hyperlink" Id="rId22" Target="https://learning.sap.com/courses/discovering-retail-functions-and-business-processes-in-sap-s-4hana-retail/executing-retail-pricing_efff67d1-e5c9-4dc6-b71e-8653bf8f0580" TargetMode="External" /><Relationship Type="http://schemas.openxmlformats.org/officeDocument/2006/relationships/hyperlink" Id="rId17" Target="https://www.shopify.com/blog/markup-vs-margin-whats-the-difference" TargetMode="External" /><Relationship Type="http://schemas.openxmlformats.org/officeDocument/2006/relationships/hyperlink" Id="rId20" Target="https://www.soltius.co.id/id/blog/macam-macam-laporan-keuangan-dan-pengertiannya" TargetMode="External" /><Relationship Type="http://schemas.openxmlformats.org/officeDocument/2006/relationships/hyperlink" Id="rId23" Target="https://www.soltius.co.id/id/solutions-by-products/retail-prod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2026-09-01T01:40:27Z</dcterms:created>
  <dcterms:modified xsi:type="dcterms:W3CDTF">2026-09-01T01:40:27Z</dcterms:modified>
</cp:coreProperties>
</file>

<file path=docProps/custom.xml><?xml version="1.0" encoding="utf-8"?>
<Properties xmlns="http://schemas.openxmlformats.org/officeDocument/2006/custom-properties" xmlns:vt="http://schemas.openxmlformats.org/officeDocument/2006/docPropsVTypes"/>
</file>