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"AI untuk Customer Service: Dari Chatbot hingga Analitik Sentimen"</w:t>
      </w:r>
      <w:r>
        <w:br/>
      </w:r>
      <w:r>
        <w:rPr>
          <w:rStyle w:val="FunctionTok"/>
        </w:rPr>
        <w:t xml:space="preserve">meta_title</w:t>
      </w:r>
      <w:r>
        <w:rPr>
          <w:rStyle w:val="KeywordTok"/>
        </w:rPr>
        <w:t xml:space="preserve">:</w:t>
      </w:r>
      <w:r>
        <w:rPr>
          <w:rStyle w:val="AttributeTok"/>
        </w:rPr>
        <w:t xml:space="preserve"> </w:t>
      </w:r>
      <w:r>
        <w:rPr>
          <w:rStyle w:val="StringTok"/>
        </w:rPr>
        <w:t xml:space="preserve">"AI Customer Service: Chatbot hingga Analitik Sentimen"</w:t>
      </w:r>
      <w:r>
        <w:br/>
      </w:r>
      <w:r>
        <w:rPr>
          <w:rStyle w:val="FunctionTok"/>
        </w:rPr>
        <w:t xml:space="preserve">meta_description</w:t>
      </w:r>
      <w:r>
        <w:rPr>
          <w:rStyle w:val="KeywordTok"/>
        </w:rPr>
        <w:t xml:space="preserve">:</w:t>
      </w:r>
      <w:r>
        <w:rPr>
          <w:rStyle w:val="AttributeTok"/>
        </w:rPr>
        <w:t xml:space="preserve"> </w:t>
      </w:r>
      <w:r>
        <w:rPr>
          <w:rStyle w:val="StringTok"/>
        </w:rPr>
        <w:t xml:space="preserve">"AI customer service memangkas waktu respons lewat chatbot, routing, dan analitik sentimen. Kenali bentuk, use case, angka deflection, dan kapan AI belum tepat."</w:t>
      </w:r>
      <w:r>
        <w:br/>
      </w:r>
      <w:r>
        <w:rPr>
          <w:rStyle w:val="FunctionTok"/>
        </w:rPr>
        <w:t xml:space="preserve">slug</w:t>
      </w:r>
      <w:r>
        <w:rPr>
          <w:rStyle w:val="KeywordTok"/>
        </w:rPr>
        <w:t xml:space="preserve">:</w:t>
      </w:r>
      <w:r>
        <w:rPr>
          <w:rStyle w:val="AttributeTok"/>
        </w:rPr>
        <w:t xml:space="preserve"> </w:t>
      </w:r>
      <w:r>
        <w:rPr>
          <w:rStyle w:val="StringTok"/>
        </w:rPr>
        <w:t xml:space="preserve">"ai-customer-service-chatbot-hingga-analitik-sentimen"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"ai customer service"</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"chatbot ai layanan pelanggan"</w:t>
      </w:r>
      <w:r>
        <w:rPr>
          <w:rStyle w:val="KeywordTok"/>
        </w:rPr>
        <w:t xml:space="preserve">,</w:t>
      </w:r>
      <w:r>
        <w:rPr>
          <w:rStyle w:val="AttributeTok"/>
        </w:rPr>
        <w:t xml:space="preserve"> </w:t>
      </w:r>
      <w:r>
        <w:rPr>
          <w:rStyle w:val="StringTok"/>
        </w:rPr>
        <w:t xml:space="preserve">"analisis sentimen layanan pelanggan"</w:t>
      </w:r>
      <w:r>
        <w:rPr>
          <w:rStyle w:val="KeywordTok"/>
        </w:rPr>
        <w:t xml:space="preserve">,</w:t>
      </w:r>
      <w:r>
        <w:rPr>
          <w:rStyle w:val="AttributeTok"/>
        </w:rPr>
        <w:t xml:space="preserve"> </w:t>
      </w:r>
      <w:r>
        <w:rPr>
          <w:rStyle w:val="StringTok"/>
        </w:rPr>
        <w:t xml:space="preserve">"deflection rate"</w:t>
      </w:r>
      <w:r>
        <w:rPr>
          <w:rStyle w:val="KeywordTok"/>
        </w:rPr>
        <w:t xml:space="preserve">,</w:t>
      </w:r>
      <w:r>
        <w:rPr>
          <w:rStyle w:val="AttributeTok"/>
        </w:rPr>
        <w:t xml:space="preserve"> </w:t>
      </w:r>
      <w:r>
        <w:rPr>
          <w:rStyle w:val="StringTok"/>
        </w:rPr>
        <w:t xml:space="preserve">"AI agent customer service"</w:t>
      </w:r>
      <w:r>
        <w:rPr>
          <w:rStyle w:val="KeywordTok"/>
        </w:rPr>
        <w:t xml:space="preserve">,</w:t>
      </w:r>
      <w:r>
        <w:rPr>
          <w:rStyle w:val="AttributeTok"/>
        </w:rPr>
        <w:t xml:space="preserve"> </w:t>
      </w:r>
      <w:r>
        <w:rPr>
          <w:rStyle w:val="StringTok"/>
        </w:rPr>
        <w:t xml:space="preserve">"natural language processing (NLP)"</w:t>
      </w:r>
      <w:r>
        <w:rPr>
          <w:rStyle w:val="KeywordTok"/>
        </w:rPr>
        <w:t xml:space="preserve">,</w:t>
      </w:r>
      <w:r>
        <w:rPr>
          <w:rStyle w:val="AttributeTok"/>
        </w:rPr>
        <w:t xml:space="preserve"> </w:t>
      </w:r>
      <w:r>
        <w:rPr>
          <w:rStyle w:val="StringTok"/>
        </w:rPr>
        <w:t xml:space="preserve">"human-in-the-loop"</w:t>
      </w:r>
      <w:r>
        <w:rPr>
          <w:rStyle w:val="KeywordTok"/>
        </w:rPr>
        <w:t xml:space="preserve">,</w:t>
      </w:r>
      <w:r>
        <w:rPr>
          <w:rStyle w:val="AttributeTok"/>
        </w:rPr>
        <w:t xml:space="preserve"> </w:t>
      </w:r>
      <w:r>
        <w:rPr>
          <w:rStyle w:val="StringTok"/>
        </w:rPr>
        <w:t xml:space="preserve">"SAP Business AI"</w:t>
      </w:r>
      <w:r>
        <w:rPr>
          <w:rStyle w:val="KeywordTok"/>
        </w:rPr>
        <w:t xml:space="preserve">,</w:t>
      </w:r>
      <w:r>
        <w:rPr>
          <w:rStyle w:val="AttributeTok"/>
        </w:rPr>
        <w:t xml:space="preserve"> </w:t>
      </w:r>
      <w:r>
        <w:rPr>
          <w:rStyle w:val="StringTok"/>
        </w:rPr>
        <w:t xml:space="preserve">"SAP Service Cloud"</w:t>
      </w:r>
      <w:r>
        <w:rPr>
          <w:rStyle w:val="KeywordTok"/>
        </w:rPr>
        <w:t xml:space="preserve">,</w:t>
      </w:r>
      <w:r>
        <w:rPr>
          <w:rStyle w:val="AttributeTok"/>
        </w:rPr>
        <w:t xml:space="preserve"> </w:t>
      </w:r>
      <w:r>
        <w:rPr>
          <w:rStyle w:val="StringTok"/>
        </w:rPr>
        <w:t xml:space="preserve">"Joule Agents"</w:t>
      </w:r>
      <w:r>
        <w:rPr>
          <w:rStyle w:val="KeywordTok"/>
        </w:rPr>
        <w:t xml:space="preserve">,</w:t>
      </w:r>
      <w:r>
        <w:rPr>
          <w:rStyle w:val="AttributeTok"/>
        </w:rPr>
        <w:t xml:space="preserve"> </w:t>
      </w:r>
      <w:r>
        <w:rPr>
          <w:rStyle w:val="StringTok"/>
        </w:rPr>
        <w:t xml:space="preserve">"agent assist"</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"https://www.soltius.co.id/blog/sap-ai-joule-adoption-roadmap-a-2026-strategic-technical-guide-for-erp-consultants"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"panduan penerapan SAP Business AI"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"https://www.gartner.com/en/newsroom/press-releases/2025-03-05-gartner-predicts-agentic-ai-will-autonomously-resolve-80-percent-of-common-customer-service-issues-without-human-intervention-by-20290"</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"Gartner: pada 2029 agentic AI diproyeksikan menyelesaikan 80% isu layanan pelanggan umum secara otonom, memangkas biaya operasional ~30% (proyeksi)"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"https://news.sap.com/2025/10/sap-business-ai-release-highlights-q3-2025/"</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News: SAP menargetkan lebih dari 400 fitur AI, termasuk Joule Agents, pada akhir 2025; Digital Service Agent untuk tim layanan"</w:t>
      </w:r>
      <w:r>
        <w:br/>
      </w:r>
      <w:r>
        <w:rPr>
          <w:rStyle w:val="FunctionTok"/>
        </w:rPr>
        <w:t xml:space="preserve">brief_id</w:t>
      </w:r>
      <w:r>
        <w:rPr>
          <w:rStyle w:val="KeywordTok"/>
        </w:rPr>
        <w:t xml:space="preserve">:</w:t>
      </w:r>
      <w:r>
        <w:rPr>
          <w:rStyle w:val="AttributeTok"/>
        </w:rPr>
        <w:t xml:space="preserve"> </w:t>
      </w:r>
      <w:r>
        <w:rPr>
          <w:rStyle w:val="StringTok"/>
        </w:rPr>
        <w:t xml:space="preserve">"ai-customer-service-c01"</w:t>
      </w:r>
      <w:r>
        <w:br/>
      </w:r>
      <w:r>
        <w:rPr>
          <w:rStyle w:val="FunctionTok"/>
        </w:rPr>
        <w:t xml:space="preserve">target_word_count</w:t>
      </w:r>
      <w:r>
        <w:rPr>
          <w:rStyle w:val="KeywordTok"/>
        </w:rPr>
        <w:t xml:space="preserve">:</w:t>
      </w:r>
      <w:r>
        <w:rPr>
          <w:rStyle w:val="AttributeTok"/>
        </w:rPr>
        <w:t xml:space="preserve"> </w:t>
      </w:r>
      <w:r>
        <w:rPr>
          <w:rStyle w:val="DecValTok"/>
        </w:rPr>
        <w:t xml:space="preserve">1100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dateModified</w:t>
      </w:r>
      <w:r>
        <w:rPr>
          <w:rStyle w:val="KeywordTok"/>
        </w:rPr>
        <w:t xml:space="preserve">:</w:t>
      </w:r>
      <w:r>
        <w:rPr>
          <w:rStyle w:val="AttributeTok"/>
        </w:rPr>
        <w:t xml:space="preserve"> </w:t>
      </w:r>
      <w:r>
        <w:rPr>
          <w:rStyle w:val="StringTok"/>
        </w:rPr>
        <w:t xml:space="preserve">"2026-10-08"</w:t>
      </w:r>
      <w:r>
        <w:br/>
      </w:r>
      <w:r>
        <w:rPr>
          <w:rStyle w:val="FunctionTok"/>
        </w:rPr>
        <w:t xml:space="preserve">word_count</w:t>
      </w:r>
      <w:r>
        <w:rPr>
          <w:rStyle w:val="KeywordTok"/>
        </w:rPr>
        <w:t xml:space="preserve">:</w:t>
      </w:r>
      <w:r>
        <w:rPr>
          <w:rStyle w:val="AttributeTok"/>
        </w:rPr>
        <w:t xml:space="preserve"> </w:t>
      </w:r>
      <w:r>
        <w:rPr>
          <w:rStyle w:val="DecValTok"/>
        </w:rPr>
        <w:t xml:space="preserve">1196</w:t>
      </w:r>
    </w:p>
    <w:p>
      <w:r>
        <w:pict>
          <v:rect style="width:0;height:1.5pt" o:hralign="center" o:hrstd="t" o:hr="t"/>
        </w:pict>
      </w:r>
    </w:p>
    <w:bookmarkEnd w:id="16"/>
    <w:bookmarkStart w:id="32" w:name="X530646e678300f8090eead1df94d3767120c42d"/>
    <w:p>
      <w:pPr>
        <w:pStyle w:val="Heading1"/>
      </w:pPr>
      <w:r>
        <w:t xml:space="preserve">AI untuk Customer Service: Dari Chatbot hingga Analitik Sentimen</w:t>
      </w:r>
    </w:p>
    <w:p>
      <w:pPr>
        <w:pStyle w:val="FirstParagraph"/>
      </w:pPr>
      <w:r>
        <w:t xml:space="preserve">Volume tiket naik, pelanggan menuntut jawaban dalam hitungan detik, dan agen terbaik justru habis waktunya menjawab pertanyaan itu-itu saja:</w:t>
      </w:r>
      <w:r>
        <w:t xml:space="preserve"> </w:t>
      </w:r>
      <w:r>
        <w:t xml:space="preserve">“pesanan saya di mana”</w:t>
      </w:r>
      <w:r>
        <w:t xml:space="preserve">,</w:t>
      </w:r>
      <w:r>
        <w:t xml:space="preserve"> </w:t>
      </w:r>
      <w:r>
        <w:t xml:space="preserve">“cara reset kata sandi”</w:t>
      </w:r>
      <w:r>
        <w:t xml:space="preserve">. Masalahnya bukan kurang orang, melainkan beban rutin yang tak proporsional dan minimnya visibilitas atas emosi pelanggan. Artikel ini memetakan AI customer service: bentuknya, cara memangkas beban, peran analitik sentimen, dan kapan AI belum tepat.</w:t>
      </w:r>
    </w:p>
    <w:p>
      <w:pPr>
        <w:pStyle w:val="BlockText"/>
      </w:pPr>
      <w:r>
        <w:rPr>
          <w:b/>
          <w:bCs/>
        </w:rPr>
        <w:t xml:space="preserve">Ringkasnya:</w:t>
      </w:r>
      <w:r>
        <w:t xml:space="preserve"> </w:t>
      </w:r>
      <w:r>
        <w:t xml:space="preserve">AI customer service adalah penerapan kecerdasan buatan — chatbot, pemrosesan bahasa alami (</w:t>
      </w:r>
      <w:r>
        <w:rPr>
          <w:i/>
          <w:iCs/>
        </w:rPr>
        <w:t xml:space="preserve">natural language processing</w:t>
      </w:r>
      <w:r>
        <w:t xml:space="preserve">/NLP), dan analitik — untuk menjawab pertanyaan, mengarahkan permintaan, dan membaca emosi pelanggan, baik secara mandiri maupun mendampingi agen manusia, sehingga pertanyaan rutin selesai lebih cepat dan tim fokus pada kasus yang benar-benar butuh sentuhan manusia.</w:t>
      </w:r>
    </w:p>
    <w:bookmarkStart w:id="17" w:name="Xcce19e2ba71c8a77088f7adb35d9ef94e2c3a49"/>
    <w:p>
      <w:pPr>
        <w:pStyle w:val="Heading2"/>
      </w:pPr>
      <w:r>
        <w:t xml:space="preserve">Apa Saja Bentuk AI dalam Layanan Pelanggan?</w:t>
      </w:r>
    </w:p>
    <w:p>
      <w:pPr>
        <w:pStyle w:val="FirstParagraph"/>
      </w:pPr>
      <w:r>
        <w:t xml:space="preserve">Empat bentuk yang paling matang hari ini: chatbot dan AI agent untuk self-service percakapan, klasifikasi dan routing kasus yang membaca intent pesan masuk lalu mengarahkannya ke tim tepat, agent assist yang membantu agen manusia dengan ringkasan dan draf jawaban, serta analitik sentimen yang membaca emosi dan pola keluhan. Masing-masing memikul beban yang berbeda.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Bentuk</w:t>
            </w:r>
          </w:p>
        </w:tc>
        <w:tc>
          <w:tcPr/>
          <w:p>
            <w:pPr>
              <w:pStyle w:val="Compact"/>
            </w:pPr>
            <w:r>
              <w:t xml:space="preserve">Cara kerja</w:t>
            </w:r>
          </w:p>
        </w:tc>
        <w:tc>
          <w:tcPr/>
          <w:p>
            <w:pPr>
              <w:pStyle w:val="Compact"/>
            </w:pPr>
            <w:r>
              <w:t xml:space="preserve">Yang dihasilkan</w:t>
            </w:r>
          </w:p>
        </w:tc>
      </w:tr>
      <w:tr>
        <w:tc>
          <w:tcPr/>
          <w:p>
            <w:pPr>
              <w:pStyle w:val="Compact"/>
            </w:pPr>
            <w:r>
              <w:t xml:space="preserve">Chatbot berbasis skrip</w:t>
            </w:r>
          </w:p>
        </w:tc>
        <w:tc>
          <w:tcPr/>
          <w:p>
            <w:pPr>
              <w:pStyle w:val="Compact"/>
            </w:pPr>
            <w:r>
              <w:t xml:space="preserve">Mengikuti alur percakapan yang sudah diprogram</w:t>
            </w:r>
          </w:p>
        </w:tc>
        <w:tc>
          <w:tcPr/>
          <w:p>
            <w:pPr>
              <w:pStyle w:val="Compact"/>
            </w:pPr>
            <w:r>
              <w:t xml:space="preserve">Jawaban untuk pertanyaan yang sudah diantisipasi</w:t>
            </w:r>
          </w:p>
        </w:tc>
      </w:tr>
      <w:tr>
        <w:tc>
          <w:tcPr/>
          <w:p>
            <w:pPr>
              <w:pStyle w:val="Compact"/>
            </w:pPr>
            <w:r>
              <w:t xml:space="preserve">AI agent / chatbot generatif (LLM)</w:t>
            </w:r>
          </w:p>
        </w:tc>
        <w:tc>
          <w:tcPr/>
          <w:p>
            <w:pPr>
              <w:pStyle w:val="Compact"/>
            </w:pPr>
            <w:r>
              <w:t xml:space="preserve">Memahami konteks, menalar, memanggil sistem, bertindak</w:t>
            </w:r>
          </w:p>
        </w:tc>
        <w:tc>
          <w:tcPr/>
          <w:p>
            <w:pPr>
              <w:pStyle w:val="Compact"/>
            </w:pPr>
            <w:r>
              <w:t xml:space="preserve">Resolusi percakapan dan handoff mulus ke agen</w:t>
            </w:r>
          </w:p>
        </w:tc>
      </w:tr>
      <w:tr>
        <w:tc>
          <w:tcPr/>
          <w:p>
            <w:pPr>
              <w:pStyle w:val="Compact"/>
            </w:pPr>
            <w:r>
              <w:t xml:space="preserve">Klasifikasi dan routing kasus</w:t>
            </w:r>
          </w:p>
        </w:tc>
        <w:tc>
          <w:tcPr/>
          <w:p>
            <w:pPr>
              <w:pStyle w:val="Compact"/>
            </w:pPr>
            <w:r>
              <w:t xml:space="preserve">Mendeteksi intent dan isi pesan masuk</w:t>
            </w:r>
          </w:p>
        </w:tc>
        <w:tc>
          <w:tcPr/>
          <w:p>
            <w:pPr>
              <w:pStyle w:val="Compact"/>
            </w:pPr>
            <w:r>
              <w:t xml:space="preserve">Kasus terarah ke tim atau alur yang tepat</w:t>
            </w:r>
          </w:p>
        </w:tc>
      </w:tr>
      <w:tr>
        <w:tc>
          <w:tcPr/>
          <w:p>
            <w:pPr>
              <w:pStyle w:val="Compact"/>
            </w:pPr>
            <w:r>
              <w:t xml:space="preserve">Analitik sentimen dan percakapan</w:t>
            </w:r>
          </w:p>
        </w:tc>
        <w:tc>
          <w:tcPr/>
          <w:p>
            <w:pPr>
              <w:pStyle w:val="Compact"/>
            </w:pPr>
            <w:r>
              <w:t xml:space="preserve">Membaca emosi dan pola dari riwayat percakapan</w:t>
            </w:r>
          </w:p>
        </w:tc>
        <w:tc>
          <w:tcPr/>
          <w:p>
            <w:pPr>
              <w:pStyle w:val="Compact"/>
            </w:pPr>
            <w:r>
              <w:t xml:space="preserve">Prioritas penanganan dan wawasan perbaikan layanan</w:t>
            </w:r>
          </w:p>
        </w:tc>
      </w:tr>
    </w:tbl>
    <w:p>
      <w:pPr>
        <w:pStyle w:val="BodyText"/>
      </w:pPr>
      <w:r>
        <w:t xml:space="preserve">Pembeda utama ada di baris kedua. Chatbot skrip berhenti begitu pertanyaan keluar dari skenario, sedangkan chatbot generatif berbasis</w:t>
      </w:r>
      <w:r>
        <w:t xml:space="preserve"> </w:t>
      </w:r>
      <w:r>
        <w:rPr>
          <w:i/>
          <w:iCs/>
        </w:rPr>
        <w:t xml:space="preserve">large language model</w:t>
      </w:r>
      <w:r>
        <w:t xml:space="preserve"> </w:t>
      </w:r>
      <w:r>
        <w:t xml:space="preserve">(LLM) menafsirkan maksud di luar skrip sehingga percakapan lebih alami. Chatbot AI layanan pelanggan generasi ini lebih</w:t>
      </w:r>
      <w:r>
        <w:t xml:space="preserve"> </w:t>
      </w:r>
      <w:r>
        <w:rPr>
          <w:i/>
          <w:iCs/>
        </w:rPr>
        <w:t xml:space="preserve">agentic</w:t>
      </w:r>
      <w:r>
        <w:t xml:space="preserve">: ia dapat memanggil sistem dan bertindak, bukan sekadar menjawab. Saat pertanyaan melampaui kemampuannya, kasus diteruskan ke agen manusia (</w:t>
      </w:r>
      <w:r>
        <w:rPr>
          <w:i/>
          <w:iCs/>
        </w:rPr>
        <w:t xml:space="preserve">human-in-the-loop</w:t>
      </w:r>
      <w:r>
        <w:t xml:space="preserve">).</w:t>
      </w:r>
    </w:p>
    <w:bookmarkEnd w:id="17"/>
    <w:bookmarkStart w:id="19" w:name="X6e8df46889ef36a2ecf3e7d92bf4369ebcbb249"/>
    <w:p>
      <w:pPr>
        <w:pStyle w:val="Heading2"/>
      </w:pPr>
      <w:r>
        <w:t xml:space="preserve">Bagaimana AI Memangkas Beban Layanan: Deflection dan Waktu Respons?</w:t>
      </w:r>
    </w:p>
    <w:p>
      <w:pPr>
        <w:pStyle w:val="FirstParagraph"/>
      </w:pPr>
      <w:r>
        <w:t xml:space="preserve">AI menyerap pertanyaan rutin yang berulang, seperti status pesanan atau reset kata sandi, sehingga sebagian permintaan terdefleksi, yaitu selesai tanpa agen, dan waktu respons pertama turun dari hitungan menit ke detik. Sisanya, kasus kompleks dan bernuansa emosi, menuntut penilaian agen manusia.</w:t>
      </w:r>
    </w:p>
    <w:p>
      <w:pPr>
        <w:pStyle w:val="BodyText"/>
      </w:pPr>
      <w:hyperlink r:id="rId18">
        <w:r>
          <w:rPr>
            <w:rStyle w:val="Hyperlink"/>
          </w:rPr>
          <w:t xml:space="preserve">Gartner</w:t>
        </w:r>
      </w:hyperlink>
      <w:r>
        <w:t xml:space="preserve"> </w:t>
      </w:r>
      <w:r>
        <w:t xml:space="preserve">memproyeksikan pada 2029 agentic AI mampu menyelesaikan 80% isu layanan pelanggan umum secara otonom tanpa intervensi manusia, memangkas biaya operasional sekitar 30%. Ini proyeksi, bukan hasil terukur, dan kata kuncinya</w:t>
      </w:r>
      <w:r>
        <w:t xml:space="preserve"> </w:t>
      </w:r>
      <w:r>
        <w:t xml:space="preserve">“umum”</w:t>
      </w:r>
      <w:r>
        <w:t xml:space="preserve">: kasus rumit tetap porsi manusia.</w:t>
      </w:r>
    </w:p>
    <w:p>
      <w:pPr>
        <w:pStyle w:val="BodyText"/>
      </w:pPr>
      <w:r>
        <w:t xml:space="preserve">Angka deflection dan containment beredar luas, tetapi definisinya tidak konsisten. Estimasi industri menaruh self-service tier-1 yang solid di kisaran 40–60% dan implementasi matang di 70–90%, namun banyak yang menghitung chat yang ditinggalkan sebagai</w:t>
      </w:r>
      <w:r>
        <w:t xml:space="preserve"> </w:t>
      </w:r>
      <w:r>
        <w:t xml:space="preserve">“sukses”</w:t>
      </w:r>
      <w:r>
        <w:t xml:space="preserve">, sehingga angka yang dilaporkan kerap melebihkan realita 15–25%.</w:t>
      </w:r>
    </w:p>
    <w:p>
      <w:pPr>
        <w:pStyle w:val="BodyText"/>
      </w:pPr>
      <w:r>
        <w:t xml:space="preserve">Yang menentukan nilai bukan deflection mentah, melainkan resolusi.</w:t>
      </w:r>
    </w:p>
    <w:p>
      <w:pPr>
        <w:pStyle w:val="BodyText"/>
      </w:pPr>
      <w:r>
        <w:t xml:space="preserve">Untuk pertanyaan rutin, estimasi industri menempatkan skor kepuasan (CSAT) layanan AI sekitar 5–10 poin di bawah agen manusia, dan selisih menyempit pada alur hibrida. Di lapangan, proyek AI layanan yang mengecewakan hampir selalu tersandung basis pengetahuan tipis dan titik eskalasi buruk, bukan kecanggihan botnya.</w:t>
      </w:r>
    </w:p>
    <w:bookmarkEnd w:id="19"/>
    <w:bookmarkStart w:id="21" w:name="X223d82e1f40fa3b253b78895a3147ca72fdb4d8"/>
    <w:p>
      <w:pPr>
        <w:pStyle w:val="Heading2"/>
      </w:pPr>
      <w:r>
        <w:t xml:space="preserve">Analitik Sentimen: Mengubah Percakapan Jadi Prioritas dan Wawasan</w:t>
      </w:r>
    </w:p>
    <w:p>
      <w:pPr>
        <w:pStyle w:val="FirstParagraph"/>
      </w:pPr>
      <w:r>
        <w:t xml:space="preserve">Analitik sentimen membaca emosi tersirat dari pesan</w:t>
      </w:r>
      <w:r>
        <w:t xml:space="preserve"> </w:t>
      </w:r>
      <w:r>
        <w:rPr>
          <w:i/>
          <w:iCs/>
        </w:rPr>
        <w:t xml:space="preserve">live chat</w:t>
      </w:r>
      <w:r>
        <w:t xml:space="preserve">, email, ulasan, dan media sosial, lalu bekerja dua arah: menandai pelanggan yang frustrasi agar dieskalasi lebih dulu, dan menemukan pola keluhan lintas ribuan percakapan untuk memperbaiki layanan di akar. Fungsinya menggeser layanan dari reaktif ke proaktif.</w:t>
      </w:r>
    </w:p>
    <w:p>
      <w:pPr>
        <w:pStyle w:val="BodyText"/>
      </w:pPr>
      <w:r>
        <w:t xml:space="preserve">Bedanya dengan sekadar</w:t>
      </w:r>
      <w:r>
        <w:t xml:space="preserve"> </w:t>
      </w:r>
      <w:r>
        <w:t xml:space="preserve">“AI tahu emosi”</w:t>
      </w:r>
      <w:r>
        <w:t xml:space="preserve"> </w:t>
      </w:r>
      <w:r>
        <w:t xml:space="preserve">ada pada apa yang dilakukan terhadap sinyal itu. Pada level kasus, sentimen negatif menaikkan prioritas tiket sebelum pelanggan telanjur kecewa. Pada level agregat, tim melihat alur yang paling memicu keluhan lalu menambalnya. Wawasan ini paling berguna saat bertemu data bisnis lain di lapisan</w:t>
      </w:r>
      <w:r>
        <w:t xml:space="preserve"> </w:t>
      </w:r>
      <w:hyperlink r:id="rId20">
        <w:r>
          <w:rPr>
            <w:rStyle w:val="Hyperlink"/>
          </w:rPr>
          <w:t xml:space="preserve">business intelligence</w:t>
        </w:r>
      </w:hyperlink>
      <w:r>
        <w:t xml:space="preserve">.</w:t>
      </w:r>
    </w:p>
    <w:p>
      <w:pPr>
        <w:pStyle w:val="BodyText"/>
      </w:pPr>
      <w:r>
        <w:t xml:space="preserve">Di Indonesia teknik ini bukan hal baru; chatbot dan analisis sentimen sudah dipakai memantau opini pelanggan di ulasan dan media sosial, termasuk pada asisten virtual seperti Veronika milik Telkomsel. Karena menyentuh teks percakapan pelanggan, penerapannya tunduk pada UU Pelindungan Data Pribadi (UU No. 27/2022).</w:t>
      </w:r>
    </w:p>
    <w:bookmarkEnd w:id="21"/>
    <w:bookmarkStart w:id="24" w:name="Xce962408f216f0b2fc09b7671300b74ff3f9f5c"/>
    <w:p>
      <w:pPr>
        <w:pStyle w:val="Heading2"/>
      </w:pPr>
      <w:r>
        <w:t xml:space="preserve">Menerapkan AI Customer Service dengan SAP Business AI: Mulai dari Mana?</w:t>
      </w:r>
    </w:p>
    <w:p>
      <w:pPr>
        <w:pStyle w:val="FirstParagraph"/>
      </w:pPr>
      <w:r>
        <w:t xml:space="preserve">Di ekosistem SAP, kapabilitas AI layanan tertanam di SAP Business AI lewat portofolio SAP Customer Experience (SAP CX) dan agen Joule. Dua contoh: Digital Service Agent untuk self-service yang menarik basis pengetahuan dan meringkas kasus, serta Case Classification Agent yang membaca isi setiap kasus baru lalu mengklasifikasi dan mengarahkannya ke tim yang tepat.</w:t>
      </w:r>
    </w:p>
    <w:p>
      <w:pPr>
        <w:pStyle w:val="BodyText"/>
      </w:pPr>
      <w:r>
        <w:t xml:space="preserve">Kapabilitas ini tertanam lintas cloud, bukan produk terpisah. Menurut</w:t>
      </w:r>
      <w:r>
        <w:t xml:space="preserve"> </w:t>
      </w:r>
      <w:hyperlink r:id="rId22">
        <w:r>
          <w:rPr>
            <w:rStyle w:val="Hyperlink"/>
          </w:rPr>
          <w:t xml:space="preserve">rilis Q3 2025</w:t>
        </w:r>
      </w:hyperlink>
      <w:r>
        <w:t xml:space="preserve">, SAP menargetkan lebih dari 400 fitur AI, termasuk Joule Agents, pada akhir 2025. Penerapannya bertahap, dan</w:t>
      </w:r>
      <w:r>
        <w:t xml:space="preserve"> </w:t>
      </w:r>
      <w:hyperlink r:id="rId23">
        <w:r>
          <w:rPr>
            <w:rStyle w:val="Hyperlink"/>
          </w:rPr>
          <w:t xml:space="preserve">panduan penerapan SAP Business AI</w:t>
        </w:r>
      </w:hyperlink>
      <w:r>
        <w:t xml:space="preserve"> </w:t>
      </w:r>
      <w:r>
        <w:t xml:space="preserve">memetakan kesiapan data serta tata kelola lintas domain sebelum agen dilepas; contohnya berfokus pada HR dan Finance, bukan layanan pelanggan, tetapi kerangka kesiapannya sama.</w:t>
      </w:r>
    </w:p>
    <w:p>
      <w:pPr>
        <w:pStyle w:val="BodyText"/>
      </w:pPr>
      <w:r>
        <w:t xml:space="preserve">Tiga langkah awal yang terbukti:</w:t>
      </w:r>
    </w:p>
    <w:p>
      <w:pPr>
        <w:pStyle w:val="Compact"/>
        <w:numPr>
          <w:ilvl w:val="0"/>
          <w:numId w:val="1001"/>
        </w:numPr>
      </w:pPr>
      <w:r>
        <w:rPr>
          <w:b/>
          <w:bCs/>
        </w:rPr>
        <w:t xml:space="preserve">Pilih satu use case bervolume tinggi.</w:t>
      </w:r>
      <w:r>
        <w:t xml:space="preserve"> </w:t>
      </w:r>
      <w:r>
        <w:t xml:space="preserve">Mulai dari pertanyaan rutin berulang seperti status pesanan atau FAQ yang datanya sudah ada, bukan mengotomasi semua kanal sekaligus.</w:t>
      </w:r>
    </w:p>
    <w:p>
      <w:pPr>
        <w:pStyle w:val="Compact"/>
        <w:numPr>
          <w:ilvl w:val="0"/>
          <w:numId w:val="1001"/>
        </w:numPr>
      </w:pPr>
      <w:r>
        <w:rPr>
          <w:b/>
          <w:bCs/>
        </w:rPr>
        <w:t xml:space="preserve">Siapkan basis pengetahuan dan data pelanggan.</w:t>
      </w:r>
      <w:r>
        <w:t xml:space="preserve"> </w:t>
      </w:r>
      <w:r>
        <w:t xml:space="preserve">AI hanya sebaik basis pengetahuan dan riwayat kasus yang mendasarinya; data berantakan menghasilkan jawaban berantakan.</w:t>
      </w:r>
    </w:p>
    <w:p>
      <w:pPr>
        <w:pStyle w:val="Compact"/>
        <w:numPr>
          <w:ilvl w:val="0"/>
          <w:numId w:val="1001"/>
        </w:numPr>
      </w:pPr>
      <w:r>
        <w:rPr>
          <w:b/>
          <w:bCs/>
        </w:rPr>
        <w:t xml:space="preserve">Rancang handoff ke manusia sejak awal.</w:t>
      </w:r>
      <w:r>
        <w:t xml:space="preserve"> </w:t>
      </w:r>
      <w:r>
        <w:t xml:space="preserve">Tentukan kapan dan bagaimana AI menyerahkan kasus ke agen; titik eskalasi yang buruk bisa menghapus seluruh penghematan.</w:t>
      </w:r>
    </w:p>
    <w:p>
      <w:pPr>
        <w:pStyle w:val="FirstParagraph"/>
      </w:pPr>
      <w:r>
        <w:t xml:space="preserve">Target yang sehat bukan menggantikan agen, melainkan membuat AI menangani yang rutin agar manusia bebas untuk kasus sulit dan emosional. Mulailah kecil, ukur resolusi alih-alih sekadar deflection, lalu perluas.</w:t>
      </w:r>
    </w:p>
    <w:bookmarkEnd w:id="24"/>
    <w:bookmarkStart w:id="30" w:name="faq-pertanyaan-yang-sering-diajukan"/>
    <w:p>
      <w:pPr>
        <w:pStyle w:val="Heading2"/>
      </w:pPr>
      <w:r>
        <w:t xml:space="preserve">FAQ (Pertanyaan yang Sering Diajukan)</w:t>
      </w:r>
    </w:p>
    <w:bookmarkStart w:id="25" w:name="X3299a619a3f99d059454b60815a6bf531cf9e7a"/>
    <w:p>
      <w:pPr>
        <w:pStyle w:val="Heading3"/>
      </w:pPr>
      <w:r>
        <w:t xml:space="preserve">Apa perbedaan chatbot dan AI agent dalam customer service?</w:t>
      </w:r>
    </w:p>
    <w:p>
      <w:pPr>
        <w:pStyle w:val="FirstParagraph"/>
      </w:pPr>
      <w:r>
        <w:t xml:space="preserve">Chatbot skrip mengikuti alur terprogram dan berhenti di luar skenario. AI agent berbasis large language model (LLM) memahami konteks, memanggil sistem lain, lalu menyerahkan kasus (handoff) ke agen manusia saat terlalu kompleks, menalar atas tiap kasus alih-alih mencocokkan kata kunci statis.</w:t>
      </w:r>
    </w:p>
    <w:bookmarkEnd w:id="25"/>
    <w:bookmarkStart w:id="26" w:name="X56a772157ee02c4b2dd47ff83c89c770d79d45d"/>
    <w:p>
      <w:pPr>
        <w:pStyle w:val="Heading3"/>
      </w:pPr>
      <w:r>
        <w:t xml:space="preserve">Apakah AI akan menggantikan agen customer service?</w:t>
      </w:r>
    </w:p>
    <w:p>
      <w:pPr>
        <w:pStyle w:val="FirstParagraph"/>
      </w:pPr>
      <w:r>
        <w:t xml:space="preserve">Lebih menggeser daripada mengganti. Gartner memproyeksikan agentic AI menyelesaikan 80% isu umum secara otonom pada 2029, tetapi pelanggan tetap memilih manusia untuk kasus kompleks dan emosional. Peran agen bergeser ke penanganan eksepsi dan kasus sulit (human-in-the-loop).</w:t>
      </w:r>
    </w:p>
    <w:bookmarkEnd w:id="26"/>
    <w:bookmarkStart w:id="27" w:name="X6cc701a40a66bca07bb2ab9a9721641a94ac1c5"/>
    <w:p>
      <w:pPr>
        <w:pStyle w:val="Heading3"/>
      </w:pPr>
      <w:r>
        <w:t xml:space="preserve">Apa itu analisis sentimen dalam layanan pelanggan?</w:t>
      </w:r>
    </w:p>
    <w:p>
      <w:pPr>
        <w:pStyle w:val="FirstParagraph"/>
      </w:pPr>
      <w:r>
        <w:t xml:space="preserve">Analisis sentimen adalah teknik AI yang membaca emosi tersirat dari teks percakapan, ulasan, dan media sosial. Dalam layanan, ia menandai pelanggan frustrasi agar dieskalasi lebih dulu dan menemukan pola keluhan lintas percakapan untuk memperbaiki layanan dari reaktif ke proaktif.</w:t>
      </w:r>
    </w:p>
    <w:bookmarkEnd w:id="27"/>
    <w:bookmarkStart w:id="28" w:name="X17549885687c8fe697987b05afb0a44685e81e0"/>
    <w:p>
      <w:pPr>
        <w:pStyle w:val="Heading3"/>
      </w:pPr>
      <w:r>
        <w:t xml:space="preserve">Apa itu deflection rate, dan mengapa angkanya bisa menyesatkan?</w:t>
      </w:r>
    </w:p>
    <w:p>
      <w:pPr>
        <w:pStyle w:val="FirstParagraph"/>
      </w:pPr>
      <w:r>
        <w:t xml:space="preserve">Deflection rate adalah porsi permintaan yang selesai lewat self-service atau AI tanpa melibatkan agen. Estimasi industri menaruhnya di kisaran 40–60% untuk tier-1 yang solid, tetapi mudah menyesatkan karena chat yang ditinggalkan sering dihitung sebagai sukses. Ukur resolusi, bukan hanya deflection.</w:t>
      </w:r>
    </w:p>
    <w:bookmarkEnd w:id="28"/>
    <w:bookmarkStart w:id="29" w:name="X96c20f85dee5e95e00519d954c7952d768da44c"/>
    <w:p>
      <w:pPr>
        <w:pStyle w:val="Heading3"/>
      </w:pPr>
      <w:r>
        <w:t xml:space="preserve">Apa itu SAP Business AI untuk layanan pelanggan?</w:t>
      </w:r>
    </w:p>
    <w:p>
      <w:pPr>
        <w:pStyle w:val="FirstParagraph"/>
      </w:pPr>
      <w:r>
        <w:t xml:space="preserve">SAP Business AI adalah kapabilitas AI yang tertanam di portofolio cloud SAP. Untuk layanan, agen Joule seperti Digital Service Agent (self-service, menarik basis pengetahuan) dan Case Classification Agent (mengklasifikasi dan mengarahkan kasus) membantu menyelesaikan permintaan. SAP menargetkan lebih dari 400 fitur AI pada akhir 2025.</w:t>
      </w:r>
    </w:p>
    <w:bookmarkEnd w:id="29"/>
    <w:bookmarkEnd w:id="30"/>
    <w:bookmarkStart w:id="31" w:name="kesimpulan"/>
    <w:p>
      <w:pPr>
        <w:pStyle w:val="Heading2"/>
      </w:pPr>
      <w:r>
        <w:t xml:space="preserve">Kesimpulan</w:t>
      </w:r>
    </w:p>
    <w:p>
      <w:pPr>
        <w:pStyle w:val="FirstParagraph"/>
      </w:pPr>
      <w:r>
        <w:t xml:space="preserve">AI customer service bernilai bukan sebagai teknologi demi teknologi, melainkan saat dipasang pada use case rutin bervolume tinggi dengan basis pengetahuan siap dan handoff yang dirancang, lalu diukur dari resolusi, bukan deflection mentah. Sebagai SAP Platinum Partner melalui United VARs dan berpengalaman sejak 1998, Soltius mengimplementasikan dan mendampingi penerapan SAP Business AI pada proses layanan nyata, dari penilaian kesiapan data hingga dukungan pasca go-live.</w:t>
      </w:r>
    </w:p>
    <w:p>
      <w:pPr>
        <w:pStyle w:val="BodyText"/>
      </w:pPr>
      <w:r>
        <w:t xml:space="preserve">Untuk mendiskusikan use case layanan pelanggan pertama yang tepat diotomasi dengan SAP Business AI, kunjungi soltius.co.id.</w:t>
      </w:r>
    </w:p>
    <w:bookmarkEnd w:id="31"/>
    <w:bookmarkEnd w:id="32"/>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news.sap.com/2025/10/sap-business-ai-release-highlights-q3-2025/" TargetMode="External" /><Relationship Type="http://schemas.openxmlformats.org/officeDocument/2006/relationships/hyperlink" Id="rId18" Target="https://www.gartner.com/en/newsroom/press-releases/2025-03-05-gartner-predicts-agentic-ai-will-autonomously-resolve-80-percent-of-common-customer-service-issues-without-human-intervention-by-20290" TargetMode="External" /><Relationship Type="http://schemas.openxmlformats.org/officeDocument/2006/relationships/hyperlink" Id="rId23" Target="https://www.soltius.co.id/blog/sap-ai-joule-adoption-roadmap-a-2026-strategic-technical-guide-for-erp-consultants" TargetMode="External" /><Relationship Type="http://schemas.openxmlformats.org/officeDocument/2006/relationships/hyperlink" Id="rId20" Target="https://www.soltius.co.id/id/blog/business-intelligence" TargetMode="External" /></Relationships>
</file>

<file path=word/_rels/footnotes.xml.rels><?xml version="1.0" encoding="UTF-8"?><Relationships xmlns="http://schemas.openxmlformats.org/package/2006/relationships"><Relationship Type="http://schemas.openxmlformats.org/officeDocument/2006/relationships/hyperlink" Id="rId22" Target="https://news.sap.com/2025/10/sap-business-ai-release-highlights-q3-2025/" TargetMode="External" /><Relationship Type="http://schemas.openxmlformats.org/officeDocument/2006/relationships/hyperlink" Id="rId18" Target="https://www.gartner.com/en/newsroom/press-releases/2025-03-05-gartner-predicts-agentic-ai-will-autonomously-resolve-80-percent-of-common-customer-service-issues-without-human-intervention-by-20290" TargetMode="External" /><Relationship Type="http://schemas.openxmlformats.org/officeDocument/2006/relationships/hyperlink" Id="rId23" Target="https://www.soltius.co.id/blog/sap-ai-joule-adoption-roadmap-a-2026-strategic-technical-guide-for-erp-consultants" TargetMode="External" /><Relationship Type="http://schemas.openxmlformats.org/officeDocument/2006/relationships/hyperlink" Id="rId20" Target="https://www.soltius.co.id/id/blog/business-intellig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2026-10-08T11:04:58Z</dcterms:created>
  <dcterms:modified xsi:type="dcterms:W3CDTF">2026-10-08T11:04:58Z</dcterms:modified>
</cp:coreProperties>
</file>

<file path=docProps/custom.xml><?xml version="1.0" encoding="utf-8"?>
<Properties xmlns="http://schemas.openxmlformats.org/officeDocument/2006/custom-properties" xmlns:vt="http://schemas.openxmlformats.org/officeDocument/2006/docPropsVTypes"/>
</file>