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"Demand Forecasting: Metode dan Pentingnya bagi Perencanaan Bisnis"</w:t>
      </w:r>
      <w:r>
        <w:br/>
      </w:r>
      <w:r>
        <w:rPr>
          <w:rStyle w:val="FunctionTok"/>
        </w:rPr>
        <w:t xml:space="preserve">meta_title</w:t>
      </w:r>
      <w:r>
        <w:rPr>
          <w:rStyle w:val="KeywordTok"/>
        </w:rPr>
        <w:t xml:space="preserve">:</w:t>
      </w:r>
      <w:r>
        <w:rPr>
          <w:rStyle w:val="AttributeTok"/>
        </w:rPr>
        <w:t xml:space="preserve"> </w:t>
      </w:r>
      <w:r>
        <w:rPr>
          <w:rStyle w:val="StringTok"/>
        </w:rPr>
        <w:t xml:space="preserve">"Demand Forecasting: Metode dan Pentingnya bagi Bisnis"</w:t>
      </w:r>
      <w:r>
        <w:br/>
      </w:r>
      <w:r>
        <w:rPr>
          <w:rStyle w:val="FunctionTok"/>
        </w:rPr>
        <w:t xml:space="preserve">meta_description</w:t>
      </w:r>
      <w:r>
        <w:rPr>
          <w:rStyle w:val="KeywordTok"/>
        </w:rPr>
        <w:t xml:space="preserve">:</w:t>
      </w:r>
      <w:r>
        <w:rPr>
          <w:rStyle w:val="AttributeTok"/>
        </w:rPr>
        <w:t xml:space="preserve"> </w:t>
      </w:r>
      <w:r>
        <w:rPr>
          <w:rStyle w:val="StringTok"/>
        </w:rPr>
        <w:t xml:space="preserve">"Demand forecasting adalah peramalan permintaan masa depan. Pelajari metode kualitatif, kuantitatif, dan AI, cara memilihnya, serta pentingnya bagi bisnis."</w:t>
      </w:r>
      <w:r>
        <w:br/>
      </w:r>
      <w:r>
        <w:rPr>
          <w:rStyle w:val="FunctionTok"/>
        </w:rPr>
        <w:t xml:space="preserve">slug</w:t>
      </w:r>
      <w:r>
        <w:rPr>
          <w:rStyle w:val="KeywordTok"/>
        </w:rPr>
        <w:t xml:space="preserve">:</w:t>
      </w:r>
      <w:r>
        <w:rPr>
          <w:rStyle w:val="AttributeTok"/>
        </w:rPr>
        <w:t xml:space="preserve"> </w:t>
      </w:r>
      <w:r>
        <w:rPr>
          <w:rStyle w:val="StringTok"/>
        </w:rPr>
        <w:t xml:space="preserve">"demand-forecasting-metode-dan-pentingnya"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"demand forecasting"</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"peramalan permintaan"</w:t>
      </w:r>
      <w:r>
        <w:rPr>
          <w:rStyle w:val="KeywordTok"/>
        </w:rPr>
        <w:t xml:space="preserve">,</w:t>
      </w:r>
      <w:r>
        <w:rPr>
          <w:rStyle w:val="AttributeTok"/>
        </w:rPr>
        <w:t xml:space="preserve"> </w:t>
      </w:r>
      <w:r>
        <w:rPr>
          <w:rStyle w:val="StringTok"/>
        </w:rPr>
        <w:t xml:space="preserve">"metode demand forecasting"</w:t>
      </w:r>
      <w:r>
        <w:rPr>
          <w:rStyle w:val="KeywordTok"/>
        </w:rPr>
        <w:t xml:space="preserve">,</w:t>
      </w:r>
      <w:r>
        <w:rPr>
          <w:rStyle w:val="AttributeTok"/>
        </w:rPr>
        <w:t xml:space="preserve"> </w:t>
      </w:r>
      <w:r>
        <w:rPr>
          <w:rStyle w:val="StringTok"/>
        </w:rPr>
        <w:t xml:space="preserve">"metode kualitatif"</w:t>
      </w:r>
      <w:r>
        <w:rPr>
          <w:rStyle w:val="KeywordTok"/>
        </w:rPr>
        <w:t xml:space="preserve">,</w:t>
      </w:r>
      <w:r>
        <w:rPr>
          <w:rStyle w:val="AttributeTok"/>
        </w:rPr>
        <w:t xml:space="preserve"> </w:t>
      </w:r>
      <w:r>
        <w:rPr>
          <w:rStyle w:val="StringTok"/>
        </w:rPr>
        <w:t xml:space="preserve">"metode kuantitatif"</w:t>
      </w:r>
      <w:r>
        <w:rPr>
          <w:rStyle w:val="KeywordTok"/>
        </w:rPr>
        <w:t xml:space="preserve">,</w:t>
      </w:r>
      <w:r>
        <w:rPr>
          <w:rStyle w:val="AttributeTok"/>
        </w:rPr>
        <w:t xml:space="preserve"> </w:t>
      </w:r>
      <w:r>
        <w:rPr>
          <w:rStyle w:val="StringTok"/>
        </w:rPr>
        <w:t xml:space="preserve">"time series forecasting"</w:t>
      </w:r>
      <w:r>
        <w:rPr>
          <w:rStyle w:val="KeywordTok"/>
        </w:rPr>
        <w:t xml:space="preserve">,</w:t>
      </w:r>
      <w:r>
        <w:rPr>
          <w:rStyle w:val="AttributeTok"/>
        </w:rPr>
        <w:t xml:space="preserve"> </w:t>
      </w:r>
      <w:r>
        <w:rPr>
          <w:rStyle w:val="StringTok"/>
        </w:rPr>
        <w:t xml:space="preserve">"moving average"</w:t>
      </w:r>
      <w:r>
        <w:rPr>
          <w:rStyle w:val="KeywordTok"/>
        </w:rPr>
        <w:t xml:space="preserve">,</w:t>
      </w:r>
      <w:r>
        <w:rPr>
          <w:rStyle w:val="AttributeTok"/>
        </w:rPr>
        <w:t xml:space="preserve"> </w:t>
      </w:r>
      <w:r>
        <w:rPr>
          <w:rStyle w:val="StringTok"/>
        </w:rPr>
        <w:t xml:space="preserve">"exponential smoothing"</w:t>
      </w:r>
      <w:r>
        <w:rPr>
          <w:rStyle w:val="KeywordTok"/>
        </w:rPr>
        <w:t xml:space="preserve">,</w:t>
      </w:r>
      <w:r>
        <w:rPr>
          <w:rStyle w:val="AttributeTok"/>
        </w:rPr>
        <w:t xml:space="preserve"> </w:t>
      </w:r>
      <w:r>
        <w:rPr>
          <w:rStyle w:val="StringTok"/>
        </w:rPr>
        <w:t xml:space="preserve">"demand planning"</w:t>
      </w:r>
      <w:r>
        <w:rPr>
          <w:rStyle w:val="KeywordTok"/>
        </w:rPr>
        <w:t xml:space="preserve">,</w:t>
      </w:r>
      <w:r>
        <w:rPr>
          <w:rStyle w:val="AttributeTok"/>
        </w:rPr>
        <w:t xml:space="preserve"> </w:t>
      </w:r>
      <w:r>
        <w:rPr>
          <w:rStyle w:val="StringTok"/>
        </w:rPr>
        <w:t xml:space="preserve">"demand sensing"</w:t>
      </w:r>
      <w:r>
        <w:rPr>
          <w:rStyle w:val="KeywordTok"/>
        </w:rPr>
        <w:t xml:space="preserve">,</w:t>
      </w:r>
      <w:r>
        <w:rPr>
          <w:rStyle w:val="AttributeTok"/>
        </w:rPr>
        <w:t xml:space="preserve"> </w:t>
      </w:r>
      <w:r>
        <w:rPr>
          <w:rStyle w:val="StringTok"/>
        </w:rPr>
        <w:t xml:space="preserve">"MAPE"</w:t>
      </w:r>
      <w:r>
        <w:rPr>
          <w:rStyle w:val="KeywordTok"/>
        </w:rPr>
        <w:t xml:space="preserve">,</w:t>
      </w:r>
      <w:r>
        <w:rPr>
          <w:rStyle w:val="AttributeTok"/>
        </w:rPr>
        <w:t xml:space="preserve"> </w:t>
      </w:r>
      <w:r>
        <w:rPr>
          <w:rStyle w:val="StringTok"/>
        </w:rPr>
        <w:t xml:space="preserve">"SAP Integrated Business Planning (SAP IBP)"</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"https://www.soltius.co.id/id/blog/apa-itu-supply-chain-management"</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"manajemen rantai pasok (supply chain management)"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"https://www.soltius.co.id/blog/how-sap-ibp-supports-the-sales-operations-planning-s-op-process"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Integrated Business Planning (SAP IBP)"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"https://www.gartner.com/en/newsroom/press-releases/2025-09-16-gartner-predicts-70-percent-of-large-orgs-will-adopt-ai-based-supply-chain-forecasting-to-predict-future-demand-by-2030"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"Gartner memperkirakan 70% organisasi besar akan mengadopsi peramalan rantai pasok berbasis AI pada 2030 (press release 16 September 2025); framing sebagai prediksi, bukan adopsi terukur"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"https://learning.sap.com/courses/discovering-ai-in-sap-integrated-business-planning/analyzing-artificial-intelligence-in-demand-planning-forecasting-algorithms-1"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Learning: SAP IBP for Demand memakai machine learning untuk klasifikasi pola permintaan, koreksi outlier, pemilihan algoritma best-fit, dan demand sensing berbasis pattern recognition"</w:t>
      </w:r>
      <w:r>
        <w:br/>
      </w:r>
      <w:r>
        <w:rPr>
          <w:rStyle w:val="FunctionTok"/>
        </w:rPr>
        <w:t xml:space="preserve">brief_id</w:t>
      </w:r>
      <w:r>
        <w:rPr>
          <w:rStyle w:val="KeywordTok"/>
        </w:rPr>
        <w:t xml:space="preserve">:</w:t>
      </w:r>
      <w:r>
        <w:rPr>
          <w:rStyle w:val="AttributeTok"/>
        </w:rPr>
        <w:t xml:space="preserve"> </w:t>
      </w:r>
      <w:r>
        <w:rPr>
          <w:rStyle w:val="StringTok"/>
        </w:rPr>
        <w:t xml:space="preserve">"demand-forecasting-c01"</w:t>
      </w:r>
      <w:r>
        <w:br/>
      </w:r>
      <w:r>
        <w:rPr>
          <w:rStyle w:val="FunctionTok"/>
        </w:rPr>
        <w:t xml:space="preserve">target_word_count</w:t>
      </w:r>
      <w:r>
        <w:rPr>
          <w:rStyle w:val="KeywordTok"/>
        </w:rPr>
        <w:t xml:space="preserve">:</w:t>
      </w:r>
      <w:r>
        <w:rPr>
          <w:rStyle w:val="AttributeTok"/>
        </w:rPr>
        <w:t xml:space="preserve"> </w:t>
      </w:r>
      <w:r>
        <w:rPr>
          <w:rStyle w:val="DecValTok"/>
        </w:rPr>
        <w:t xml:space="preserve">1100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1197</w:t>
      </w:r>
    </w:p>
    <w:p>
      <w:r>
        <w:pict>
          <v:rect style="width:0;height:1.5pt" o:hralign="center" o:hrstd="t" o:hr="t"/>
        </w:pict>
      </w:r>
    </w:p>
    <w:bookmarkEnd w:id="16"/>
    <w:bookmarkStart w:id="31" w:name="X0c332b6a6b1d5d88a5229e2d1dbb70fab262fc4"/>
    <w:p>
      <w:pPr>
        <w:pStyle w:val="Heading1"/>
      </w:pPr>
      <w:r>
        <w:t xml:space="preserve">Demand Forecasting: Metode dan Pentingnya bagi Perencanaan Bisnis</w:t>
      </w:r>
    </w:p>
    <w:p>
      <w:pPr>
        <w:pStyle w:val="FirstParagraph"/>
      </w:pPr>
      <w:r>
        <w:t xml:space="preserve">Sebuah pabrik consumer goods menambah shift dan menimbun bahan baku menjelang musim ramai, lalu permintaan datang separuh dari ramalan dan gudang penuh barang yang modalnya mati berbulan-bulan. Di kuartal lain, ramalan yang terlalu hati-hati membuat stok habis justru saat pelanggan siap membeli. Dua kerugian itu lahir dari akar yang sama: demand forecasting (peramalan permintaan) yang disusun dari tebakan dan target, bukan dari metode.</w:t>
      </w:r>
    </w:p>
    <w:p>
      <w:pPr>
        <w:pStyle w:val="BlockText"/>
      </w:pPr>
      <w:r>
        <w:rPr>
          <w:b/>
          <w:bCs/>
        </w:rPr>
        <w:t xml:space="preserve">Ringkasnya:</w:t>
      </w:r>
      <w:r>
        <w:t xml:space="preserve"> </w:t>
      </w:r>
      <w:r>
        <w:t xml:space="preserve">Demand forecasting (peramalan permintaan) adalah proses memperkirakan jumlah permintaan produk atau jasa pada periode mendatang berdasarkan data historis, pola pasar, dan penilaian ahli. Hasilnya memandu keputusan produksi, persediaan, pengadaan, dan keuangan sepanjang rantai pasok, sehingga perusahaan dapat menghindari kelebihan stok yang mengubur modal maupun kekurangan stok yang mematikan penjualan.</w:t>
      </w:r>
    </w:p>
    <w:bookmarkStart w:id="18" w:name="X6db6bff4cef12bd9f252295e83e6c070a61490e"/>
    <w:p>
      <w:pPr>
        <w:pStyle w:val="Heading2"/>
      </w:pPr>
      <w:r>
        <w:t xml:space="preserve">Mengapa demand forecasting penting bagi perencanaan bisnis?</w:t>
      </w:r>
    </w:p>
    <w:p>
      <w:pPr>
        <w:pStyle w:val="FirstParagraph"/>
      </w:pPr>
      <w:r>
        <w:t xml:space="preserve">Ramalan permintaan adalah titik awal setiap rencana operasional. Dari sinilah rencana produksi, kebutuhan kapasitas, jadwal pengadaan bahan, sampai anggaran keuangan dan tenaga kerja diturunkan. Ketika ramalan meleset, kesalahannya tidak berhenti di gudang; ia menular ke setiap fungsi di hilirnya karena semua memakai angka yang sama sebagai dasar.</w:t>
      </w:r>
    </w:p>
    <w:p>
      <w:pPr>
        <w:pStyle w:val="BodyText"/>
      </w:pPr>
      <w:r>
        <w:t xml:space="preserve">Ramalan tidak pernah tepat seratus persen; tujuannya menekan ketidakpastian ke level yang bisa dikelola, bukan menghilangkannya. Dari pijakan itulah proses</w:t>
      </w:r>
      <w:r>
        <w:t xml:space="preserve"> </w:t>
      </w:r>
      <w:r>
        <w:rPr>
          <w:i/>
          <w:iCs/>
        </w:rPr>
        <w:t xml:space="preserve">sales and operations planning</w:t>
      </w:r>
      <w:r>
        <w:t xml:space="preserve"> </w:t>
      </w:r>
      <w:r>
        <w:t xml:space="preserve">(S&amp;OP) bekerja.</w:t>
      </w:r>
    </w:p>
    <w:p>
      <w:pPr>
        <w:pStyle w:val="BodyText"/>
      </w:pPr>
      <w:r>
        <w:t xml:space="preserve">Saat ramalan salah, risikonya bergerak ke dua arah.</w:t>
      </w:r>
      <w:r>
        <w:t xml:space="preserve"> </w:t>
      </w:r>
      <w:r>
        <w:rPr>
          <w:i/>
          <w:iCs/>
        </w:rPr>
        <w:t xml:space="preserve">Overstock</w:t>
      </w:r>
      <w:r>
        <w:t xml:space="preserve"> </w:t>
      </w:r>
      <w:r>
        <w:t xml:space="preserve">menaikkan biaya simpan dan menambah risiko barang usang atau kedaluwarsa, sementara</w:t>
      </w:r>
      <w:r>
        <w:t xml:space="preserve"> </w:t>
      </w:r>
      <w:r>
        <w:rPr>
          <w:i/>
          <w:iCs/>
        </w:rPr>
        <w:t xml:space="preserve">stockout</w:t>
      </w:r>
      <w:r>
        <w:t xml:space="preserve"> </w:t>
      </w:r>
      <w:r>
        <w:t xml:space="preserve">menghentikan lini produksi sekaligus menggerus penjualan dan kepercayaan pelanggan.</w:t>
      </w:r>
    </w:p>
    <w:p>
      <w:pPr>
        <w:pStyle w:val="BodyText"/>
      </w:pPr>
      <w:r>
        <w:t xml:space="preserve">Karena itu, peramalan permintaan adalah aktivitas inti perencanaan dalam</w:t>
      </w:r>
      <w:r>
        <w:t xml:space="preserve"> </w:t>
      </w:r>
      <w:hyperlink r:id="rId17">
        <w:r>
          <w:rPr>
            <w:rStyle w:val="Hyperlink"/>
          </w:rPr>
          <w:t xml:space="preserve">manajemen rantai pasok (supply chain management)</w:t>
        </w:r>
      </w:hyperlink>
      <w:r>
        <w:t xml:space="preserve">, bukan pelengkap. Angka yang dihasilkannya juga menjadi masukan bagi alat persediaan di hilir seperti safety stock dan reorder point.</w:t>
      </w:r>
    </w:p>
    <w:bookmarkEnd w:id="18"/>
    <w:bookmarkStart w:id="19" w:name="X1a6b14aa968d61d23ad7e2f8561ba614b05c573"/>
    <w:p>
      <w:pPr>
        <w:pStyle w:val="Heading2"/>
      </w:pPr>
      <w:r>
        <w:t xml:space="preserve">Metode demand forecasting: kualitatif dan kuantitatif</w:t>
      </w:r>
    </w:p>
    <w:p>
      <w:pPr>
        <w:pStyle w:val="FirstParagraph"/>
      </w:pPr>
      <w:r>
        <w:t xml:space="preserve">Metode peramalan terbagi menjadi dua keluarga besar. Metode kualitatif bersandar pada penilaian dan pengalaman ahli, dipakai ketika data historis tidak ada atau tidak lagi relevan. Metode kuantitatif mengolah data historis secara matematis, lalu bercabang menjadi</w:t>
      </w:r>
      <w:r>
        <w:t xml:space="preserve"> </w:t>
      </w:r>
      <w:r>
        <w:rPr>
          <w:i/>
          <w:iCs/>
        </w:rPr>
        <w:t xml:space="preserve">time series</w:t>
      </w:r>
      <w:r>
        <w:t xml:space="preserve"> </w:t>
      </w:r>
      <w:r>
        <w:t xml:space="preserve">(pola menurut waktu) dan kausal (variabel penyebab permintaan).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Keluarga metode</w:t>
            </w:r>
          </w:p>
        </w:tc>
        <w:tc>
          <w:tcPr/>
          <w:p>
            <w:pPr>
              <w:pStyle w:val="Compact"/>
            </w:pPr>
            <w:r>
              <w:t xml:space="preserve">Dasar peramalan</w:t>
            </w:r>
          </w:p>
        </w:tc>
        <w:tc>
          <w:tcPr/>
          <w:p>
            <w:pPr>
              <w:pStyle w:val="Compact"/>
            </w:pPr>
            <w:r>
              <w:t xml:space="preserve">Teknik umum</w:t>
            </w:r>
          </w:p>
        </w:tc>
        <w:tc>
          <w:tcPr/>
          <w:p>
            <w:pPr>
              <w:pStyle w:val="Compact"/>
            </w:pPr>
            <w:r>
              <w:t xml:space="preserve">Kapan dipakai</w:t>
            </w:r>
          </w:p>
        </w:tc>
      </w:tr>
      <w:tr>
        <w:tc>
          <w:tcPr/>
          <w:p>
            <w:pPr>
              <w:pStyle w:val="Compact"/>
            </w:pPr>
            <w:r>
              <w:rPr>
                <w:b/>
                <w:bCs/>
              </w:rPr>
              <w:t xml:space="preserve">Kualitatif</w:t>
            </w:r>
          </w:p>
        </w:tc>
        <w:tc>
          <w:tcPr/>
          <w:p>
            <w:pPr>
              <w:pStyle w:val="Compact"/>
            </w:pPr>
            <w:r>
              <w:t xml:space="preserve">Penilaian dan pengalaman ahli</w:t>
            </w:r>
          </w:p>
        </w:tc>
        <w:tc>
          <w:tcPr/>
          <w:p>
            <w:pPr>
              <w:pStyle w:val="Compact"/>
            </w:pPr>
            <w:r>
              <w:t xml:space="preserve">Survei pasar, panel/Delphi, opini tenaga penjualan</w:t>
            </w:r>
          </w:p>
        </w:tc>
        <w:tc>
          <w:tcPr/>
          <w:p>
            <w:pPr>
              <w:pStyle w:val="Compact"/>
            </w:pPr>
            <w:r>
              <w:t xml:space="preserve">Produk atau pasar baru; data historis tidak ada atau tidak relevan</w:t>
            </w:r>
          </w:p>
        </w:tc>
      </w:tr>
      <w:tr>
        <w:tc>
          <w:tcPr/>
          <w:p>
            <w:pPr>
              <w:pStyle w:val="Compact"/>
            </w:pPr>
            <w:r>
              <w:rPr>
                <w:b/>
                <w:bCs/>
              </w:rPr>
              <w:t xml:space="preserve">Kuantitatif – time series</w:t>
            </w:r>
          </w:p>
        </w:tc>
        <w:tc>
          <w:tcPr/>
          <w:p>
            <w:pPr>
              <w:pStyle w:val="Compact"/>
            </w:pPr>
            <w:r>
              <w:t xml:space="preserve">Pola data historis menurut waktu</w:t>
            </w:r>
          </w:p>
        </w:tc>
        <w:tc>
          <w:tcPr/>
          <w:p>
            <w:pPr>
              <w:pStyle w:val="Compact"/>
            </w:pPr>
            <w:r>
              <w:t xml:space="preserve">Moving average, exponential smoothing, proyeksi tren</w:t>
            </w:r>
          </w:p>
        </w:tc>
        <w:tc>
          <w:tcPr/>
          <w:p>
            <w:pPr>
              <w:pStyle w:val="Compact"/>
            </w:pPr>
            <w:r>
              <w:t xml:space="preserve">Data historis cukup; pola relatif stabil, bertren, atau musiman</w:t>
            </w:r>
          </w:p>
        </w:tc>
      </w:tr>
      <w:tr>
        <w:tc>
          <w:tcPr/>
          <w:p>
            <w:pPr>
              <w:pStyle w:val="Compact"/>
            </w:pPr>
            <w:r>
              <w:rPr>
                <w:b/>
                <w:bCs/>
              </w:rPr>
              <w:t xml:space="preserve">Kuantitatif – kausal</w:t>
            </w:r>
          </w:p>
        </w:tc>
        <w:tc>
          <w:tcPr/>
          <w:p>
            <w:pPr>
              <w:pStyle w:val="Compact"/>
            </w:pPr>
            <w:r>
              <w:t xml:space="preserve">Variabel penyebab permintaan</w:t>
            </w:r>
          </w:p>
        </w:tc>
        <w:tc>
          <w:tcPr/>
          <w:p>
            <w:pPr>
              <w:pStyle w:val="Compact"/>
            </w:pPr>
            <w:r>
              <w:t xml:space="preserve">Regresi dan korelasi, ekonometri</w:t>
            </w:r>
          </w:p>
        </w:tc>
        <w:tc>
          <w:tcPr/>
          <w:p>
            <w:pPr>
              <w:pStyle w:val="Compact"/>
            </w:pPr>
            <w:r>
              <w:t xml:space="preserve">Permintaan dipengaruhi faktor luar (harga, promosi, cuaca, ekonomi)</w:t>
            </w:r>
          </w:p>
        </w:tc>
      </w:tr>
    </w:tbl>
    <w:p>
      <w:pPr>
        <w:pStyle w:val="BodyText"/>
      </w:pPr>
      <w:r>
        <w:t xml:space="preserve">Kerangka kualitatif versus kuantitatif ini mengikuti klasifikasi baku dalam literatur peramalan seperti Heizer dan Render. Dalam praktik, perusahaan sering memadukan keduanya: model statistik sebagai basis, dinaikkan penilaian ahli untuk kejadian yang tidak terekam data seperti promosi besar atau peluncuran.</w:t>
      </w:r>
    </w:p>
    <w:bookmarkEnd w:id="19"/>
    <w:bookmarkStart w:id="20" w:name="X713c803532ac4530224bdd0a8fd593f3b2bcec3"/>
    <w:p>
      <w:pPr>
        <w:pStyle w:val="Heading2"/>
      </w:pPr>
      <w:r>
        <w:t xml:space="preserve">Bagaimana memilih metode peramalan dan mengukur akurasinya?</w:t>
      </w:r>
    </w:p>
    <w:p>
      <w:pPr>
        <w:pStyle w:val="FirstParagraph"/>
      </w:pPr>
      <w:r>
        <w:t xml:space="preserve">Tidak ada metode yang selalu terbaik. Pemilihan bergantung pada tiga hal: ketersediaan data, pola permintaan (stabil, bertren, atau musiman), dan horizon waktu yang ingin diramalkan. Setelah itu, akurasinya harus diuji dengan data perusahaan sendiri sebelum dipakai rutin, bukan diasumsikan dari reputasi metodenya.</w:t>
      </w:r>
    </w:p>
    <w:p>
      <w:pPr>
        <w:pStyle w:val="BodyText"/>
      </w:pPr>
      <w:r>
        <w:t xml:space="preserve">Langkah praktisnya cukup lima:</w:t>
      </w:r>
    </w:p>
    <w:p>
      <w:pPr>
        <w:pStyle w:val="Compact"/>
        <w:numPr>
          <w:ilvl w:val="0"/>
          <w:numId w:val="1001"/>
        </w:numPr>
      </w:pPr>
      <w:r>
        <w:t xml:space="preserve">Kumpulkan data penjualan historis yang bersih dan konsisten.</w:t>
      </w:r>
    </w:p>
    <w:p>
      <w:pPr>
        <w:pStyle w:val="Compact"/>
        <w:numPr>
          <w:ilvl w:val="0"/>
          <w:numId w:val="1001"/>
        </w:numPr>
      </w:pPr>
      <w:r>
        <w:t xml:space="preserve">Petakan polanya: stabil ke moving average; bertren ke exponential smoothing atau proyeksi tren; dipengaruhi faktor luar ke metode kausal/regresi; tanpa data historis ke metode kualitatif.</w:t>
      </w:r>
    </w:p>
    <w:p>
      <w:pPr>
        <w:pStyle w:val="Compact"/>
        <w:numPr>
          <w:ilvl w:val="0"/>
          <w:numId w:val="1001"/>
        </w:numPr>
      </w:pPr>
      <w:r>
        <w:t xml:space="preserve">Hitung ramalan dengan metode kandidat.</w:t>
      </w:r>
    </w:p>
    <w:p>
      <w:pPr>
        <w:pStyle w:val="Compact"/>
        <w:numPr>
          <w:ilvl w:val="0"/>
          <w:numId w:val="1001"/>
        </w:numPr>
      </w:pPr>
      <w:r>
        <w:t xml:space="preserve">Ukur error setiap metode.</w:t>
      </w:r>
    </w:p>
    <w:p>
      <w:pPr>
        <w:pStyle w:val="Compact"/>
        <w:numPr>
          <w:ilvl w:val="0"/>
          <w:numId w:val="1001"/>
        </w:numPr>
      </w:pPr>
      <w:r>
        <w:t xml:space="preserve">Pilih metode dengan error terkecil, lalu evaluasi ulang secara berkala.</w:t>
      </w:r>
    </w:p>
    <w:p>
      <w:pPr>
        <w:pStyle w:val="FirstParagraph"/>
      </w:pPr>
      <w:r>
        <w:t xml:space="preserve">Sebagai ilustrasi, moving average empat periode atas permintaan empat bulan terakhir (100, 120, 110, dan 130 unit) menghasilkan ramalan (100 + 120 + 110 + 130) ÷ 4 = 115 unit. Angka ini contoh, bukan data nyata. Moving average rapi saat permintaan stabil, tetapi lamban menangkap tren dan musiman karena memberi bobot sama ke semua periode.</w:t>
      </w:r>
    </w:p>
    <w:p>
      <w:pPr>
        <w:pStyle w:val="BodyText"/>
      </w:pPr>
      <w:r>
        <w:t xml:space="preserve">Untuk mengukur akurasi, ukuran paling umum adalah MAPE (</w:t>
      </w:r>
      <w:r>
        <w:rPr>
          <w:i/>
          <w:iCs/>
        </w:rPr>
        <w:t xml:space="preserve">Mean Absolute Percentage Error</w:t>
      </w:r>
      <w:r>
        <w:t xml:space="preserve">), yaitu rata-rata selisih absolut ramalan terhadap aktual dalam persen. Rule of thumb yang lazim dikutip: di bawah 10% tergolong akurasi tinggi, 10–20% baik, 20–50% wajar, dan di atas 50% rendah. Ini patokan praktis, bukan standar mutlak, dan bergeser antar industri.</w:t>
      </w:r>
    </w:p>
    <w:p>
      <w:pPr>
        <w:pStyle w:val="BodyText"/>
      </w:pPr>
      <w:r>
        <w:t xml:space="preserve">MAD (</w:t>
      </w:r>
      <w:r>
        <w:rPr>
          <w:i/>
          <w:iCs/>
        </w:rPr>
        <w:t xml:space="preserve">Mean Absolute Deviation</w:t>
      </w:r>
      <w:r>
        <w:t xml:space="preserve">) dan MSE (</w:t>
      </w:r>
      <w:r>
        <w:rPr>
          <w:i/>
          <w:iCs/>
        </w:rPr>
        <w:t xml:space="preserve">Mean Squared Error</w:t>
      </w:r>
      <w:r>
        <w:t xml:space="preserve">) adalah dua ukuran error alternatif.</w:t>
      </w:r>
    </w:p>
    <w:p>
      <w:pPr>
        <w:pStyle w:val="BodyText"/>
      </w:pPr>
      <w:r>
        <w:t xml:space="preserve">Di lapangan, ramalan secanggih apa pun tidak memperbaiki data yang kotor; akurasi tinggi pun tak bernilai bila angkanya tidak dipakai di keputusan produksi dan pengadaan.</w:t>
      </w:r>
    </w:p>
    <w:bookmarkEnd w:id="20"/>
    <w:bookmarkStart w:id="24" w:name="X37bda01aaac0a555f87a00d48a74d1c0963a334"/>
    <w:p>
      <w:pPr>
        <w:pStyle w:val="Heading2"/>
      </w:pPr>
      <w:r>
        <w:t xml:space="preserve">Bagaimana AI dan demand sensing meningkatkan akurasi peramalan?</w:t>
      </w:r>
    </w:p>
    <w:p>
      <w:pPr>
        <w:pStyle w:val="FirstParagraph"/>
      </w:pPr>
      <w:r>
        <w:t xml:space="preserve">AI dan</w:t>
      </w:r>
      <w:r>
        <w:t xml:space="preserve"> </w:t>
      </w:r>
      <w:r>
        <w:rPr>
          <w:i/>
          <w:iCs/>
        </w:rPr>
        <w:t xml:space="preserve">machine learning</w:t>
      </w:r>
      <w:r>
        <w:t xml:space="preserve"> </w:t>
      </w:r>
      <w:r>
        <w:t xml:space="preserve">menggeser peramalan dari model statistik yang tetap ke model yang belajar dari data: memilih algoritma paling pas secara otomatis, mengoreksi outlier, dan menambahkan</w:t>
      </w:r>
      <w:r>
        <w:t xml:space="preserve"> </w:t>
      </w:r>
      <w:r>
        <w:rPr>
          <w:i/>
          <w:iCs/>
        </w:rPr>
        <w:t xml:space="preserve">demand sensing</w:t>
      </w:r>
      <w:r>
        <w:t xml:space="preserve"> </w:t>
      </w:r>
      <w:r>
        <w:t xml:space="preserve">untuk horizon sangat pendek.</w:t>
      </w:r>
      <w:r>
        <w:t xml:space="preserve"> </w:t>
      </w:r>
      <w:hyperlink r:id="rId21">
        <w:r>
          <w:rPr>
            <w:rStyle w:val="Hyperlink"/>
          </w:rPr>
          <w:t xml:space="preserve">Gartner</w:t>
        </w:r>
      </w:hyperlink>
      <w:r>
        <w:t xml:space="preserve"> </w:t>
      </w:r>
      <w:r>
        <w:t xml:space="preserve">memperkirakan 70% organisasi besar akan mengadopsi peramalan rantai pasok berbasis AI pada 2030, meski menyebut adopsi saat ini masih terbatas.</w:t>
      </w:r>
    </w:p>
    <w:p>
      <w:pPr>
        <w:pStyle w:val="BodyText"/>
      </w:pPr>
      <w:r>
        <w:t xml:space="preserve">Perbedaan kuncinya terletak pada horizon dan sumber sinyal. Demand forecasting membaca pola historis untuk horizon mingguan sampai bulanan, sedangkan demand sensing merevisi ramalan jangka sangat pendek dari sinyal nyaris real-time seperti order masuk dan data</w:t>
      </w:r>
      <w:r>
        <w:t xml:space="preserve"> </w:t>
      </w:r>
      <w:r>
        <w:rPr>
          <w:i/>
          <w:iCs/>
        </w:rPr>
        <w:t xml:space="preserve">point-of-sale</w:t>
      </w:r>
      <w:r>
        <w:t xml:space="preserve"> </w:t>
      </w:r>
      <w:r>
        <w:t xml:space="preserve">(POS).</w:t>
      </w:r>
    </w:p>
    <w:p>
      <w:pPr>
        <w:pStyle w:val="BodyText"/>
      </w:pPr>
      <w:r>
        <w:t xml:space="preserve">Pada skala banyak produk dan lokasi, metode ini dijalankan di atas platform perencanaan, bukan spreadsheet. Di lanskap SAP, platform itu adalah</w:t>
      </w:r>
      <w:r>
        <w:t xml:space="preserve"> </w:t>
      </w:r>
      <w:hyperlink r:id="rId22">
        <w:r>
          <w:rPr>
            <w:rStyle w:val="Hyperlink"/>
          </w:rPr>
          <w:t xml:space="preserve">SAP Integrated Business Planning (SAP IBP)</w:t>
        </w:r>
      </w:hyperlink>
      <w:r>
        <w:t xml:space="preserve">, solusi perencanaan rantai pasok berbasis cloud tempat ramalan dikonsensuskan dalam proses S&amp;OP.</w:t>
      </w:r>
    </w:p>
    <w:p>
      <w:pPr>
        <w:pStyle w:val="BodyText"/>
      </w:pPr>
      <w:r>
        <w:t xml:space="preserve">Menurut materi pelatihan</w:t>
      </w:r>
      <w:r>
        <w:t xml:space="preserve"> </w:t>
      </w:r>
      <w:hyperlink r:id="rId23">
        <w:r>
          <w:rPr>
            <w:rStyle w:val="Hyperlink"/>
          </w:rPr>
          <w:t xml:space="preserve">SAP Learning</w:t>
        </w:r>
      </w:hyperlink>
      <w:r>
        <w:t xml:space="preserve">, SAP IBP for Demand memakai machine learning untuk mengklasifikasikan pola permintaan, mendeteksi dan mengoreksi outlier, serta memilih algoritma yang paling pas, lalu menambahkan demand sensing berbasis</w:t>
      </w:r>
      <w:r>
        <w:t xml:space="preserve"> </w:t>
      </w:r>
      <w:r>
        <w:rPr>
          <w:i/>
          <w:iCs/>
        </w:rPr>
        <w:t xml:space="preserve">pattern recognition</w:t>
      </w:r>
      <w:r>
        <w:t xml:space="preserve"> </w:t>
      </w:r>
      <w:r>
        <w:t xml:space="preserve">untuk ramalan empat sampai delapan minggu ke depan.</w:t>
      </w:r>
    </w:p>
    <w:p>
      <w:pPr>
        <w:pStyle w:val="BodyText"/>
      </w:pPr>
      <w:r>
        <w:t xml:space="preserve">AI juga tidak menyulap data buruk menjadi ramalan baik: model yang dilatih dari histori kacau hanya mempercepat keputusan yang keliru, dan perusahaan dengan permintaan sangat stabil belum tentu membutuhkannya hari ini.</w:t>
      </w:r>
    </w:p>
    <w:bookmarkEnd w:id="24"/>
    <w:bookmarkStart w:id="29" w:name="faq-pertanyaan-yang-sering-diajukan"/>
    <w:p>
      <w:pPr>
        <w:pStyle w:val="Heading2"/>
      </w:pPr>
      <w:r>
        <w:t xml:space="preserve">FAQ (Pertanyaan yang Sering Diajukan)</w:t>
      </w:r>
    </w:p>
    <w:bookmarkStart w:id="25" w:name="X104ce7f5c551e62ec73c360fb84e0b7d5a07eb6"/>
    <w:p>
      <w:pPr>
        <w:pStyle w:val="Heading3"/>
      </w:pPr>
      <w:r>
        <w:t xml:space="preserve">Apa perbedaan metode kualitatif dan kuantitatif dalam peramalan permintaan?</w:t>
      </w:r>
    </w:p>
    <w:p>
      <w:pPr>
        <w:pStyle w:val="FirstParagraph"/>
      </w:pPr>
      <w:r>
        <w:t xml:space="preserve">Metode kualitatif bersandar pada penilaian ahli dan dipakai saat data historis tidak ada atau tidak relevan, misalnya untuk produk baru. Metode kuantitatif mengolah data historis secara matematis, lalu terbagi menjadi time series yang membaca pola waktu dan kausal yang membaca variabel penyebab seperti harga atau promosi. Keduanya kerap dipadukan.</w:t>
      </w:r>
    </w:p>
    <w:bookmarkEnd w:id="25"/>
    <w:bookmarkStart w:id="26" w:name="X226cbe806d8449ca08f14d12319666865911a40"/>
    <w:p>
      <w:pPr>
        <w:pStyle w:val="Heading3"/>
      </w:pPr>
      <w:r>
        <w:t xml:space="preserve">Apa perbedaan demand forecasting dan demand planning?</w:t>
      </w:r>
    </w:p>
    <w:p>
      <w:pPr>
        <w:pStyle w:val="FirstParagraph"/>
      </w:pPr>
      <w:r>
        <w:t xml:space="preserve">Demand forecasting adalah proses menghasilkan angka ramalan permintaan. Demand planning adalah proses bisnis yang memakai ramalan itu, menyatukan sales, marketing, dan operasi menjadi satu rencana permintaan konsensus yang dipakai dalam S&amp;OP (Sales and Operations Planning). Singkatnya, forecasting adalah masukan, planning adalah keputusannya.</w:t>
      </w:r>
    </w:p>
    <w:bookmarkEnd w:id="26"/>
    <w:bookmarkStart w:id="27" w:name="Xbe41b342908a80188dd3e222e14bd0a17d60aa3"/>
    <w:p>
      <w:pPr>
        <w:pStyle w:val="Heading3"/>
      </w:pPr>
      <w:r>
        <w:t xml:space="preserve">Bagaimana cara mengukur akurasi peramalan?</w:t>
      </w:r>
    </w:p>
    <w:p>
      <w:pPr>
        <w:pStyle w:val="FirstParagraph"/>
      </w:pPr>
      <w:r>
        <w:t xml:space="preserve">Dengan ukuran error. MAPE (Mean Absolute Percentage Error) paling umum, dengan rule of thumb lazim: di bawah 10% akurasi tinggi, 10–20% baik, 20–50% wajar, dan di atas 50% rendah. Ukuran alternatifnya MAD dan MSE. Praktik baiknya, uji beberapa metode lalu pilih error terkecil.</w:t>
      </w:r>
    </w:p>
    <w:bookmarkEnd w:id="27"/>
    <w:bookmarkStart w:id="28" w:name="X3dec1bbea2c18e6949d6c05a5f08b0b6e6a21ad"/>
    <w:p>
      <w:pPr>
        <w:pStyle w:val="Heading3"/>
      </w:pPr>
      <w:r>
        <w:t xml:space="preserve">Apa itu demand sensing dan bedanya dengan demand forecasting?</w:t>
      </w:r>
    </w:p>
    <w:p>
      <w:pPr>
        <w:pStyle w:val="FirstParagraph"/>
      </w:pPr>
      <w:r>
        <w:t xml:space="preserve">Demand forecasting membaca pola historis untuk horizon mingguan hingga bulanan. Demand sensing merevisi ramalan jangka sangat pendek, harian hingga mingguan, dari sinyal nyaris real-time seperti order masuk dan data point-of-sale (POS). Menurut SAP, demand sensing di SAP IBP memakai machine learning untuk horizon empat hingga delapan minggu ke depan.</w:t>
      </w:r>
    </w:p>
    <w:bookmarkEnd w:id="28"/>
    <w:bookmarkEnd w:id="29"/>
    <w:bookmarkStart w:id="30" w:name="kesimpulan"/>
    <w:p>
      <w:pPr>
        <w:pStyle w:val="Heading2"/>
      </w:pPr>
      <w:r>
        <w:t xml:space="preserve">Kesimpulan</w:t>
      </w:r>
    </w:p>
    <w:p>
      <w:pPr>
        <w:pStyle w:val="FirstParagraph"/>
      </w:pPr>
      <w:r>
        <w:t xml:space="preserve">Menyusun ramalan dari kebiasaan atau target pemilik menyembunyikan biaya yang sebenarnya bisa dihitung. Memilih metode yang cocok dengan data dan pola permintaan, lalu menguji akurasinya secara jujur, mengubah peramalan dari tebakan menjadi dasar keputusan yang bisa dipertanggungjawabkan. Sebagai SAP Platinum Partner melalui keanggotaan United VARs dan berpengalaman sejak 1998, Soltius mengimplementasikan dan mendampingi perencanaan permintaan di atas SAP IBP, dari penyiapan data sampai konfigurasi model, bukan membuat perangkat lunaknya.</w:t>
      </w:r>
    </w:p>
    <w:p>
      <w:pPr>
        <w:pStyle w:val="BodyText"/>
      </w:pPr>
      <w:r>
        <w:t xml:space="preserve">Untuk mendiskusikan penerapan demand forecasting dan SAP IBP for Demand di perusahaan Anda, kunjungi soltius.co.id.</w:t>
      </w:r>
    </w:p>
    <w:bookmarkEnd w:id="30"/>
    <w:bookmarkEnd w:id="31"/>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learning.sap.com/courses/discovering-ai-in-sap-integrated-business-planning/analyzing-artificial-intelligence-in-demand-planning-forecasting-algorithms-1" TargetMode="External" /><Relationship Type="http://schemas.openxmlformats.org/officeDocument/2006/relationships/hyperlink" Id="rId21" Target="https://www.gartner.com/en/newsroom/press-releases/2025-09-16-gartner-predicts-70-percent-of-large-orgs-will-adopt-ai-based-supply-chain-forecasting-to-predict-future-demand-by-2030" TargetMode="External" /><Relationship Type="http://schemas.openxmlformats.org/officeDocument/2006/relationships/hyperlink" Id="rId22" Target="https://www.soltius.co.id/blog/how-sap-ibp-supports-the-sales-operations-planning-s-op-process" TargetMode="External" /><Relationship Type="http://schemas.openxmlformats.org/officeDocument/2006/relationships/hyperlink" Id="rId17" Target="https://www.soltius.co.id/id/blog/apa-itu-supply-chain-management" TargetMode="External" /></Relationships>
</file>

<file path=word/_rels/footnotes.xml.rels><?xml version="1.0" encoding="UTF-8"?><Relationships xmlns="http://schemas.openxmlformats.org/package/2006/relationships"><Relationship Type="http://schemas.openxmlformats.org/officeDocument/2006/relationships/hyperlink" Id="rId23" Target="https://learning.sap.com/courses/discovering-ai-in-sap-integrated-business-planning/analyzing-artificial-intelligence-in-demand-planning-forecasting-algorithms-1" TargetMode="External" /><Relationship Type="http://schemas.openxmlformats.org/officeDocument/2006/relationships/hyperlink" Id="rId21" Target="https://www.gartner.com/en/newsroom/press-releases/2025-09-16-gartner-predicts-70-percent-of-large-orgs-will-adopt-ai-based-supply-chain-forecasting-to-predict-future-demand-by-2030" TargetMode="External" /><Relationship Type="http://schemas.openxmlformats.org/officeDocument/2006/relationships/hyperlink" Id="rId22" Target="https://www.soltius.co.id/blog/how-sap-ibp-supports-the-sales-operations-planning-s-op-process" TargetMode="External" /><Relationship Type="http://schemas.openxmlformats.org/officeDocument/2006/relationships/hyperlink" Id="rId17" Target="https://www.soltius.co.id/id/blog/apa-itu-supply-chain-manag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2026-10-08T11:05:01Z</dcterms:created>
  <dcterms:modified xsi:type="dcterms:W3CDTF">2026-10-08T11:05:01Z</dcterms:modified>
</cp:coreProperties>
</file>

<file path=docProps/custom.xml><?xml version="1.0" encoding="utf-8"?>
<Properties xmlns="http://schemas.openxmlformats.org/officeDocument/2006/custom-properties" xmlns:vt="http://schemas.openxmlformats.org/officeDocument/2006/docPropsVTypes"/>
</file>