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"Employee Central SAP SuccessFactors: Fungsi dan Keunggulannya"</w:t>
      </w:r>
      <w:r>
        <w:br/>
      </w:r>
      <w:r>
        <w:rPr>
          <w:rStyle w:val="FunctionTok"/>
        </w:rPr>
        <w:t xml:space="preserve">meta_title</w:t>
      </w:r>
      <w:r>
        <w:rPr>
          <w:rStyle w:val="KeywordTok"/>
        </w:rPr>
        <w:t xml:space="preserve">:</w:t>
      </w:r>
      <w:r>
        <w:rPr>
          <w:rStyle w:val="AttributeTok"/>
        </w:rPr>
        <w:t xml:space="preserve"> </w:t>
      </w:r>
      <w:r>
        <w:rPr>
          <w:rStyle w:val="StringTok"/>
        </w:rPr>
        <w:t xml:space="preserve">"Employee Central SAP SuccessFactors: Fungsi &amp; Keunggulan"</w:t>
      </w:r>
      <w:r>
        <w:br/>
      </w:r>
      <w:r>
        <w:rPr>
          <w:rStyle w:val="FunctionTok"/>
        </w:rPr>
        <w:t xml:space="preserve">meta_description</w:t>
      </w:r>
      <w:r>
        <w:rPr>
          <w:rStyle w:val="KeywordTok"/>
        </w:rPr>
        <w:t xml:space="preserve">:</w:t>
      </w:r>
      <w:r>
        <w:rPr>
          <w:rStyle w:val="AttributeTok"/>
        </w:rPr>
        <w:t xml:space="preserve"> </w:t>
      </w:r>
      <w:r>
        <w:rPr>
          <w:rStyle w:val="StringTok"/>
        </w:rPr>
        <w:t xml:space="preserve">"Employee Central adalah modul inti (core HR) SAP SuccessFactors untuk data karyawan dan struktur organisasi. Pahami fungsi, effective dating, dan keunggulannya."</w:t>
      </w:r>
      <w:r>
        <w:br/>
      </w:r>
      <w:r>
        <w:rPr>
          <w:rStyle w:val="FunctionTok"/>
        </w:rPr>
        <w:t xml:space="preserve">slug</w:t>
      </w:r>
      <w:r>
        <w:rPr>
          <w:rStyle w:val="KeywordTok"/>
        </w:rPr>
        <w:t xml:space="preserve">:</w:t>
      </w:r>
      <w:r>
        <w:rPr>
          <w:rStyle w:val="AttributeTok"/>
        </w:rPr>
        <w:t xml:space="preserve"> </w:t>
      </w:r>
      <w:r>
        <w:rPr>
          <w:rStyle w:val="StringTok"/>
        </w:rPr>
        <w:t xml:space="preserve">"employee-central-sap-successfactors"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"employee central"</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"sap successfactors employee central"</w:t>
      </w:r>
      <w:r>
        <w:rPr>
          <w:rStyle w:val="KeywordTok"/>
        </w:rPr>
        <w:t xml:space="preserve">,</w:t>
      </w:r>
      <w:r>
        <w:rPr>
          <w:rStyle w:val="AttributeTok"/>
        </w:rPr>
        <w:t xml:space="preserve"> </w:t>
      </w:r>
      <w:r>
        <w:rPr>
          <w:rStyle w:val="StringTok"/>
        </w:rPr>
        <w:t xml:space="preserve">"core HR"</w:t>
      </w:r>
      <w:r>
        <w:rPr>
          <w:rStyle w:val="KeywordTok"/>
        </w:rPr>
        <w:t xml:space="preserve">,</w:t>
      </w:r>
      <w:r>
        <w:rPr>
          <w:rStyle w:val="AttributeTok"/>
        </w:rPr>
        <w:t xml:space="preserve"> </w:t>
      </w:r>
      <w:r>
        <w:rPr>
          <w:rStyle w:val="StringTok"/>
        </w:rPr>
        <w:t xml:space="preserve">"system of record"</w:t>
      </w:r>
      <w:r>
        <w:rPr>
          <w:rStyle w:val="KeywordTok"/>
        </w:rPr>
        <w:t xml:space="preserve">,</w:t>
      </w:r>
      <w:r>
        <w:rPr>
          <w:rStyle w:val="AttributeTok"/>
        </w:rPr>
        <w:t xml:space="preserve"> </w:t>
      </w:r>
      <w:r>
        <w:rPr>
          <w:rStyle w:val="StringTok"/>
        </w:rPr>
        <w:t xml:space="preserve">"struktur organisasi"</w:t>
      </w:r>
      <w:r>
        <w:rPr>
          <w:rStyle w:val="KeywordTok"/>
        </w:rPr>
        <w:t xml:space="preserve">,</w:t>
      </w:r>
      <w:r>
        <w:rPr>
          <w:rStyle w:val="AttributeTok"/>
        </w:rPr>
        <w:t xml:space="preserve"> </w:t>
      </w:r>
      <w:r>
        <w:rPr>
          <w:rStyle w:val="StringTok"/>
        </w:rPr>
        <w:t xml:space="preserve">"foundation objects"</w:t>
      </w:r>
      <w:r>
        <w:rPr>
          <w:rStyle w:val="KeywordTok"/>
        </w:rPr>
        <w:t xml:space="preserve">,</w:t>
      </w:r>
      <w:r>
        <w:rPr>
          <w:rStyle w:val="AttributeTok"/>
        </w:rPr>
        <w:t xml:space="preserve"> </w:t>
      </w:r>
      <w:r>
        <w:rPr>
          <w:rStyle w:val="StringTok"/>
        </w:rPr>
        <w:t xml:space="preserve">"effective dating"</w:t>
      </w:r>
      <w:r>
        <w:rPr>
          <w:rStyle w:val="KeywordTok"/>
        </w:rPr>
        <w:t xml:space="preserve">,</w:t>
      </w:r>
      <w:r>
        <w:rPr>
          <w:rStyle w:val="AttributeTok"/>
        </w:rPr>
        <w:t xml:space="preserve"> </w:t>
      </w:r>
      <w:r>
        <w:rPr>
          <w:rStyle w:val="StringTok"/>
        </w:rPr>
        <w:t xml:space="preserve">"employee central adalah"</w:t>
      </w:r>
      <w:r>
        <w:rPr>
          <w:rStyle w:val="KeywordTok"/>
        </w:rPr>
        <w:t xml:space="preserve">,</w:t>
      </w:r>
      <w:r>
        <w:rPr>
          <w:rStyle w:val="AttributeTok"/>
        </w:rPr>
        <w:t xml:space="preserve"> </w:t>
      </w:r>
      <w:r>
        <w:rPr>
          <w:rStyle w:val="StringTok"/>
        </w:rPr>
        <w:t xml:space="preserve">"SAP SuccessFactors"</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"https://www.soltius.co.id/solutions-by-products/reading/success-factors"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SuccessFactors"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"https://www.soltius.co.id/id/blog/panduan-implementasi-sap-successfactors"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"panduan implementasi SAP SuccessFactors"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"https://learning.sap.com/courses/sap-successfactors-employee-central-core-administration/exploring-employee-central"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Learning: Employee Central sebagai core HR/system of record, pembagian data karyawan vs data organisasi, hierarki foundation objects, dan lima nilai default dari Legal Entity"</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"https://news.sap.com/2023/12/sap-successfactors-employee-central-payroll-supports-50-locales/"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News Center (Desember 2023): Employee Central Payroll mendukung 50 locale native dan lebih dari 800 legal change per tahun"</w:t>
      </w:r>
      <w:r>
        <w:br/>
      </w:r>
      <w:r>
        <w:rPr>
          <w:rStyle w:val="FunctionTok"/>
        </w:rPr>
        <w:t xml:space="preserve">brief_id</w:t>
      </w:r>
      <w:r>
        <w:rPr>
          <w:rStyle w:val="KeywordTok"/>
        </w:rPr>
        <w:t xml:space="preserve">:</w:t>
      </w:r>
      <w:r>
        <w:rPr>
          <w:rStyle w:val="AttributeTok"/>
        </w:rPr>
        <w:t xml:space="preserve"> </w:t>
      </w:r>
      <w:r>
        <w:rPr>
          <w:rStyle w:val="StringTok"/>
        </w:rPr>
        <w:t xml:space="preserve">"employee-central-c01"</w:t>
      </w:r>
      <w:r>
        <w:br/>
      </w:r>
      <w:r>
        <w:rPr>
          <w:rStyle w:val="FunctionTok"/>
        </w:rPr>
        <w:t xml:space="preserve">target_word_count</w:t>
      </w:r>
      <w:r>
        <w:rPr>
          <w:rStyle w:val="KeywordTok"/>
        </w:rPr>
        <w:t xml:space="preserve">:</w:t>
      </w:r>
      <w:r>
        <w:rPr>
          <w:rStyle w:val="AttributeTok"/>
        </w:rPr>
        <w:t xml:space="preserve"> </w:t>
      </w:r>
      <w:r>
        <w:rPr>
          <w:rStyle w:val="DecValTok"/>
        </w:rPr>
        <w:t xml:space="preserve">1100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1119</w:t>
      </w:r>
    </w:p>
    <w:p>
      <w:r>
        <w:pict>
          <v:rect style="width:0;height:1.5pt" o:hralign="center" o:hrstd="t" o:hr="t"/>
        </w:pict>
      </w:r>
    </w:p>
    <w:bookmarkEnd w:id="16"/>
    <w:bookmarkStart w:id="31" w:name="Xababb47e250d49ae44a2d21c5a923f6ded84136"/>
    <w:p>
      <w:pPr>
        <w:pStyle w:val="Heading1"/>
      </w:pPr>
      <w:r>
        <w:t xml:space="preserve">Employee Central SAP SuccessFactors: Fungsi dan Keunggulannya</w:t>
      </w:r>
    </w:p>
    <w:p>
      <w:pPr>
        <w:pStyle w:val="FirstParagraph"/>
      </w:pPr>
      <w:r>
        <w:t xml:space="preserve">Banyak perusahaan yang baru mengadopsi</w:t>
      </w:r>
      <w:r>
        <w:t xml:space="preserve"> </w:t>
      </w:r>
      <w:hyperlink r:id="rId17">
        <w:r>
          <w:rPr>
            <w:rStyle w:val="Hyperlink"/>
          </w:rPr>
          <w:t xml:space="preserve">SAP SuccessFactors</w:t>
        </w:r>
      </w:hyperlink>
      <w:r>
        <w:t xml:space="preserve"> </w:t>
      </w:r>
      <w:r>
        <w:t xml:space="preserve">mengira mereka membeli satu aplikasi SDM. Padahal suite ini berdiri di atas satu fondasi: SAP SuccessFactors Employee Central. Tanpa fondasi itu tertata, data karyawan tetap tercerai di spreadsheet, aplikasi absensi, dan payroll; saat reorganisasi, tak ada yang tahu persis siapa melapor ke siapa; dan riwayat jabatan hilang setiap kali data lama ditimpa. Artikel ini menguraikan fungsi Employee Central dan keunggulannya.</w:t>
      </w:r>
    </w:p>
    <w:p>
      <w:pPr>
        <w:pStyle w:val="BlockText"/>
      </w:pPr>
      <w:r>
        <w:rPr>
          <w:b/>
          <w:bCs/>
        </w:rPr>
        <w:t xml:space="preserve">Secara singkat:</w:t>
      </w:r>
      <w:r>
        <w:t xml:space="preserve"> </w:t>
      </w:r>
      <w:r>
        <w:t xml:space="preserve">Employee Central adalah modul inti (</w:t>
      </w:r>
      <w:r>
        <w:rPr>
          <w:i/>
          <w:iCs/>
        </w:rPr>
        <w:t xml:space="preserve">core HR</w:t>
      </w:r>
      <w:r>
        <w:t xml:space="preserve">) berbasis cloud dalam suite SAP SuccessFactors yang berfungsi sebagai sistem pencatatan tunggal (</w:t>
      </w:r>
      <w:r>
        <w:rPr>
          <w:i/>
          <w:iCs/>
        </w:rPr>
        <w:t xml:space="preserve">system of record</w:t>
      </w:r>
      <w:r>
        <w:t xml:space="preserve">) untuk data karyawan sekaligus data organisasi. Modul talenta lain dan sistem seperti SAP S/4HANA membaca data induk dari sini, sehingga seluruh fungsi SDM berjalan di atas satu sumber data yang sama.</w:t>
      </w:r>
    </w:p>
    <w:bookmarkStart w:id="18" w:name="X2960cd0f7adb0a711ac79e58e7665ae55b620da"/>
    <w:p>
      <w:pPr>
        <w:pStyle w:val="Heading2"/>
      </w:pPr>
      <w:r>
        <w:t xml:space="preserve">Mengapa Employee Central Disebut Fondasi SAP SuccessFactors?</w:t>
      </w:r>
    </w:p>
    <w:p>
      <w:pPr>
        <w:pStyle w:val="FirstParagraph"/>
      </w:pPr>
      <w:r>
        <w:t xml:space="preserve">Karena hampir seluruh suite menumpang di atasnya. Enam modul talenta, yaitu Recruiting, Onboarding, Performance &amp; Goals, Learning, Compensation, dan Succession, ditambah Employee Central Payroll dan SAP S/4HANA, menarik data induk karyawan dari Employee Central. Bila data di sini tidak rapi, setiap modul di atasnya ikut bekerja dengan data yang tidak konsisten.</w:t>
      </w:r>
    </w:p>
    <w:p>
      <w:pPr>
        <w:pStyle w:val="BodyText"/>
      </w:pPr>
      <w:r>
        <w:t xml:space="preserve">Di dalamnya, Employee Central menata dua lapis data: catatan tiap individu dan struktur organisasi yang dipakai bersama. Dukungan lokalisasinya mencakup banyak negara dan wilayah (menurut materi SAP, lebih dari 100), meski angka pastinya bervariasi antar-sumber dan antar-rilis, sehingga sebaiknya tidak dipatok sebagai satu angka tetap.</w:t>
      </w:r>
    </w:p>
    <w:p>
      <w:pPr>
        <w:pStyle w:val="BodyText"/>
      </w:pPr>
      <w:r>
        <w:t xml:space="preserve">Modul talenta umumnya dilisensikan terpisah dan ditambahkan bertahap sesuai prioritas. Artinya Employee Central dapat berdiri sendiri sebagai fondasi data SDM lebih dulu, baru modul lain menyusul di atasnya ketika kebutuhannya muncul.</w:t>
      </w:r>
    </w:p>
    <w:bookmarkEnd w:id="18"/>
    <w:bookmarkStart w:id="21" w:name="X8386d4861f5cd4815fad6025994618d621dc50d"/>
    <w:p>
      <w:pPr>
        <w:pStyle w:val="Heading2"/>
      </w:pPr>
      <w:r>
        <w:t xml:space="preserve">Bagaimana Employee Central Menata Struktur Organisasi?</w:t>
      </w:r>
    </w:p>
    <w:p>
      <w:pPr>
        <w:pStyle w:val="FirstParagraph"/>
      </w:pPr>
      <w:r>
        <w:t xml:space="preserve">Employee Central memodelkan organisasi lewat</w:t>
      </w:r>
      <w:r>
        <w:t xml:space="preserve"> </w:t>
      </w:r>
      <w:r>
        <w:rPr>
          <w:i/>
          <w:iCs/>
        </w:rPr>
        <w:t xml:space="preserve">foundation objects</w:t>
      </w:r>
      <w:r>
        <w:t xml:space="preserve"> </w:t>
      </w:r>
      <w:r>
        <w:t xml:space="preserve">(objek fondasi) yang sebagian berjenjang. Hierarki intinya empat tingkat: Legal Entity, Business Unit, Division, dan Department. Location, Cost Center, dan Position berada di luar hierarki itu dan ditautkan lewat asosiasi. Setiap karyawan dikaitkan ke satu Legal Entity yang menetapkan nilai default perusahaan.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Objek fondasi</w:t>
            </w:r>
          </w:p>
        </w:tc>
        <w:tc>
          <w:tcPr/>
          <w:p>
            <w:pPr>
              <w:pStyle w:val="Compact"/>
            </w:pPr>
            <w:r>
              <w:t xml:space="preserve">Fungsi dalam struktur organisasi</w:t>
            </w:r>
          </w:p>
        </w:tc>
        <w:tc>
          <w:tcPr/>
          <w:p>
            <w:pPr>
              <w:pStyle w:val="Compact"/>
            </w:pPr>
            <w:r>
              <w:t xml:space="preserve">Contoh</w:t>
            </w:r>
          </w:p>
        </w:tc>
      </w:tr>
      <w:tr>
        <w:tc>
          <w:tcPr/>
          <w:p>
            <w:pPr>
              <w:pStyle w:val="Compact"/>
            </w:pPr>
            <w:r>
              <w:rPr>
                <w:b/>
                <w:bCs/>
              </w:rPr>
              <w:t xml:space="preserve">Legal Entity</w:t>
            </w:r>
          </w:p>
        </w:tc>
        <w:tc>
          <w:tcPr/>
          <w:p>
            <w:pPr>
              <w:pStyle w:val="Compact"/>
            </w:pPr>
            <w:r>
              <w:t xml:space="preserve">Badan hukum tempat karyawan dipekerjakan; objek tertinggi dalam hierarki; acuan default negara, mata uang,</w:t>
            </w:r>
            <w:r>
              <w:t xml:space="preserve"> </w:t>
            </w:r>
            <w:r>
              <w:rPr>
                <w:i/>
                <w:iCs/>
              </w:rPr>
              <w:t xml:space="preserve">pay group</w:t>
            </w:r>
            <w:r>
              <w:t xml:space="preserve">, lokasi, dan jam kerja standar</w:t>
            </w:r>
          </w:p>
        </w:tc>
        <w:tc>
          <w:tcPr/>
          <w:p>
            <w:pPr>
              <w:pStyle w:val="Compact"/>
            </w:pPr>
            <w:r>
              <w:t xml:space="preserve">PT Contoh Indonesia</w:t>
            </w:r>
          </w:p>
        </w:tc>
      </w:tr>
      <w:tr>
        <w:tc>
          <w:tcPr/>
          <w:p>
            <w:pPr>
              <w:pStyle w:val="Compact"/>
            </w:pPr>
            <w:r>
              <w:rPr>
                <w:b/>
                <w:bCs/>
              </w:rPr>
              <w:t xml:space="preserve">Business Unit</w:t>
            </w:r>
          </w:p>
        </w:tc>
        <w:tc>
          <w:tcPr/>
          <w:p>
            <w:pPr>
              <w:pStyle w:val="Compact"/>
            </w:pPr>
            <w:r>
              <w:t xml:space="preserve">Area atau lini bisnis di bawah legal entity (berbasis fungsi/produk, bukan geografis)</w:t>
            </w:r>
          </w:p>
        </w:tc>
        <w:tc>
          <w:tcPr/>
          <w:p>
            <w:pPr>
              <w:pStyle w:val="Compact"/>
            </w:pPr>
            <w:r>
              <w:t xml:space="preserve">Manufaktur, Distribusi</w:t>
            </w:r>
          </w:p>
        </w:tc>
      </w:tr>
      <w:tr>
        <w:tc>
          <w:tcPr/>
          <w:p>
            <w:pPr>
              <w:pStyle w:val="Compact"/>
            </w:pPr>
            <w:r>
              <w:rPr>
                <w:b/>
                <w:bCs/>
              </w:rPr>
              <w:t xml:space="preserve">Division</w:t>
            </w:r>
          </w:p>
        </w:tc>
        <w:tc>
          <w:tcPr/>
          <w:p>
            <w:pPr>
              <w:pStyle w:val="Compact"/>
            </w:pPr>
            <w:r>
              <w:t xml:space="preserve">Pembagian di bawah business unit; bisa bertingkat</w:t>
            </w:r>
          </w:p>
        </w:tc>
        <w:tc>
          <w:tcPr/>
          <w:p>
            <w:pPr>
              <w:pStyle w:val="Compact"/>
            </w:pPr>
            <w:r>
              <w:t xml:space="preserve">Operasi, Penjualan</w:t>
            </w:r>
          </w:p>
        </w:tc>
      </w:tr>
      <w:tr>
        <w:tc>
          <w:tcPr/>
          <w:p>
            <w:pPr>
              <w:pStyle w:val="Compact"/>
            </w:pPr>
            <w:r>
              <w:rPr>
                <w:b/>
                <w:bCs/>
              </w:rPr>
              <w:t xml:space="preserve">Department</w:t>
            </w:r>
          </w:p>
        </w:tc>
        <w:tc>
          <w:tcPr/>
          <w:p>
            <w:pPr>
              <w:pStyle w:val="Compact"/>
            </w:pPr>
            <w:r>
              <w:t xml:space="preserve">Unit kerja di bawah divisi; bisa milik lebih dari satu divisi</w:t>
            </w:r>
          </w:p>
        </w:tc>
        <w:tc>
          <w:tcPr/>
          <w:p>
            <w:pPr>
              <w:pStyle w:val="Compact"/>
            </w:pPr>
            <w:r>
              <w:t xml:space="preserve">Payroll, Rekrutmen</w:t>
            </w:r>
          </w:p>
        </w:tc>
      </w:tr>
      <w:tr>
        <w:tc>
          <w:tcPr/>
          <w:p>
            <w:pPr>
              <w:pStyle w:val="Compact"/>
            </w:pPr>
            <w:r>
              <w:rPr>
                <w:b/>
                <w:bCs/>
              </w:rPr>
              <w:t xml:space="preserve">Location</w:t>
            </w:r>
          </w:p>
        </w:tc>
        <w:tc>
          <w:tcPr/>
          <w:p>
            <w:pPr>
              <w:pStyle w:val="Compact"/>
            </w:pPr>
            <w:r>
              <w:t xml:space="preserve">Alamat kantor fisik; ditautkan ke legal entity lewat asosiasi</w:t>
            </w:r>
          </w:p>
        </w:tc>
        <w:tc>
          <w:tcPr/>
          <w:p>
            <w:pPr>
              <w:pStyle w:val="Compact"/>
            </w:pPr>
            <w:r>
              <w:t xml:space="preserve">Kantor Pusat Jakarta</w:t>
            </w:r>
          </w:p>
        </w:tc>
      </w:tr>
      <w:tr>
        <w:tc>
          <w:tcPr/>
          <w:p>
            <w:pPr>
              <w:pStyle w:val="Compact"/>
            </w:pPr>
            <w:r>
              <w:rPr>
                <w:b/>
                <w:bCs/>
              </w:rPr>
              <w:t xml:space="preserve">Cost Center</w:t>
            </w:r>
          </w:p>
        </w:tc>
        <w:tc>
          <w:tcPr/>
          <w:p>
            <w:pPr>
              <w:pStyle w:val="Compact"/>
            </w:pPr>
            <w:r>
              <w:t xml:space="preserve">Tempat biaya karyawan dibebankan; bukan bagian hierarki organisasi</w:t>
            </w:r>
          </w:p>
        </w:tc>
        <w:tc>
          <w:tcPr/>
          <w:p>
            <w:pPr>
              <w:pStyle w:val="Compact"/>
            </w:pPr>
            <w:r>
              <w:t xml:space="preserve">CC-Payroll-01</w:t>
            </w:r>
          </w:p>
        </w:tc>
      </w:tr>
      <w:tr>
        <w:tc>
          <w:tcPr/>
          <w:p>
            <w:pPr>
              <w:pStyle w:val="Compact"/>
            </w:pPr>
            <w:r>
              <w:rPr>
                <w:b/>
                <w:bCs/>
              </w:rPr>
              <w:t xml:space="preserve">Position</w:t>
            </w:r>
          </w:p>
        </w:tc>
        <w:tc>
          <w:tcPr/>
          <w:p>
            <w:pPr>
              <w:pStyle w:val="Compact"/>
            </w:pPr>
            <w:r>
              <w:t xml:space="preserve">Objek yang membentuk hierarki posisi tersendiri; posisi induk menentukan atasan langsung</w:t>
            </w:r>
          </w:p>
        </w:tc>
        <w:tc>
          <w:tcPr/>
          <w:p>
            <w:pPr>
              <w:pStyle w:val="Compact"/>
            </w:pPr>
            <w:r>
              <w:t xml:space="preserve">Manajer Payroll</w:t>
            </w:r>
          </w:p>
        </w:tc>
      </w:tr>
    </w:tbl>
    <w:p>
      <w:pPr>
        <w:pStyle w:val="BodyText"/>
      </w:pPr>
      <w:r>
        <w:t xml:space="preserve">Menurut</w:t>
      </w:r>
      <w:r>
        <w:t xml:space="preserve"> </w:t>
      </w:r>
      <w:hyperlink r:id="rId19">
        <w:r>
          <w:rPr>
            <w:rStyle w:val="Hyperlink"/>
          </w:rPr>
          <w:t xml:space="preserve">dokumentasi SAP</w:t>
        </w:r>
      </w:hyperlink>
      <w:r>
        <w:t xml:space="preserve">, Legal Entity sebagai objek tertinggi menetapkan lima nilai default sekaligus bagi karyawan di perusahaan itu: negara, mata uang,</w:t>
      </w:r>
      <w:r>
        <w:t xml:space="preserve"> </w:t>
      </w:r>
      <w:r>
        <w:rPr>
          <w:i/>
          <w:iCs/>
        </w:rPr>
        <w:t xml:space="preserve">pay group</w:t>
      </w:r>
      <w:r>
        <w:t xml:space="preserve">, lokasi, dan jam kerja standar. Nilai itu lalu mengalir ke data pekerjaan dan kompensasi agar tim HR tidak mengisi ulang satu per satu.</w:t>
      </w:r>
    </w:p>
    <w:p>
      <w:pPr>
        <w:pStyle w:val="BodyText"/>
      </w:pPr>
      <w:r>
        <w:t xml:space="preserve">Posisi dikelola sebagai objek tersendiri. Tiap posisi punya posisi induk, dan pemegang posisi induk otomatis menjadi atasan langsung, sehingga bagan organisasi dan garis pelaporan terbentuk dari struktur posisi, bukan dari input manual per orang. Inilah pembeda data organisasi, yang dipakai bersama banyak karyawan, dari data karyawan yang bersifat per individu.</w:t>
      </w:r>
    </w:p>
    <w:p>
      <w:pPr>
        <w:pStyle w:val="BodyText"/>
      </w:pPr>
      <w:r>
        <w:t xml:space="preserve">Menata foundation objects dan hierarki posisi dengan benar sejak awal adalah proyek tersendiri; tahapannya diuraikan terpisah dalam</w:t>
      </w:r>
      <w:r>
        <w:t xml:space="preserve"> </w:t>
      </w:r>
      <w:hyperlink r:id="rId20">
        <w:r>
          <w:rPr>
            <w:rStyle w:val="Hyperlink"/>
          </w:rPr>
          <w:t xml:space="preserve">panduan implementasi SAP SuccessFactors</w:t>
        </w:r>
      </w:hyperlink>
      <w:r>
        <w:t xml:space="preserve">.</w:t>
      </w:r>
    </w:p>
    <w:bookmarkEnd w:id="21"/>
    <w:bookmarkStart w:id="22" w:name="X789379e20a987b6125879db6136b4373135df48"/>
    <w:p>
      <w:pPr>
        <w:pStyle w:val="Heading2"/>
      </w:pPr>
      <w:r>
        <w:t xml:space="preserve">Apa Keunggulan Employee Central Dibanding Pencatatan HR Biasa?</w:t>
      </w:r>
    </w:p>
    <w:p>
      <w:pPr>
        <w:pStyle w:val="FirstParagraph"/>
      </w:pPr>
      <w:r>
        <w:t xml:space="preserve">Keunggulan utamanya ada empat:</w:t>
      </w:r>
      <w:r>
        <w:t xml:space="preserve"> </w:t>
      </w:r>
      <w:r>
        <w:rPr>
          <w:i/>
          <w:iCs/>
        </w:rPr>
        <w:t xml:space="preserve">effective dating</w:t>
      </w:r>
      <w:r>
        <w:t xml:space="preserve"> </w:t>
      </w:r>
      <w:r>
        <w:t xml:space="preserve">yang menyimpan setiap perubahan sebagai record bertanggal sehingga riwayat tidak hilang; satu sumber kebenaran yang dipakai lintas modul;</w:t>
      </w:r>
      <w:r>
        <w:t xml:space="preserve"> </w:t>
      </w:r>
      <w:r>
        <w:rPr>
          <w:i/>
          <w:iCs/>
        </w:rPr>
        <w:t xml:space="preserve">self-service</w:t>
      </w:r>
      <w:r>
        <w:t xml:space="preserve"> </w:t>
      </w:r>
      <w:r>
        <w:t xml:space="preserve">bagi karyawan dan manajer lewat web dan mobile; serta ekstensibilitas lewat Metadata Framework. Gabungan itu membedakannya dari sekadar basis data kepegawaian.</w:t>
      </w:r>
    </w:p>
    <w:p>
      <w:pPr>
        <w:pStyle w:val="Compact"/>
        <w:numPr>
          <w:ilvl w:val="0"/>
          <w:numId w:val="1001"/>
        </w:numPr>
      </w:pPr>
      <w:r>
        <w:rPr>
          <w:b/>
          <w:bCs/>
        </w:rPr>
        <w:t xml:space="preserve">Effective dating (data berbasis tanggal):</w:t>
      </w:r>
      <w:r>
        <w:t xml:space="preserve"> </w:t>
      </w:r>
      <w:r>
        <w:t xml:space="preserve">perubahan jabatan, gaji, atau struktur disisipkan sebagai record baru dengan tanggal berlaku, sementara record lama ditutup dan bukan ditimpa. Riwayat organisasi tetap utuh dan bisa diaudit kapan pun.</w:t>
      </w:r>
    </w:p>
    <w:p>
      <w:pPr>
        <w:pStyle w:val="Compact"/>
        <w:numPr>
          <w:ilvl w:val="0"/>
          <w:numId w:val="1001"/>
        </w:numPr>
      </w:pPr>
      <w:r>
        <w:rPr>
          <w:b/>
          <w:bCs/>
        </w:rPr>
        <w:t xml:space="preserve">Self-service karyawan dan manajer:</w:t>
      </w:r>
      <w:r>
        <w:t xml:space="preserve"> </w:t>
      </w:r>
      <w:r>
        <w:t xml:space="preserve">lewat</w:t>
      </w:r>
      <w:r>
        <w:t xml:space="preserve"> </w:t>
      </w:r>
      <w:r>
        <w:rPr>
          <w:i/>
          <w:iCs/>
        </w:rPr>
        <w:t xml:space="preserve">Employee Self-Service</w:t>
      </w:r>
      <w:r>
        <w:t xml:space="preserve"> </w:t>
      </w:r>
      <w:r>
        <w:t xml:space="preserve">(ESS) dan</w:t>
      </w:r>
      <w:r>
        <w:t xml:space="preserve"> </w:t>
      </w:r>
      <w:r>
        <w:rPr>
          <w:i/>
          <w:iCs/>
        </w:rPr>
        <w:t xml:space="preserve">Manager Self-Service</w:t>
      </w:r>
      <w:r>
        <w:t xml:space="preserve"> </w:t>
      </w:r>
      <w:r>
        <w:t xml:space="preserve">(MSS), karyawan mengurus data pribadi, cuti, dan benefit sendiri di web maupun mobile, sedangkan manajer menyetujui dan memulai aksi melalui alur kerja. HR lepas dari input manual berulang.</w:t>
      </w:r>
    </w:p>
    <w:p>
      <w:pPr>
        <w:pStyle w:val="Compact"/>
        <w:numPr>
          <w:ilvl w:val="0"/>
          <w:numId w:val="1001"/>
        </w:numPr>
      </w:pPr>
      <w:r>
        <w:rPr>
          <w:b/>
          <w:bCs/>
        </w:rPr>
        <w:t xml:space="preserve">Satu sumber kebenaran lintas sistem:</w:t>
      </w:r>
      <w:r>
        <w:t xml:space="preserve"> </w:t>
      </w:r>
      <w:r>
        <w:t xml:space="preserve">data induk mengalir ke modul talenta dan dapat direplikasi ke SAP S/4HANA, memangkas rekonsiliasi angka antara HR dan keuangan.</w:t>
      </w:r>
    </w:p>
    <w:p>
      <w:pPr>
        <w:pStyle w:val="Compact"/>
        <w:numPr>
          <w:ilvl w:val="0"/>
          <w:numId w:val="1001"/>
        </w:numPr>
      </w:pPr>
      <w:r>
        <w:rPr>
          <w:b/>
          <w:bCs/>
        </w:rPr>
        <w:t xml:space="preserve">Ekstensibilitas tanpa merusak inti:</w:t>
      </w:r>
      <w:r>
        <w:t xml:space="preserve"> </w:t>
      </w:r>
      <w:r>
        <w:t xml:space="preserve">objek dan field kustom dikonfigurasi lewat</w:t>
      </w:r>
      <w:r>
        <w:t xml:space="preserve"> </w:t>
      </w:r>
      <w:r>
        <w:rPr>
          <w:i/>
          <w:iCs/>
        </w:rPr>
        <w:t xml:space="preserve">Metadata Framework</w:t>
      </w:r>
      <w:r>
        <w:t xml:space="preserve"> </w:t>
      </w:r>
      <w:r>
        <w:t xml:space="preserve">(MDF), kerangka yang mendasari objek seperti Position, selaras dengan prinsip menjaga inti sistem tetap standar dan mudah di-upgrade.</w:t>
      </w:r>
    </w:p>
    <w:p>
      <w:pPr>
        <w:pStyle w:val="FirstParagraph"/>
      </w:pPr>
      <w:r>
        <w:t xml:space="preserve">Granularitas struktur organisasi di Employee Central kerap berbeda dari SAP ERP HCM</w:t>
      </w:r>
      <w:r>
        <w:t xml:space="preserve"> </w:t>
      </w:r>
      <w:r>
        <w:rPr>
          <w:i/>
          <w:iCs/>
        </w:rPr>
        <w:t xml:space="preserve">on-premise</w:t>
      </w:r>
      <w:r>
        <w:t xml:space="preserve">, sehingga kebutuhan struktur dan master data perlu diasesmen sebelum migrasi. Data karyawan yang kotor saat dipindahkan hanya memindahkan masalah, bukan menyelesaikannya.</w:t>
      </w:r>
    </w:p>
    <w:bookmarkEnd w:id="22"/>
    <w:bookmarkStart w:id="29" w:name="faq-pertanyaan-yang-sering-diajukan"/>
    <w:p>
      <w:pPr>
        <w:pStyle w:val="Heading2"/>
      </w:pPr>
      <w:r>
        <w:t xml:space="preserve">FAQ (Pertanyaan yang Sering Diajukan)</w:t>
      </w:r>
    </w:p>
    <w:bookmarkStart w:id="23" w:name="X71061af6a1c8c680b29092a27b11e4e4b74d34b"/>
    <w:p>
      <w:pPr>
        <w:pStyle w:val="Heading3"/>
      </w:pPr>
      <w:r>
        <w:t xml:space="preserve">Apa bedanya data karyawan dan data organisasi di Employee Central?</w:t>
      </w:r>
    </w:p>
    <w:p>
      <w:pPr>
        <w:pStyle w:val="FirstParagraph"/>
      </w:pPr>
      <w:r>
        <w:t xml:space="preserve">Data karyawan adalah catatan per individu, meliputi</w:t>
      </w:r>
      <w:r>
        <w:t xml:space="preserve"> </w:t>
      </w:r>
      <w:r>
        <w:rPr>
          <w:i/>
          <w:iCs/>
        </w:rPr>
        <w:t xml:space="preserve">person data</w:t>
      </w:r>
      <w:r>
        <w:t xml:space="preserve"> </w:t>
      </w:r>
      <w:r>
        <w:t xml:space="preserve">(alamat, kewarganegaraan, tanggungan) dan</w:t>
      </w:r>
      <w:r>
        <w:t xml:space="preserve"> </w:t>
      </w:r>
      <w:r>
        <w:rPr>
          <w:i/>
          <w:iCs/>
        </w:rPr>
        <w:t xml:space="preserve">employment data</w:t>
      </w:r>
      <w:r>
        <w:t xml:space="preserve"> </w:t>
      </w:r>
      <w:r>
        <w:t xml:space="preserve">(jabatan, kode pekerjaan, gaji). Data organisasi adalah</w:t>
      </w:r>
      <w:r>
        <w:t xml:space="preserve"> </w:t>
      </w:r>
      <w:r>
        <w:rPr>
          <w:i/>
          <w:iCs/>
        </w:rPr>
        <w:t xml:space="preserve">foundation objects</w:t>
      </w:r>
      <w:r>
        <w:t xml:space="preserve"> </w:t>
      </w:r>
      <w:r>
        <w:t xml:space="preserve">bersama seperti legal entity, business unit, divisi, dan departemen. Menurut dokumentasi SAP, data organisasi harus dibuat lebih dulu karena catatan karyawan bergantung padanya.</w:t>
      </w:r>
    </w:p>
    <w:bookmarkEnd w:id="23"/>
    <w:bookmarkStart w:id="24" w:name="X89830053933802093b3ef5a667d6113394b62a5"/>
    <w:p>
      <w:pPr>
        <w:pStyle w:val="Heading3"/>
      </w:pPr>
      <w:r>
        <w:t xml:space="preserve">Apa itu effective dating di Employee Central?</w:t>
      </w:r>
    </w:p>
    <w:p>
      <w:pPr>
        <w:pStyle w:val="FirstParagraph"/>
      </w:pPr>
      <w:r>
        <w:t xml:space="preserve">Effective dating adalah mekanisme data berbasis tanggal. Saat record baru dimasukkan, record lama otomatis ditutup satu hari sebelum tanggal berlaku record baru, dan record baru diberi tanggal akhir 31 Desember 9999. Tanggal berlaku bisa di masa lalu, kini, atau mendatang, sehingga riwayat tetap utuh dan dapat diaudit.</w:t>
      </w:r>
    </w:p>
    <w:bookmarkEnd w:id="24"/>
    <w:bookmarkStart w:id="26" w:name="X7cf48c5640cfce52d0cf0f23e035748a4e4807e"/>
    <w:p>
      <w:pPr>
        <w:pStyle w:val="Heading3"/>
      </w:pPr>
      <w:r>
        <w:t xml:space="preserve">Apakah Employee Central sudah termasuk payroll?</w:t>
      </w:r>
    </w:p>
    <w:p>
      <w:pPr>
        <w:pStyle w:val="FirstParagraph"/>
      </w:pPr>
      <w:r>
        <w:t xml:space="preserve">Tidak otomatis. Penggajian ditangani modul terpisah, Employee Central Payroll, yang menjadikan Employee Central sebagai sistem pencatatan wajibnya. Menurut</w:t>
      </w:r>
      <w:r>
        <w:t xml:space="preserve"> </w:t>
      </w:r>
      <w:hyperlink r:id="rId25">
        <w:r>
          <w:rPr>
            <w:rStyle w:val="Hyperlink"/>
          </w:rPr>
          <w:t xml:space="preserve">SAP</w:t>
        </w:r>
      </w:hyperlink>
      <w:r>
        <w:t xml:space="preserve"> </w:t>
      </w:r>
      <w:r>
        <w:t xml:space="preserve">(Desember 2023), EC Payroll secara native mendukung 50 locale dan menerima lebih dari 800 legal change (perubahan ketentuan hukum) setiap tahun; cakupan locale dapat berubah antar-rilis.</w:t>
      </w:r>
    </w:p>
    <w:bookmarkEnd w:id="26"/>
    <w:bookmarkStart w:id="27" w:name="X3ce2f06e3b59aa01d9a6e5d821a49249ea18337"/>
    <w:p>
      <w:pPr>
        <w:pStyle w:val="Heading3"/>
      </w:pPr>
      <w:r>
        <w:t xml:space="preserve">Apakah Employee Central bisa dipakai tanpa modul talenta lain?</w:t>
      </w:r>
    </w:p>
    <w:p>
      <w:pPr>
        <w:pStyle w:val="FirstParagraph"/>
      </w:pPr>
      <w:r>
        <w:t xml:space="preserve">Bisa. Employee Central dapat berdiri sendiri sebagai fondasi data SDM. Modul talenta seperti Recruiting, Onboarding, Performance &amp; Goals, Learning, dan Compensation umumnya dilisensikan terpisah dan ditambahkan bertahap sesuai prioritas, lalu membaca data induk dari Employee Central.</w:t>
      </w:r>
    </w:p>
    <w:bookmarkEnd w:id="27"/>
    <w:bookmarkStart w:id="28" w:name="X7eab401ab9e52c9dd14303dc96d29ab2c9b13b1"/>
    <w:p>
      <w:pPr>
        <w:pStyle w:val="Heading3"/>
      </w:pPr>
      <w:r>
        <w:t xml:space="preserve">Apa itu position management di Employee Central?</w:t>
      </w:r>
    </w:p>
    <w:p>
      <w:pPr>
        <w:pStyle w:val="FirstParagraph"/>
      </w:pPr>
      <w:r>
        <w:t xml:space="preserve">Position management mengelola posisi atau jabatan sebagai objek tersendiri berbasis Metadata Framework (MDF) dan</w:t>
      </w:r>
      <w:r>
        <w:t xml:space="preserve"> </w:t>
      </w:r>
      <w:r>
        <w:rPr>
          <w:i/>
          <w:iCs/>
        </w:rPr>
        <w:t xml:space="preserve">effective-dated</w:t>
      </w:r>
      <w:r>
        <w:t xml:space="preserve">. Setiap posisi dikaitkan ke satu posisi induk (</w:t>
      </w:r>
      <w:r>
        <w:rPr>
          <w:i/>
          <w:iCs/>
        </w:rPr>
        <w:t xml:space="preserve">parent position</w:t>
      </w:r>
      <w:r>
        <w:t xml:space="preserve">), dan pemegang posisi induk otomatis menjadi atasan langsung. Garis pelaporan dan Position Org Chart terbentuk dari hierarki posisi, bukan diinput manual. Fitur ini opsional.</w:t>
      </w:r>
    </w:p>
    <w:bookmarkEnd w:id="28"/>
    <w:bookmarkEnd w:id="29"/>
    <w:bookmarkStart w:id="30" w:name="kesimpulan"/>
    <w:p>
      <w:pPr>
        <w:pStyle w:val="Heading2"/>
      </w:pPr>
      <w:r>
        <w:t xml:space="preserve">Kesimpulan</w:t>
      </w:r>
    </w:p>
    <w:p>
      <w:pPr>
        <w:pStyle w:val="FirstParagraph"/>
      </w:pPr>
      <w:r>
        <w:t xml:space="preserve">Kembali ke keluhan di awal: kekacauan data karyawan dan garis pelaporan jarang bersumber dari fitur, melainkan dari fondasi data yang belum tertata. Di lapangan, migrasi SuccessFactors paling sering tersandung oleh master data dan struktur organisasi yang belum rapi, bukan oleh fiturnya. Sebagai SAP Platinum Partner melalui United VARs dan bagian dari Metrodata Group sejak 1998, Soltius mengimplementasikan dan mendampingi penataan Employee Central, dari foundation objects hingga integrasi ke modul lain dan ERP.</w:t>
      </w:r>
    </w:p>
    <w:p>
      <w:pPr>
        <w:pStyle w:val="BodyText"/>
      </w:pPr>
      <w:r>
        <w:t xml:space="preserve">Untuk menilai kesiapan data dan struktur organisasi perusahaan Anda sebelum menerapkan Employee Central, kunjungi soltius.co.id.</w:t>
      </w:r>
    </w:p>
    <w:bookmarkEnd w:id="30"/>
    <w:bookmarkEnd w:id="31"/>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learning.sap.com/courses/sap-successfactors-employee-central-core-administration/exploring-employee-central" TargetMode="External" /><Relationship Type="http://schemas.openxmlformats.org/officeDocument/2006/relationships/hyperlink" Id="rId25" Target="https://news.sap.com/2023/12/sap-successfactors-employee-central-payroll-supports-50-locales/" TargetMode="External" /><Relationship Type="http://schemas.openxmlformats.org/officeDocument/2006/relationships/hyperlink" Id="rId20" Target="https://www.soltius.co.id/id/blog/panduan-implementasi-sap-successfactors" TargetMode="External" /><Relationship Type="http://schemas.openxmlformats.org/officeDocument/2006/relationships/hyperlink" Id="rId17" Target="https://www.soltius.co.id/solutions-by-products/reading/success-factors" TargetMode="External" /></Relationships>
</file>

<file path=word/_rels/footnotes.xml.rels><?xml version="1.0" encoding="UTF-8"?><Relationships xmlns="http://schemas.openxmlformats.org/package/2006/relationships"><Relationship Type="http://schemas.openxmlformats.org/officeDocument/2006/relationships/hyperlink" Id="rId19" Target="https://learning.sap.com/courses/sap-successfactors-employee-central-core-administration/exploring-employee-central" TargetMode="External" /><Relationship Type="http://schemas.openxmlformats.org/officeDocument/2006/relationships/hyperlink" Id="rId25" Target="https://news.sap.com/2023/12/sap-successfactors-employee-central-payroll-supports-50-locales/" TargetMode="External" /><Relationship Type="http://schemas.openxmlformats.org/officeDocument/2006/relationships/hyperlink" Id="rId20" Target="https://www.soltius.co.id/id/blog/panduan-implementasi-sap-successfactors" TargetMode="External" /><Relationship Type="http://schemas.openxmlformats.org/officeDocument/2006/relationships/hyperlink" Id="rId17" Target="https://www.soltius.co.id/solutions-by-products/reading/success-fac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2026-10-08T11:04:58Z</dcterms:created>
  <dcterms:modified xsi:type="dcterms:W3CDTF">2026-10-08T11:04:58Z</dcterms:modified>
</cp:coreProperties>
</file>

<file path=docProps/custom.xml><?xml version="1.0" encoding="utf-8"?>
<Properties xmlns="http://schemas.openxmlformats.org/officeDocument/2006/custom-properties" xmlns:vt="http://schemas.openxmlformats.org/officeDocument/2006/docPropsVTypes"/>
</file>