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"Master Data Management (MDM): Pengertian dan Pentingnya"</w:t>
      </w:r>
      <w:r>
        <w:br/>
      </w:r>
      <w:r>
        <w:rPr>
          <w:rStyle w:val="FunctionTok"/>
        </w:rPr>
        <w:t xml:space="preserve">meta_title</w:t>
      </w:r>
      <w:r>
        <w:rPr>
          <w:rStyle w:val="KeywordTok"/>
        </w:rPr>
        <w:t xml:space="preserve">:</w:t>
      </w:r>
      <w:r>
        <w:rPr>
          <w:rStyle w:val="AttributeTok"/>
        </w:rPr>
        <w:t xml:space="preserve"> </w:t>
      </w:r>
      <w:r>
        <w:rPr>
          <w:rStyle w:val="StringTok"/>
        </w:rPr>
        <w:t xml:space="preserve">"Master Data Management (MDM): Pengertian &amp; Manfaat"</w:t>
      </w:r>
      <w:r>
        <w:br/>
      </w:r>
      <w:r>
        <w:rPr>
          <w:rStyle w:val="FunctionTok"/>
        </w:rPr>
        <w:t xml:space="preserve">meta_description</w:t>
      </w:r>
      <w:r>
        <w:rPr>
          <w:rStyle w:val="KeywordTok"/>
        </w:rPr>
        <w:t xml:space="preserve">:</w:t>
      </w:r>
      <w:r>
        <w:rPr>
          <w:rStyle w:val="AttributeTok"/>
        </w:rPr>
        <w:t xml:space="preserve"> </w:t>
      </w:r>
      <w:r>
        <w:rPr>
          <w:rStyle w:val="StringTok"/>
        </w:rPr>
        <w:t xml:space="preserve">"Master data management (MDM) menjaga satu sumber data tepercaya untuk pelanggan, produk, dan vendor. Pahami manfaat, cara kerja, dan peran SAP MDG."</w:t>
      </w:r>
      <w:r>
        <w:br/>
      </w:r>
      <w:r>
        <w:rPr>
          <w:rStyle w:val="FunctionTok"/>
        </w:rPr>
        <w:t xml:space="preserve">slug</w:t>
      </w:r>
      <w:r>
        <w:rPr>
          <w:rStyle w:val="KeywordTok"/>
        </w:rPr>
        <w:t xml:space="preserve">:</w:t>
      </w:r>
      <w:r>
        <w:rPr>
          <w:rStyle w:val="AttributeTok"/>
        </w:rPr>
        <w:t xml:space="preserve"> </w:t>
      </w:r>
      <w:r>
        <w:rPr>
          <w:rStyle w:val="StringTok"/>
        </w:rPr>
        <w:t xml:space="preserve">"master-data-management"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"master data management"</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"apa itu mdm"</w:t>
      </w:r>
      <w:r>
        <w:rPr>
          <w:rStyle w:val="KeywordTok"/>
        </w:rPr>
        <w:t xml:space="preserve">,</w:t>
      </w:r>
      <w:r>
        <w:rPr>
          <w:rStyle w:val="AttributeTok"/>
        </w:rPr>
        <w:t xml:space="preserve"> </w:t>
      </w:r>
      <w:r>
        <w:rPr>
          <w:rStyle w:val="StringTok"/>
        </w:rPr>
        <w:t xml:space="preserve">"single source of truth"</w:t>
      </w:r>
      <w:r>
        <w:rPr>
          <w:rStyle w:val="KeywordTok"/>
        </w:rPr>
        <w:t xml:space="preserve">,</w:t>
      </w:r>
      <w:r>
        <w:rPr>
          <w:rStyle w:val="AttributeTok"/>
        </w:rPr>
        <w:t xml:space="preserve"> </w:t>
      </w:r>
      <w:r>
        <w:rPr>
          <w:rStyle w:val="StringTok"/>
        </w:rPr>
        <w:t xml:space="preserve">"golden record"</w:t>
      </w:r>
      <w:r>
        <w:rPr>
          <w:rStyle w:val="KeywordTok"/>
        </w:rPr>
        <w:t xml:space="preserve">,</w:t>
      </w:r>
      <w:r>
        <w:rPr>
          <w:rStyle w:val="AttributeTok"/>
        </w:rPr>
        <w:t xml:space="preserve"> </w:t>
      </w:r>
      <w:r>
        <w:rPr>
          <w:rStyle w:val="StringTok"/>
        </w:rPr>
        <w:t xml:space="preserve">"data governance"</w:t>
      </w:r>
      <w:r>
        <w:rPr>
          <w:rStyle w:val="KeywordTok"/>
        </w:rPr>
        <w:t xml:space="preserve">,</w:t>
      </w:r>
      <w:r>
        <w:rPr>
          <w:rStyle w:val="AttributeTok"/>
        </w:rPr>
        <w:t xml:space="preserve"> </w:t>
      </w:r>
      <w:r>
        <w:rPr>
          <w:rStyle w:val="StringTok"/>
        </w:rPr>
        <w:t xml:space="preserve">"SAP Master Data Governance"</w:t>
      </w:r>
      <w:r>
        <w:rPr>
          <w:rStyle w:val="KeywordTok"/>
        </w:rPr>
        <w:t xml:space="preserve">,</w:t>
      </w:r>
      <w:r>
        <w:rPr>
          <w:rStyle w:val="AttributeTok"/>
        </w:rPr>
        <w:t xml:space="preserve"> </w:t>
      </w:r>
      <w:r>
        <w:rPr>
          <w:rStyle w:val="StringTok"/>
        </w:rPr>
        <w:t xml:space="preserve">"data master"</w:t>
      </w:r>
      <w:r>
        <w:rPr>
          <w:rStyle w:val="KeywordTok"/>
        </w:rPr>
        <w:t xml:space="preserve">,</w:t>
      </w:r>
      <w:r>
        <w:rPr>
          <w:rStyle w:val="AttributeTok"/>
        </w:rPr>
        <w:t xml:space="preserve"> </w:t>
      </w:r>
      <w:r>
        <w:rPr>
          <w:rStyle w:val="StringTok"/>
        </w:rPr>
        <w:t xml:space="preserve">"kualitas data"</w:t>
      </w:r>
      <w:r>
        <w:rPr>
          <w:rStyle w:val="KeywordTok"/>
        </w:rPr>
        <w:t xml:space="preserve">,</w:t>
      </w:r>
      <w:r>
        <w:rPr>
          <w:rStyle w:val="AttributeTok"/>
        </w:rPr>
        <w:t xml:space="preserve"> </w:t>
      </w:r>
      <w:r>
        <w:rPr>
          <w:rStyle w:val="StringTok"/>
        </w:rPr>
        <w:t xml:space="preserve">"SAP S/4HANA"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"https://www.soltius.co.id/id/solutions-by-products/data-management"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manajemen data"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"https://www.cio.com/article/191827/what-is-master-data-management-ensuring-a-single-source-of-truth.html"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Gartner untuk MDM dan lima sasarannya (uniformity, accuracy, stewardship, semantic consistency, accountability), dikutip CIO.com"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"https://learning.sap.com/courses/introducing-sap-master-data-governance/introducing-federated-master-data-governance"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Master Data Governance: model centrally managed vs federated, peran core/application data owner, dan status cloud edition sebagai core data owner federasi (masih roadmap)"</w:t>
      </w:r>
      <w:r>
        <w:br/>
      </w:r>
      <w:r>
        <w:rPr>
          <w:rStyle w:val="FunctionTok"/>
        </w:rPr>
        <w:t xml:space="preserve">brief_id</w:t>
      </w:r>
      <w:r>
        <w:rPr>
          <w:rStyle w:val="KeywordTok"/>
        </w:rPr>
        <w:t xml:space="preserve">:</w:t>
      </w:r>
      <w:r>
        <w:rPr>
          <w:rStyle w:val="AttributeTok"/>
        </w:rPr>
        <w:t xml:space="preserve"> </w:t>
      </w:r>
      <w:r>
        <w:rPr>
          <w:rStyle w:val="StringTok"/>
        </w:rPr>
        <w:t xml:space="preserve">"master-data-management-c01"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1133</w:t>
      </w:r>
    </w:p>
    <w:p>
      <w:r>
        <w:pict>
          <v:rect style="width:0;height:1.5pt" o:hralign="center" o:hrstd="t" o:hr="t"/>
        </w:pict>
      </w:r>
    </w:p>
    <w:bookmarkEnd w:id="16"/>
    <w:bookmarkStart w:id="32" w:name="X344d2c83afdcbe1b3f762867bf476f738f4d7b0"/>
    <w:p>
      <w:pPr>
        <w:pStyle w:val="Heading1"/>
      </w:pPr>
      <w:r>
        <w:t xml:space="preserve">Master Data Management (MDM): Pengertian dan Pentingnya</w:t>
      </w:r>
    </w:p>
    <w:p>
      <w:pPr>
        <w:pStyle w:val="FirstParagraph"/>
      </w:pPr>
      <w:r>
        <w:t xml:space="preserve">Di banyak perusahaan, satu pelanggan muncul tiga kali dengan ejaan berbeda di sistem CRM (</w:t>
      </w:r>
      <w:r>
        <w:rPr>
          <w:i/>
          <w:iCs/>
        </w:rPr>
        <w:t xml:space="preserve">Customer Relationship Management</w:t>
      </w:r>
      <w:r>
        <w:t xml:space="preserve">), ERP (</w:t>
      </w:r>
      <w:r>
        <w:rPr>
          <w:i/>
          <w:iCs/>
        </w:rPr>
        <w:t xml:space="preserve">Enterprise Resource Planning</w:t>
      </w:r>
      <w:r>
        <w:t xml:space="preserve">), dan penagihan. Laporan penjualan dari ketiga sistem itu tidak pernah cocok, dan rapat habis untuk berdebat angka siapa yang benar. Master data management (MDM) menjawab kekacauan itu. Artikel ini menjelaskan mengapa data inti yang berantakan merugikan, bagaimana membangun satu sumber kebenaran, dan di mana SAP Master Data Governance (MDG) berperan dalam</w:t>
      </w:r>
      <w:r>
        <w:t xml:space="preserve"> </w:t>
      </w:r>
      <w:hyperlink r:id="rId17">
        <w:r>
          <w:rPr>
            <w:rStyle w:val="Hyperlink"/>
          </w:rPr>
          <w:t xml:space="preserve">solusi manajemen data</w:t>
        </w:r>
      </w:hyperlink>
      <w:r>
        <w:t xml:space="preserve"> </w:t>
      </w:r>
      <w:r>
        <w:t xml:space="preserve">perusahaan.</w:t>
      </w:r>
    </w:p>
    <w:p>
      <w:pPr>
        <w:pStyle w:val="BlockText"/>
      </w:pPr>
      <w:r>
        <w:rPr>
          <w:b/>
          <w:bCs/>
        </w:rPr>
        <w:t xml:space="preserve">Secara singkat:</w:t>
      </w:r>
      <w:r>
        <w:t xml:space="preserve"> </w:t>
      </w:r>
      <w:r>
        <w:t xml:space="preserve">Master data management (MDM) adalah disiplin tata kelola yang menjaga satu versi data inti perusahaan (pelanggan, produk, vendor, karyawan) tetap akurat, konsisten, dan tepercaya di seluruh sistem, sehingga menjadi</w:t>
      </w:r>
      <w:r>
        <w:t xml:space="preserve"> </w:t>
      </w:r>
      <w:r>
        <w:rPr>
          <w:i/>
          <w:iCs/>
        </w:rPr>
        <w:t xml:space="preserve">single source of truth</w:t>
      </w:r>
      <w:r>
        <w:t xml:space="preserve"> </w:t>
      </w:r>
      <w:r>
        <w:t xml:space="preserve">(SSOT, satu sumber data tepercaya) yang dibaca sama oleh semua divisi.</w:t>
      </w:r>
    </w:p>
    <w:bookmarkStart w:id="19" w:name="X5e2b518c9436af6ddb0d9ba4e7965be1baee2ed"/>
    <w:p>
      <w:pPr>
        <w:pStyle w:val="Heading2"/>
      </w:pPr>
      <w:r>
        <w:t xml:space="preserve">Mengapa master data yang berantakan merugikan bisnis?</w:t>
      </w:r>
    </w:p>
    <w:p>
      <w:pPr>
        <w:pStyle w:val="FirstParagraph"/>
      </w:pPr>
      <w:r>
        <w:t xml:space="preserve">Master data yang berantakan memaksa setiap divisi bekerja dengan versi angka berbeda, sehingga keputusan melambat dan biaya tersembunyi menumpuk. Gartner memperkirakan kualitas data yang buruk menelan rata-rata sekitar US$12,9 juta per tahun bagi sebuah organisasi; estimasi itu berasal dari sekitar 2021 dan sebaiknya dibaca sebagai indikasi, bukan angka pasti.</w:t>
      </w:r>
    </w:p>
    <w:p>
      <w:pPr>
        <w:pStyle w:val="BodyText"/>
      </w:pPr>
      <w:r>
        <w:t xml:space="preserve">Gejalanya konkret. Promosi dikirim dua kali ke orang yang sama karena ada dua catatan pelanggan.</w:t>
      </w:r>
      <w:r>
        <w:t xml:space="preserve"> </w:t>
      </w:r>
      <w:r>
        <w:rPr>
          <w:i/>
          <w:iCs/>
        </w:rPr>
        <w:t xml:space="preserve">Stock opname</w:t>
      </w:r>
      <w:r>
        <w:t xml:space="preserve"> </w:t>
      </w:r>
      <w:r>
        <w:t xml:space="preserve">selisih karena satu material tercatat dengan dua kode. Tim keuangan dan tim penjualan membawa dua angka omzet ke rapat yang sama, lalu waktu habis untuk rekonsiliasi alih-alih keputusan.</w:t>
      </w:r>
    </w:p>
    <w:p>
      <w:pPr>
        <w:pStyle w:val="BodyText"/>
      </w:pPr>
      <w:r>
        <w:t xml:space="preserve">Keandalan analitik ikut terseret. Laporan</w:t>
      </w:r>
      <w:r>
        <w:t xml:space="preserve"> </w:t>
      </w:r>
      <w:hyperlink r:id="rId18">
        <w:r>
          <w:rPr>
            <w:rStyle w:val="Hyperlink"/>
          </w:rPr>
          <w:t xml:space="preserve">business intelligence</w:t>
        </w:r>
      </w:hyperlink>
      <w:r>
        <w:t xml:space="preserve"> </w:t>
      </w:r>
      <w:r>
        <w:t xml:space="preserve">yang menjadi dasar keputusan manajemen hanya seakurat master data yang menyuapinya; prinsip</w:t>
      </w:r>
      <w:r>
        <w:t xml:space="preserve"> </w:t>
      </w:r>
      <w:r>
        <w:rPr>
          <w:i/>
          <w:iCs/>
        </w:rPr>
        <w:t xml:space="preserve">garbage-in, garbage-out</w:t>
      </w:r>
      <w:r>
        <w:t xml:space="preserve"> </w:t>
      </w:r>
      <w:r>
        <w:t xml:space="preserve">berlaku penuh. Hal yang sama terjadi saat migrasi ke SAP S/4HANA: pola yang sering ditemui di lapangan, proyek tersendat bukan karena teknologinya, melainkan karena data inti belum bersih saat hendak dipindahkan.</w:t>
      </w:r>
    </w:p>
    <w:bookmarkEnd w:id="19"/>
    <w:bookmarkStart w:id="20" w:name="X15851a04bf6950f6bc530f28560052a2ec0678e"/>
    <w:p>
      <w:pPr>
        <w:pStyle w:val="Heading2"/>
      </w:pPr>
      <w:r>
        <w:t xml:space="preserve">Master data, data transaksi, dan data referensi: apa bedanya?</w:t>
      </w:r>
    </w:p>
    <w:p>
      <w:pPr>
        <w:pStyle w:val="FirstParagraph"/>
      </w:pPr>
      <w:r>
        <w:t xml:space="preserve">Master data adalah entitas inti yang dipakai berulang lintas proses dan jarang berubah, seperti pelanggan atau produk. Data transaksi mencatat peristiwa yang merujuk entitas itu dan terus bertambah setiap hari, seperti</w:t>
      </w:r>
      <w:r>
        <w:t xml:space="preserve"> </w:t>
      </w:r>
      <w:r>
        <w:rPr>
          <w:i/>
          <w:iCs/>
        </w:rPr>
        <w:t xml:space="preserve">purchase order</w:t>
      </w:r>
      <w:r>
        <w:t xml:space="preserve">. Data referensi adalah daftar nilai standar untuk klasifikasi, seperti kode mata uang. MDM menata kategori yang pertama.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data</w:t>
            </w:r>
          </w:p>
        </w:tc>
        <w:tc>
          <w:tcPr/>
          <w:p>
            <w:pPr>
              <w:pStyle w:val="Compact"/>
            </w:pPr>
            <w:r>
              <w:t xml:space="preserve">Ciri</w:t>
            </w:r>
          </w:p>
        </w:tc>
        <w:tc>
          <w:tcPr/>
          <w:p>
            <w:pPr>
              <w:pStyle w:val="Compact"/>
            </w:pPr>
            <w:r>
              <w:t xml:space="preserve">Contoh</w:t>
            </w:r>
          </w:p>
        </w:tc>
        <w:tc>
          <w:tcPr/>
          <w:p>
            <w:pPr>
              <w:pStyle w:val="Compact"/>
            </w:pPr>
            <w:r>
              <w:t xml:space="preserve">Frekuensi perubahan</w:t>
            </w:r>
          </w:p>
        </w:tc>
      </w:tr>
      <w:tr>
        <w:tc>
          <w:tcPr/>
          <w:p>
            <w:pPr>
              <w:pStyle w:val="Compact"/>
            </w:pPr>
            <w:r>
              <w:rPr>
                <w:b/>
                <w:bCs/>
              </w:rPr>
              <w:t xml:space="preserve">Master data</w:t>
            </w:r>
          </w:p>
        </w:tc>
        <w:tc>
          <w:tcPr/>
          <w:p>
            <w:pPr>
              <w:pStyle w:val="Compact"/>
            </w:pPr>
            <w:r>
              <w:t xml:space="preserve">Entitas inti yang dipakai berulang lintas proses</w:t>
            </w:r>
          </w:p>
        </w:tc>
        <w:tc>
          <w:tcPr/>
          <w:p>
            <w:pPr>
              <w:pStyle w:val="Compact"/>
            </w:pPr>
            <w:r>
              <w:t xml:space="preserve">Pelanggan, produk/material, vendor, karyawan,</w:t>
            </w:r>
            <w:r>
              <w:t xml:space="preserve"> </w:t>
            </w:r>
            <w:r>
              <w:rPr>
                <w:i/>
                <w:iCs/>
              </w:rPr>
              <w:t xml:space="preserve">cost center</w:t>
            </w:r>
          </w:p>
        </w:tc>
        <w:tc>
          <w:tcPr/>
          <w:p>
            <w:pPr>
              <w:pStyle w:val="Compact"/>
            </w:pPr>
            <w:r>
              <w:t xml:space="preserve">Jarang (relatif stabil)</w:t>
            </w:r>
          </w:p>
        </w:tc>
      </w:tr>
      <w:tr>
        <w:tc>
          <w:tcPr/>
          <w:p>
            <w:pPr>
              <w:pStyle w:val="Compact"/>
            </w:pPr>
            <w:r>
              <w:rPr>
                <w:b/>
                <w:bCs/>
              </w:rPr>
              <w:t xml:space="preserve">Data transaksi</w:t>
            </w:r>
          </w:p>
        </w:tc>
        <w:tc>
          <w:tcPr/>
          <w:p>
            <w:pPr>
              <w:pStyle w:val="Compact"/>
            </w:pPr>
            <w:r>
              <w:t xml:space="preserve">Peristiwa bisnis yang merujuk master data</w:t>
            </w:r>
          </w:p>
        </w:tc>
        <w:tc>
          <w:tcPr/>
          <w:p>
            <w:pPr>
              <w:pStyle w:val="Compact"/>
            </w:pPr>
            <w:r>
              <w:rPr>
                <w:i/>
                <w:iCs/>
              </w:rPr>
              <w:t xml:space="preserve">Purchase order</w:t>
            </w:r>
            <w:r>
              <w:t xml:space="preserve">, faktur, pengiriman, jurnal</w:t>
            </w:r>
          </w:p>
        </w:tc>
        <w:tc>
          <w:tcPr/>
          <w:p>
            <w:pPr>
              <w:pStyle w:val="Compact"/>
            </w:pPr>
            <w:r>
              <w:t xml:space="preserve">Sering (terus bertambah)</w:t>
            </w:r>
          </w:p>
        </w:tc>
      </w:tr>
      <w:tr>
        <w:tc>
          <w:tcPr/>
          <w:p>
            <w:pPr>
              <w:pStyle w:val="Compact"/>
            </w:pPr>
            <w:r>
              <w:rPr>
                <w:b/>
                <w:bCs/>
              </w:rPr>
              <w:t xml:space="preserve">Data referensi</w:t>
            </w:r>
          </w:p>
        </w:tc>
        <w:tc>
          <w:tcPr/>
          <w:p>
            <w:pPr>
              <w:pStyle w:val="Compact"/>
            </w:pPr>
            <w:r>
              <w:t xml:space="preserve">Daftar nilai standar untuk klasifikasi</w:t>
            </w:r>
          </w:p>
        </w:tc>
        <w:tc>
          <w:tcPr/>
          <w:p>
            <w:pPr>
              <w:pStyle w:val="Compact"/>
            </w:pPr>
            <w:r>
              <w:t xml:space="preserve">Kode negara, mata uang,</w:t>
            </w:r>
            <w:r>
              <w:t xml:space="preserve"> </w:t>
            </w:r>
            <w:r>
              <w:rPr>
                <w:i/>
                <w:iCs/>
              </w:rPr>
              <w:t xml:space="preserve">unit of measure</w:t>
            </w:r>
            <w:r>
              <w:t xml:space="preserve"> </w:t>
            </w:r>
            <w:r>
              <w:t xml:space="preserve">(UoM)</w:t>
            </w:r>
          </w:p>
        </w:tc>
        <w:tc>
          <w:tcPr/>
          <w:p>
            <w:pPr>
              <w:pStyle w:val="Compact"/>
            </w:pPr>
            <w:r>
              <w:t xml:space="preserve">Sangat jarang (nyaris tetap)</w:t>
            </w:r>
          </w:p>
        </w:tc>
      </w:tr>
    </w:tbl>
    <w:p>
      <w:pPr>
        <w:pStyle w:val="BodyText"/>
      </w:pPr>
      <w:r>
        <w:t xml:space="preserve">Pembedaan ini menegaskan ruang lingkup MDM. Anda tidak menata setiap faktur; Anda menata pelanggan dan material yang ditunjuk faktur itu. Perbaiki satu entitas master, dan ribuan transaksi yang merujuknya ikut rapi.</w:t>
      </w:r>
    </w:p>
    <w:bookmarkEnd w:id="20"/>
    <w:bookmarkStart w:id="21" w:name="X67f9b42dff7130bbf68ceb9fb75565419873b0d"/>
    <w:p>
      <w:pPr>
        <w:pStyle w:val="Heading2"/>
      </w:pPr>
      <w:r>
        <w:t xml:space="preserve">Bagaimana MDM membangun single source of truth?</w:t>
      </w:r>
    </w:p>
    <w:p>
      <w:pPr>
        <w:pStyle w:val="FirstParagraph"/>
      </w:pPr>
      <w:r>
        <w:t xml:space="preserve">Satu sumber kebenaran tidak muncul dari satu tombol. Ia dibangun lewat lima langkah berulang: konsolidasi sumber, standardisasi aturan, pencocokan dan de-duplikasi menjadi</w:t>
      </w:r>
      <w:r>
        <w:t xml:space="preserve"> </w:t>
      </w:r>
      <w:r>
        <w:rPr>
          <w:i/>
          <w:iCs/>
        </w:rPr>
        <w:t xml:space="preserve">golden record</w:t>
      </w:r>
      <w:r>
        <w:t xml:space="preserve">, penetapan tata kelola, lalu distribusi ke sistem hilir. Ini program berjalan yang perlu pemilik data, bukan proyek sekali jalan.</w:t>
      </w:r>
    </w:p>
    <w:p>
      <w:pPr>
        <w:pStyle w:val="Compact"/>
        <w:numPr>
          <w:ilvl w:val="0"/>
          <w:numId w:val="1001"/>
        </w:numPr>
      </w:pPr>
      <w:r>
        <w:rPr>
          <w:b/>
          <w:bCs/>
        </w:rPr>
        <w:t xml:space="preserve">Konsolidasi sumber.</w:t>
      </w:r>
      <w:r>
        <w:t xml:space="preserve"> </w:t>
      </w:r>
      <w:r>
        <w:t xml:space="preserve">Kumpulkan catatan entitas yang sama dari semua sistem (CRM, ERP, hingga spreadsheet) ke satu tempat.</w:t>
      </w:r>
    </w:p>
    <w:p>
      <w:pPr>
        <w:pStyle w:val="Compact"/>
        <w:numPr>
          <w:ilvl w:val="0"/>
          <w:numId w:val="1001"/>
        </w:numPr>
      </w:pPr>
      <w:r>
        <w:rPr>
          <w:b/>
          <w:bCs/>
        </w:rPr>
        <w:t xml:space="preserve">Standardisasi dan validasi.</w:t>
      </w:r>
      <w:r>
        <w:t xml:space="preserve"> </w:t>
      </w:r>
      <w:r>
        <w:t xml:space="preserve">Seragamkan format dan terapkan aturan, misalnya pola nomor pajak atau cara penulisan nama vendor.</w:t>
      </w:r>
    </w:p>
    <w:p>
      <w:pPr>
        <w:pStyle w:val="Compact"/>
        <w:numPr>
          <w:ilvl w:val="0"/>
          <w:numId w:val="1001"/>
        </w:numPr>
      </w:pPr>
      <w:r>
        <w:rPr>
          <w:b/>
          <w:bCs/>
        </w:rPr>
        <w:t xml:space="preserve">Pencocokan dan de-duplikasi.</w:t>
      </w:r>
      <w:r>
        <w:t xml:space="preserve"> </w:t>
      </w:r>
      <w:r>
        <w:t xml:space="preserve">Gabungkan catatan ganda menjadi satu</w:t>
      </w:r>
      <w:r>
        <w:t xml:space="preserve"> </w:t>
      </w:r>
      <w:r>
        <w:rPr>
          <w:i/>
          <w:iCs/>
        </w:rPr>
        <w:t xml:space="preserve">golden record</w:t>
      </w:r>
      <w:r>
        <w:t xml:space="preserve">, yaitu catatan master tepercaya yang mewakili entitas itu.</w:t>
      </w:r>
    </w:p>
    <w:p>
      <w:pPr>
        <w:pStyle w:val="Compact"/>
        <w:numPr>
          <w:ilvl w:val="0"/>
          <w:numId w:val="1001"/>
        </w:numPr>
      </w:pPr>
      <w:r>
        <w:rPr>
          <w:b/>
          <w:bCs/>
        </w:rPr>
        <w:t xml:space="preserve">Tata kelola.</w:t>
      </w:r>
      <w:r>
        <w:t xml:space="preserve"> </w:t>
      </w:r>
      <w:r>
        <w:t xml:space="preserve">Tetapkan</w:t>
      </w:r>
      <w:r>
        <w:t xml:space="preserve"> </w:t>
      </w:r>
      <w:r>
        <w:rPr>
          <w:i/>
          <w:iCs/>
        </w:rPr>
        <w:t xml:space="preserve">data owner</w:t>
      </w:r>
      <w:r>
        <w:t xml:space="preserve"> </w:t>
      </w:r>
      <w:r>
        <w:t xml:space="preserve">dan</w:t>
      </w:r>
      <w:r>
        <w:t xml:space="preserve"> </w:t>
      </w:r>
      <w:r>
        <w:rPr>
          <w:i/>
          <w:iCs/>
        </w:rPr>
        <w:t xml:space="preserve">data steward</w:t>
      </w:r>
      <w:r>
        <w:t xml:space="preserve"> </w:t>
      </w:r>
      <w:r>
        <w:t xml:space="preserve">(penanggung jawab kualitas data), hak ubah, serta alur persetujuan.</w:t>
      </w:r>
    </w:p>
    <w:p>
      <w:pPr>
        <w:pStyle w:val="Compact"/>
        <w:numPr>
          <w:ilvl w:val="0"/>
          <w:numId w:val="1001"/>
        </w:numPr>
      </w:pPr>
      <w:r>
        <w:rPr>
          <w:b/>
          <w:bCs/>
        </w:rPr>
        <w:t xml:space="preserve">Distribusi.</w:t>
      </w:r>
      <w:r>
        <w:t xml:space="preserve"> </w:t>
      </w:r>
      <w:r>
        <w:t xml:space="preserve">Sinkronkan golden record ke sistem hilir agar setiap aplikasi membaca versi yang sama.</w:t>
      </w:r>
    </w:p>
    <w:p>
      <w:pPr>
        <w:pStyle w:val="FirstParagraph"/>
      </w:pPr>
      <w:r>
        <w:t xml:space="preserve">Tidak semua perusahaan perlu langsung membangun hub penuh.</w:t>
      </w:r>
    </w:p>
    <w:p>
      <w:pPr>
        <w:pStyle w:val="BodyText"/>
      </w:pPr>
      <w:r>
        <w:t xml:space="preserve">Organisasi dengan satu sistem, data karyawan di bawah beberapa ratus, dan sedikit integrasi sebaiknya mulai dari pembersihan data dan aturan sederhana dulu, sebelum berinvestasi pada tata kelola formal.</w:t>
      </w:r>
    </w:p>
    <w:bookmarkEnd w:id="21"/>
    <w:bookmarkStart w:id="23" w:name="Xd051cbd6d09ab16b900784fff170e7de39e55ff"/>
    <w:p>
      <w:pPr>
        <w:pStyle w:val="Heading2"/>
      </w:pPr>
      <w:r>
        <w:t xml:space="preserve">SAP Master Data Governance: terpusat atau terfederasi?</w:t>
      </w:r>
    </w:p>
    <w:p>
      <w:pPr>
        <w:pStyle w:val="FirstParagraph"/>
      </w:pPr>
      <w:r>
        <w:t xml:space="preserve">SAP MDG adalah alat penegak tata kelola master data di lingkungan SAP, bukan tombol ajaib. Ia menawarkan dua model deployment:</w:t>
      </w:r>
      <w:r>
        <w:t xml:space="preserve"> </w:t>
      </w:r>
      <w:r>
        <w:rPr>
          <w:i/>
          <w:iCs/>
        </w:rPr>
        <w:t xml:space="preserve">centrally managed</w:t>
      </w:r>
      <w:r>
        <w:t xml:space="preserve">, satu hub terpusat, dan</w:t>
      </w:r>
      <w:r>
        <w:t xml:space="preserve"> </w:t>
      </w:r>
      <w:r>
        <w:rPr>
          <w:i/>
          <w:iCs/>
        </w:rPr>
        <w:t xml:space="preserve">federated</w:t>
      </w:r>
      <w:r>
        <w:t xml:space="preserve">, kepemilikan dibagi lintas beberapa sistem SAP S/4HANA. Pilihan bergantung pada seberapa terdistribusi lanskap sistem Anda.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Centrally managed</w:t>
            </w:r>
          </w:p>
        </w:tc>
        <w:tc>
          <w:tcPr/>
          <w:p>
            <w:pPr>
              <w:pStyle w:val="Compact"/>
            </w:pPr>
            <w:r>
              <w:t xml:space="preserve">Federated</w:t>
            </w:r>
          </w:p>
        </w:tc>
      </w:tr>
      <w:tr>
        <w:tc>
          <w:tcPr/>
          <w:p>
            <w:pPr>
              <w:pStyle w:val="Compact"/>
            </w:pPr>
            <w:r>
              <w:t xml:space="preserve">Model kepemilikan</w:t>
            </w:r>
          </w:p>
        </w:tc>
        <w:tc>
          <w:tcPr/>
          <w:p>
            <w:pPr>
              <w:pStyle w:val="Compact"/>
            </w:pPr>
            <w:r>
              <w:t xml:space="preserve">Dikelola terpusat di satu hub</w:t>
            </w:r>
          </w:p>
        </w:tc>
        <w:tc>
          <w:tcPr/>
          <w:p>
            <w:pPr>
              <w:pStyle w:val="Compact"/>
            </w:pPr>
            <w:r>
              <w:t xml:space="preserve">Dibagi lintas beberapa</w:t>
            </w:r>
            <w:r>
              <w:t xml:space="preserve"> </w:t>
            </w:r>
            <w:r>
              <w:rPr>
                <w:i/>
                <w:iCs/>
              </w:rPr>
              <w:t xml:space="preserve">instance</w:t>
            </w:r>
            <w:r>
              <w:t xml:space="preserve"> </w:t>
            </w:r>
            <w:r>
              <w:t xml:space="preserve">MDG</w:t>
            </w:r>
          </w:p>
        </w:tc>
      </w:tr>
      <w:tr>
        <w:tc>
          <w:tcPr/>
          <w:p>
            <w:pPr>
              <w:pStyle w:val="Compact"/>
            </w:pPr>
            <w:r>
              <w:t xml:space="preserve">Cocok untuk</w:t>
            </w:r>
          </w:p>
        </w:tc>
        <w:tc>
          <w:tcPr/>
          <w:p>
            <w:pPr>
              <w:pStyle w:val="Compact"/>
            </w:pPr>
            <w:r>
              <w:t xml:space="preserve">Lanskap dengan satu proses yang diharmonisasi</w:t>
            </w:r>
          </w:p>
        </w:tc>
        <w:tc>
          <w:tcPr/>
          <w:p>
            <w:pPr>
              <w:pStyle w:val="Compact"/>
            </w:pPr>
            <w:r>
              <w:t xml:space="preserve">Lanskap dengan beberapa sistem SAP S/4HANA dan kepemilikan lokal</w:t>
            </w:r>
          </w:p>
        </w:tc>
      </w:tr>
      <w:tr>
        <w:tc>
          <w:tcPr/>
          <w:p>
            <w:pPr>
              <w:pStyle w:val="Compact"/>
            </w:pPr>
            <w:r>
              <w:t xml:space="preserve">Peran kunci</w:t>
            </w:r>
          </w:p>
        </w:tc>
        <w:tc>
          <w:tcPr/>
          <w:p>
            <w:pPr>
              <w:pStyle w:val="Compact"/>
            </w:pPr>
            <w:r>
              <w:t xml:space="preserve">Satu pengelola terpusat</w:t>
            </w:r>
          </w:p>
        </w:tc>
        <w:tc>
          <w:tcPr/>
          <w:p>
            <w:pPr>
              <w:pStyle w:val="Compact"/>
            </w:pPr>
            <w:r>
              <w:rPr>
                <w:i/>
                <w:iCs/>
              </w:rPr>
              <w:t xml:space="preserve">Core data owner</w:t>
            </w:r>
            <w:r>
              <w:t xml:space="preserve"> </w:t>
            </w:r>
            <w:r>
              <w:t xml:space="preserve">dan</w:t>
            </w:r>
            <w:r>
              <w:t xml:space="preserve"> </w:t>
            </w:r>
            <w:r>
              <w:rPr>
                <w:i/>
                <w:iCs/>
              </w:rPr>
              <w:t xml:space="preserve">application data owner</w:t>
            </w:r>
          </w:p>
        </w:tc>
      </w:tr>
    </w:tbl>
    <w:p>
      <w:pPr>
        <w:pStyle w:val="BodyText"/>
      </w:pPr>
      <w:r>
        <w:t xml:space="preserve">Dalam model</w:t>
      </w:r>
      <w:r>
        <w:t xml:space="preserve"> </w:t>
      </w:r>
      <w:r>
        <w:rPr>
          <w:i/>
          <w:iCs/>
        </w:rPr>
        <w:t xml:space="preserve">federated</w:t>
      </w:r>
      <w:r>
        <w:t xml:space="preserve">, menurut</w:t>
      </w:r>
      <w:r>
        <w:t xml:space="preserve"> </w:t>
      </w:r>
      <w:hyperlink r:id="rId22">
        <w:r>
          <w:rPr>
            <w:rStyle w:val="Hyperlink"/>
          </w:rPr>
          <w:t xml:space="preserve">SAP Learning</w:t>
        </w:r>
      </w:hyperlink>
      <w:r>
        <w:t xml:space="preserve">,</w:t>
      </w:r>
      <w:r>
        <w:t xml:space="preserve"> </w:t>
      </w:r>
      <w:r>
        <w:rPr>
          <w:i/>
          <w:iCs/>
        </w:rPr>
        <w:t xml:space="preserve">core data owner</w:t>
      </w:r>
      <w:r>
        <w:t xml:space="preserve"> </w:t>
      </w:r>
      <w:r>
        <w:t xml:space="preserve">memegang atribut master data berskala enterprise (misalnya nama, alamat, dan nomor pajak sebuah</w:t>
      </w:r>
      <w:r>
        <w:t xml:space="preserve"> </w:t>
      </w:r>
      <w:r>
        <w:rPr>
          <w:i/>
          <w:iCs/>
        </w:rPr>
        <w:t xml:space="preserve">business partner</w:t>
      </w:r>
      <w:r>
        <w:t xml:space="preserve">), sementara</w:t>
      </w:r>
      <w:r>
        <w:t xml:space="preserve"> </w:t>
      </w:r>
      <w:r>
        <w:rPr>
          <w:i/>
          <w:iCs/>
        </w:rPr>
        <w:t xml:space="preserve">application data owner</w:t>
      </w:r>
      <w:r>
        <w:t xml:space="preserve"> </w:t>
      </w:r>
      <w:r>
        <w:t xml:space="preserve">mengurus segmen yang spesifik untuk proses penjualan atau keuangan. SAP menegaskan federasi bukan keharusan, melainkan alternatif bagi organisasi dengan beberapa sistem S/4HANA.</w:t>
      </w:r>
    </w:p>
    <w:p>
      <w:pPr>
        <w:pStyle w:val="BodyText"/>
      </w:pPr>
      <w:r>
        <w:t xml:space="preserve">Satu catatan agar tidak keliru. MDG dapat berjalan di dalam SAP S/4HANA, dan federasi umumnya berbasis rilis S/4HANA 2023 ke atas. Peran</w:t>
      </w:r>
      <w:r>
        <w:t xml:space="preserve"> </w:t>
      </w:r>
      <w:r>
        <w:rPr>
          <w:i/>
          <w:iCs/>
        </w:rPr>
        <w:t xml:space="preserve">SAP Master Data Governance, cloud edition</w:t>
      </w:r>
      <w:r>
        <w:t xml:space="preserve"> </w:t>
      </w:r>
      <w:r>
        <w:t xml:space="preserve">sebagai</w:t>
      </w:r>
      <w:r>
        <w:t xml:space="preserve"> </w:t>
      </w:r>
      <w:r>
        <w:rPr>
          <w:i/>
          <w:iCs/>
        </w:rPr>
        <w:t xml:space="preserve">core data owner</w:t>
      </w:r>
      <w:r>
        <w:t xml:space="preserve"> </w:t>
      </w:r>
      <w:r>
        <w:t xml:space="preserve">dalam skenario federasi sendiri masih berkembang menurut peta jalan SAP, jadi sebaiknya diverifikasi ke SAP Help untuk rilis spesifik sebelum dijadikan dasar keputusan. Tiga domain intinya mapan:</w:t>
      </w:r>
      <w:r>
        <w:t xml:space="preserve"> </w:t>
      </w:r>
      <w:r>
        <w:rPr>
          <w:i/>
          <w:iCs/>
        </w:rPr>
        <w:t xml:space="preserve">business partner</w:t>
      </w:r>
      <w:r>
        <w:t xml:space="preserve"> </w:t>
      </w:r>
      <w:r>
        <w:t xml:space="preserve">(pelanggan dan pemasok), material, serta finance.</w:t>
      </w:r>
    </w:p>
    <w:bookmarkEnd w:id="23"/>
    <w:bookmarkStart w:id="30" w:name="faq-pertanyaan-yang-sering-diajukan"/>
    <w:p>
      <w:pPr>
        <w:pStyle w:val="Heading2"/>
      </w:pPr>
      <w:r>
        <w:t xml:space="preserve">FAQ (Pertanyaan yang Sering Diajukan)</w:t>
      </w:r>
    </w:p>
    <w:bookmarkStart w:id="24" w:name="Xdda29bea2de6d0f5fd6740b6b2f2af98a32ed72"/>
    <w:p>
      <w:pPr>
        <w:pStyle w:val="Heading3"/>
      </w:pPr>
      <w:r>
        <w:t xml:space="preserve">Apa bedanya master data management dengan mobile device management?</w:t>
      </w:r>
    </w:p>
    <w:p>
      <w:pPr>
        <w:pStyle w:val="FirstParagraph"/>
      </w:pPr>
      <w:r>
        <w:t xml:space="preserve">Keduanya disingkat MDM, tetapi tidak berhubungan. Dalam konteks data, MDM berarti</w:t>
      </w:r>
      <w:r>
        <w:t xml:space="preserve"> </w:t>
      </w:r>
      <w:r>
        <w:rPr>
          <w:i/>
          <w:iCs/>
        </w:rPr>
        <w:t xml:space="preserve">Master Data Management</w:t>
      </w:r>
      <w:r>
        <w:t xml:space="preserve">, yakni tata kelola data inti bisnis. Istilah ini sering tertukar dengan</w:t>
      </w:r>
      <w:r>
        <w:t xml:space="preserve"> </w:t>
      </w:r>
      <w:r>
        <w:rPr>
          <w:i/>
          <w:iCs/>
        </w:rPr>
        <w:t xml:space="preserve">Mobile Device Management</w:t>
      </w:r>
      <w:r>
        <w:t xml:space="preserve">, yaitu pengelolaan perangkat seluler karyawan. Yang satu mengurus data, yang lain mengurus gawai.</w:t>
      </w:r>
    </w:p>
    <w:bookmarkEnd w:id="24"/>
    <w:bookmarkStart w:id="25" w:name="apa-saja-contoh-master-data"/>
    <w:p>
      <w:pPr>
        <w:pStyle w:val="Heading3"/>
      </w:pPr>
      <w:r>
        <w:t xml:space="preserve">Apa saja contoh master data?</w:t>
      </w:r>
    </w:p>
    <w:p>
      <w:pPr>
        <w:pStyle w:val="FirstParagraph"/>
      </w:pPr>
      <w:r>
        <w:t xml:space="preserve">Contoh master data mencakup lima entitas inti: pelanggan, produk atau material, vendor (pemasok), karyawan, dan</w:t>
      </w:r>
      <w:r>
        <w:t xml:space="preserve"> </w:t>
      </w:r>
      <w:r>
        <w:rPr>
          <w:i/>
          <w:iCs/>
        </w:rPr>
        <w:t xml:space="preserve">cost center</w:t>
      </w:r>
      <w:r>
        <w:t xml:space="preserve">. Kelimanya dipakai berulang lintas proses. Ini berbeda dari data transaksi seperti</w:t>
      </w:r>
      <w:r>
        <w:t xml:space="preserve"> </w:t>
      </w:r>
      <w:r>
        <w:rPr>
          <w:i/>
          <w:iCs/>
        </w:rPr>
        <w:t xml:space="preserve">purchase order</w:t>
      </w:r>
      <w:r>
        <w:t xml:space="preserve"> </w:t>
      </w:r>
      <w:r>
        <w:t xml:space="preserve">atau faktur, yang mencatat peristiwa dan terus bertambah setiap hari.</w:t>
      </w:r>
    </w:p>
    <w:bookmarkEnd w:id="25"/>
    <w:bookmarkStart w:id="26" w:name="apa-itu-golden-record-dalam-mdm"/>
    <w:p>
      <w:pPr>
        <w:pStyle w:val="Heading3"/>
      </w:pPr>
      <w:r>
        <w:t xml:space="preserve">Apa itu golden record dalam MDM?</w:t>
      </w:r>
    </w:p>
    <w:p>
      <w:pPr>
        <w:pStyle w:val="FirstParagraph"/>
      </w:pPr>
      <w:r>
        <w:t xml:space="preserve">Golden record adalah satu catatan master tepercaya hasil konsolidasi dan de-duplikasi dari banyak sumber. Menurut IBM, golden record berperan sebagai</w:t>
      </w:r>
      <w:r>
        <w:t xml:space="preserve"> </w:t>
      </w:r>
      <w:r>
        <w:rPr>
          <w:i/>
          <w:iCs/>
        </w:rPr>
        <w:t xml:space="preserve">single source of truth</w:t>
      </w:r>
      <w:r>
        <w:t xml:space="preserve"> </w:t>
      </w:r>
      <w:r>
        <w:t xml:space="preserve">yang mengintegrasikan data dari berbagai sistem, sehingga setiap divisi membaca versi data yang sama.</w:t>
      </w:r>
    </w:p>
    <w:bookmarkEnd w:id="26"/>
    <w:bookmarkStart w:id="28" w:name="apakah-mdm-sama-dengan-data-governance"/>
    <w:p>
      <w:pPr>
        <w:pStyle w:val="Heading3"/>
      </w:pPr>
      <w:r>
        <w:t xml:space="preserve">Apakah MDM sama dengan data governance?</w:t>
      </w:r>
    </w:p>
    <w:p>
      <w:pPr>
        <w:pStyle w:val="FirstParagraph"/>
      </w:pPr>
      <w:r>
        <w:t xml:space="preserve">Tidak persis sama. MDM adalah disiplin atau metodenya, sedangkan</w:t>
      </w:r>
      <w:r>
        <w:t xml:space="preserve"> </w:t>
      </w:r>
      <w:r>
        <w:rPr>
          <w:i/>
          <w:iCs/>
        </w:rPr>
        <w:t xml:space="preserve">data governance</w:t>
      </w:r>
      <w:r>
        <w:t xml:space="preserve"> </w:t>
      </w:r>
      <w:r>
        <w:t xml:space="preserve">adalah seperangkat aturannya: kepemilikan, akuntabilitas, hak akses, dan standar kualitas. Menurut</w:t>
      </w:r>
      <w:r>
        <w:t xml:space="preserve"> </w:t>
      </w:r>
      <w:hyperlink r:id="rId27">
        <w:r>
          <w:rPr>
            <w:rStyle w:val="Hyperlink"/>
          </w:rPr>
          <w:t xml:space="preserve">Gartner</w:t>
        </w:r>
      </w:hyperlink>
      <w:r>
        <w:t xml:space="preserve">, akuntabilitas adalah satu dari lima sasaran MDM, menandakan governance melekat di dalamnya.</w:t>
      </w:r>
    </w:p>
    <w:bookmarkEnd w:id="28"/>
    <w:bookmarkStart w:id="29" w:name="Xe4d6d005d66ce8edf6b5edcc39c929bfcd0ba60"/>
    <w:p>
      <w:pPr>
        <w:pStyle w:val="Heading3"/>
      </w:pPr>
      <w:r>
        <w:t xml:space="preserve">Apa itu SAP MDG dan kapan perusahaan membutuhkannya?</w:t>
      </w:r>
    </w:p>
    <w:p>
      <w:pPr>
        <w:pStyle w:val="FirstParagraph"/>
      </w:pPr>
      <w:r>
        <w:t xml:space="preserve">SAP Master Data Governance (MDG) adalah solusi SAP untuk mengelola dan menegakkan tata kelola master data di tiga domain inti:</w:t>
      </w:r>
      <w:r>
        <w:t xml:space="preserve"> </w:t>
      </w:r>
      <w:r>
        <w:rPr>
          <w:i/>
          <w:iCs/>
        </w:rPr>
        <w:t xml:space="preserve">business partner</w:t>
      </w:r>
      <w:r>
        <w:t xml:space="preserve"> </w:t>
      </w:r>
      <w:r>
        <w:t xml:space="preserve">(pelanggan dan pemasok), material, serta finance termasuk</w:t>
      </w:r>
      <w:r>
        <w:t xml:space="preserve"> </w:t>
      </w:r>
      <w:r>
        <w:rPr>
          <w:i/>
          <w:iCs/>
        </w:rPr>
        <w:t xml:space="preserve">cost center</w:t>
      </w:r>
      <w:r>
        <w:t xml:space="preserve">. MDG relevan saat master data tersebar di banyak sistem dan sudah membebani keputusan.</w:t>
      </w:r>
    </w:p>
    <w:bookmarkEnd w:id="29"/>
    <w:bookmarkEnd w:id="30"/>
    <w:bookmarkStart w:id="31" w:name="kesimpulan"/>
    <w:p>
      <w:pPr>
        <w:pStyle w:val="Heading2"/>
      </w:pPr>
      <w:r>
        <w:t xml:space="preserve">Kesimpulan</w:t>
      </w:r>
    </w:p>
    <w:p>
      <w:pPr>
        <w:pStyle w:val="FirstParagraph"/>
      </w:pPr>
      <w:r>
        <w:t xml:space="preserve">Master data yang bersih bukan proyek IT sekali jalan, melainkan disiplin yang menjaga setiap divisi membaca angka yang sama. SAP MDG menegakkannya, tetapi golden record tetap butuh pemilik data dan aturan yang dirawat manusia. Sebagai SAP Platinum Partner melalui United VARs dan bagian dari Metrodata Group sejak 1998, Soltius mendampingi penataan master data dan implementasi SAP MDG, dari</w:t>
      </w:r>
      <w:r>
        <w:t xml:space="preserve"> </w:t>
      </w:r>
      <w:r>
        <w:rPr>
          <w:i/>
          <w:iCs/>
        </w:rPr>
        <w:t xml:space="preserve">assessment</w:t>
      </w:r>
      <w:r>
        <w:t xml:space="preserve"> </w:t>
      </w:r>
      <w:r>
        <w:t xml:space="preserve">hingga dukungan pasca go-live.</w:t>
      </w:r>
    </w:p>
    <w:p>
      <w:pPr>
        <w:pStyle w:val="BodyText"/>
      </w:pPr>
      <w:r>
        <w:t xml:space="preserve">Untuk menilai kesiapan tata kelola master data di perusahaan Anda, jelajahi solusi Data Management di soltius.co.id.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introducing-sap-master-data-governance/introducing-federated-master-data-governance" TargetMode="External" /><Relationship Type="http://schemas.openxmlformats.org/officeDocument/2006/relationships/hyperlink" Id="rId27" Target="https://www.cio.com/article/191827/what-is-master-data-management-ensuring-a-single-source-of-truth.html"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solutions-by-products/data-management"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introducing-sap-master-data-governance/introducing-federated-master-data-governance" TargetMode="External" /><Relationship Type="http://schemas.openxmlformats.org/officeDocument/2006/relationships/hyperlink" Id="rId27" Target="https://www.cio.com/article/191827/what-is-master-data-management-ensuring-a-single-source-of-truth.html"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solutions-by-products/data-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2026-10-08T11:04:58Z</dcterms:created>
  <dcterms:modified xsi:type="dcterms:W3CDTF">2026-10-08T11:04:58Z</dcterms:modified>
</cp:coreProperties>
</file>

<file path=docProps/custom.xml><?xml version="1.0" encoding="utf-8"?>
<Properties xmlns="http://schemas.openxmlformats.org/officeDocument/2006/custom-properties" xmlns:vt="http://schemas.openxmlformats.org/officeDocument/2006/docPropsVTypes"/>
</file>