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"Roadmap Implementasi Warehouse Management System: 5 Fase dan Titik Gagal yang Sering Diabaikan"</w:t>
      </w:r>
      <w:r>
        <w:br/>
      </w:r>
      <w:r>
        <w:rPr>
          <w:rStyle w:val="FunctionTok"/>
        </w:rPr>
        <w:t xml:space="preserve">meta_title</w:t>
      </w:r>
      <w:r>
        <w:rPr>
          <w:rStyle w:val="KeywordTok"/>
        </w:rPr>
        <w:t xml:space="preserve">:</w:t>
      </w:r>
      <w:r>
        <w:rPr>
          <w:rStyle w:val="AttributeTok"/>
        </w:rPr>
        <w:t xml:space="preserve"> </w:t>
      </w:r>
      <w:r>
        <w:rPr>
          <w:rStyle w:val="StringTok"/>
        </w:rPr>
        <w:t xml:space="preserve">"Implementasi Warehouse Management System: 5 Fase"</w:t>
      </w:r>
      <w:r>
        <w:br/>
      </w:r>
      <w:r>
        <w:rPr>
          <w:rStyle w:val="FunctionTok"/>
        </w:rPr>
        <w:t xml:space="preserve">meta_description</w:t>
      </w:r>
      <w:r>
        <w:rPr>
          <w:rStyle w:val="KeywordTok"/>
        </w:rPr>
        <w:t xml:space="preserve">:</w:t>
      </w:r>
      <w:r>
        <w:rPr>
          <w:rStyle w:val="AttributeTok"/>
        </w:rPr>
        <w:t xml:space="preserve"> </w:t>
      </w:r>
      <w:r>
        <w:rPr>
          <w:rStyle w:val="StringTok"/>
        </w:rPr>
        <w:t xml:space="preserve">"Roadmap implementasi warehouse management system dalam 5 fase — dari master data cleansing, UAT, hingga cutover — plus titik gagal yang jarang dibahas."</w:t>
      </w:r>
      <w:r>
        <w:br/>
      </w:r>
      <w:r>
        <w:rPr>
          <w:rStyle w:val="FunctionTok"/>
        </w:rPr>
        <w:t xml:space="preserve">slug</w:t>
      </w:r>
      <w:r>
        <w:rPr>
          <w:rStyle w:val="KeywordTok"/>
        </w:rPr>
        <w:t xml:space="preserve">:</w:t>
      </w:r>
      <w:r>
        <w:rPr>
          <w:rStyle w:val="AttributeTok"/>
        </w:rPr>
        <w:t xml:space="preserve"> </w:t>
      </w:r>
      <w:r>
        <w:rPr>
          <w:rStyle w:val="StringTok"/>
        </w:rPr>
        <w:t xml:space="preserve">"roadmap-implementasi-warehouse-management-system"</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"implementasi WMS"</w:t>
      </w:r>
      <w:r>
        <w:br/>
      </w:r>
      <w:r>
        <w:rPr>
          <w:rStyle w:val="AttributeTok"/>
        </w:rPr>
        <w:t xml:space="preserve">  </w:t>
      </w:r>
      <w:r>
        <w:rPr>
          <w:rStyle w:val="KeywordTok"/>
        </w:rPr>
        <w:t xml:space="preserve">-</w:t>
      </w:r>
      <w:r>
        <w:rPr>
          <w:rStyle w:val="AttributeTok"/>
        </w:rPr>
        <w:t xml:space="preserve"> </w:t>
      </w:r>
      <w:r>
        <w:rPr>
          <w:rStyle w:val="StringTok"/>
        </w:rPr>
        <w:t xml:space="preserve">"tahapan implementasi warehouse management system"</w:t>
      </w:r>
      <w:r>
        <w:br/>
      </w:r>
      <w:r>
        <w:rPr>
          <w:rStyle w:val="AttributeTok"/>
        </w:rPr>
        <w:t xml:space="preserve">  </w:t>
      </w:r>
      <w:r>
        <w:rPr>
          <w:rStyle w:val="KeywordTok"/>
        </w:rPr>
        <w:t xml:space="preserve">-</w:t>
      </w:r>
      <w:r>
        <w:rPr>
          <w:rStyle w:val="AttributeTok"/>
        </w:rPr>
        <w:t xml:space="preserve"> </w:t>
      </w:r>
      <w:r>
        <w:rPr>
          <w:rStyle w:val="StringTok"/>
        </w:rPr>
        <w:t xml:space="preserve">"master data gudang"</w:t>
      </w:r>
      <w:r>
        <w:br/>
      </w:r>
      <w:r>
        <w:rPr>
          <w:rStyle w:val="AttributeTok"/>
        </w:rPr>
        <w:t xml:space="preserve">  </w:t>
      </w:r>
      <w:r>
        <w:rPr>
          <w:rStyle w:val="KeywordTok"/>
        </w:rPr>
        <w:t xml:space="preserve">-</w:t>
      </w:r>
      <w:r>
        <w:rPr>
          <w:rStyle w:val="AttributeTok"/>
        </w:rPr>
        <w:t xml:space="preserve"> </w:t>
      </w:r>
      <w:r>
        <w:rPr>
          <w:rStyle w:val="StringTok"/>
        </w:rPr>
        <w:t xml:space="preserve">"change management gudang"</w:t>
      </w:r>
      <w:r>
        <w:br/>
      </w:r>
      <w:r>
        <w:rPr>
          <w:rStyle w:val="AttributeTok"/>
        </w:rPr>
        <w:t xml:space="preserve">  </w:t>
      </w:r>
      <w:r>
        <w:rPr>
          <w:rStyle w:val="KeywordTok"/>
        </w:rPr>
        <w:t xml:space="preserve">-</w:t>
      </w:r>
      <w:r>
        <w:rPr>
          <w:rStyle w:val="AttributeTok"/>
        </w:rPr>
        <w:t xml:space="preserve"> </w:t>
      </w:r>
      <w:r>
        <w:rPr>
          <w:rStyle w:val="StringTok"/>
        </w:rPr>
        <w:t xml:space="preserve">"SAP Extended Warehouse Management"</w:t>
      </w:r>
      <w:r>
        <w:br/>
      </w:r>
      <w:r>
        <w:rPr>
          <w:rStyle w:val="AttributeTok"/>
        </w:rPr>
        <w:t xml:space="preserve">  </w:t>
      </w:r>
      <w:r>
        <w:rPr>
          <w:rStyle w:val="KeywordTok"/>
        </w:rPr>
        <w:t xml:space="preserve">-</w:t>
      </w:r>
      <w:r>
        <w:rPr>
          <w:rStyle w:val="AttributeTok"/>
        </w:rPr>
        <w:t xml:space="preserve"> </w:t>
      </w:r>
      <w:r>
        <w:rPr>
          <w:rStyle w:val="StringTok"/>
        </w:rPr>
        <w:t xml:space="preserve">"go-live gudang"</w:t>
      </w:r>
      <w:r>
        <w:br/>
      </w:r>
      <w:r>
        <w:rPr>
          <w:rStyle w:val="AttributeTok"/>
        </w:rPr>
        <w:t xml:space="preserve">  </w:t>
      </w:r>
      <w:r>
        <w:rPr>
          <w:rStyle w:val="KeywordTok"/>
        </w:rPr>
        <w:t xml:space="preserve">-</w:t>
      </w:r>
      <w:r>
        <w:rPr>
          <w:rStyle w:val="AttributeTok"/>
        </w:rPr>
        <w:t xml:space="preserve"> </w:t>
      </w:r>
      <w:r>
        <w:rPr>
          <w:rStyle w:val="StringTok"/>
        </w:rPr>
        <w:t xml:space="preserve">"UAT gudang"</w:t>
      </w:r>
      <w:r>
        <w:br/>
      </w:r>
      <w:r>
        <w:rPr>
          <w:rStyle w:val="AttributeTok"/>
        </w:rPr>
        <w:t xml:space="preserve">  </w:t>
      </w:r>
      <w:r>
        <w:rPr>
          <w:rStyle w:val="KeywordTok"/>
        </w:rPr>
        <w:t xml:space="preserve">-</w:t>
      </w:r>
      <w:r>
        <w:rPr>
          <w:rStyle w:val="AttributeTok"/>
        </w:rPr>
        <w:t xml:space="preserve"> </w:t>
      </w:r>
      <w:r>
        <w:rPr>
          <w:rStyle w:val="StringTok"/>
        </w:rPr>
        <w:t xml:space="preserve">"cutover gudang"</w:t>
      </w:r>
      <w:r>
        <w:br/>
      </w:r>
      <w:r>
        <w:rPr>
          <w:rStyle w:val="AttributeTok"/>
        </w:rPr>
        <w:t xml:space="preserve">  </w:t>
      </w:r>
      <w:r>
        <w:rPr>
          <w:rStyle w:val="KeywordTok"/>
        </w:rPr>
        <w:t xml:space="preserve">-</w:t>
      </w:r>
      <w:r>
        <w:rPr>
          <w:rStyle w:val="AttributeTok"/>
        </w:rPr>
        <w:t xml:space="preserve"> </w:t>
      </w:r>
      <w:r>
        <w:rPr>
          <w:rStyle w:val="StringTok"/>
        </w:rPr>
        <w:t xml:space="preserve">"pelatihan operator gudang"</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"konsep 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"https://learning.sap.com/courses/discovering-sap-activate-implementation-tools-and-methodology/analyzing-each-phase-of-sap-activate"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"Fase implementasi SAP Activate (Prepare/Explore/Realize/Deploy/Run, fit-to-standard, UAT, cutover, hypercare) dan objek master data SAP EWM"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"https://www.mckinsey.com/capabilities/transformation/our-insights/common-pitfalls-in-transformations-a-conversation-with-jon-garcia"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"Sekitar 70% transformasi besar gagal; penyebab utama resistensi karyawan/perilaku manajemen (72%), bukan teknologi"</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1862</w:t>
      </w:r>
    </w:p>
    <w:p>
      <w:r>
        <w:pict>
          <v:rect style="width:0;height:1.5pt" o:hralign="center" o:hrstd="t" o:hr="t"/>
        </w:pict>
      </w:r>
    </w:p>
    <w:bookmarkEnd w:id="16"/>
    <w:bookmarkStart w:id="34" w:name="Xf5852d2de3da54dfdb14fbe190a03bf2df8d997"/>
    <w:p>
      <w:pPr>
        <w:pStyle w:val="Heading1"/>
      </w:pPr>
      <w:r>
        <w:t xml:space="preserve">Roadmap Implementasi Warehouse Management System: 5 Fase dan Titik Gagal yang Sering Diabaikan</w:t>
      </w:r>
    </w:p>
    <w:p>
      <w:pPr>
        <w:pStyle w:val="FirstParagraph"/>
      </w:pPr>
      <w:r>
        <w:t xml:space="preserve">Lisensi sudah ditandatangani, vendor sudah dipilih, tanggal go-live sudah masuk kalender. Lalu proyeknya molor tiga bulan, operator diam-diam kembali ke kertas, dan angka stok di sistem tetap tidak cocok dengan isi rak. Pola ini berulang di banyak proyek</w:t>
      </w:r>
      <w:r>
        <w:t xml:space="preserve"> </w:t>
      </w:r>
      <w:r>
        <w:rPr>
          <w:i/>
          <w:iCs/>
        </w:rPr>
        <w:t xml:space="preserve">warehouse management system</w:t>
      </w:r>
      <w:r>
        <w:t xml:space="preserve"> </w:t>
      </w:r>
      <w:r>
        <w:t xml:space="preserve">(WMS), dan penyebabnya jarang softwarenya. Artikel ini bukan daftar fitur atau manfaat, melainkan peta jalan menjalankan proyeknya: lima fase implementasi, tempat waktu dan biaya sebenarnya terserap, serta titik gagal yang biasanya baru terasa setelah terlambat. Jika Anda sudah memutuskan butuh WMS dan kini menyiapkan proyeknya, mulailah dari</w:t>
      </w:r>
      <w:r>
        <w:t xml:space="preserve"> </w:t>
      </w:r>
      <w:hyperlink r:id="rId17">
        <w:r>
          <w:rPr>
            <w:rStyle w:val="Hyperlink"/>
          </w:rPr>
          <w:t xml:space="preserve">konsep warehouse management system</w:t>
        </w:r>
      </w:hyperlink>
      <w:r>
        <w:t xml:space="preserve"> </w:t>
      </w:r>
      <w:r>
        <w:t xml:space="preserve">yang matang, lalu susun urutannya dengan benar.</w:t>
      </w:r>
    </w:p>
    <w:p>
      <w:pPr>
        <w:pStyle w:val="BlockText"/>
      </w:pPr>
      <w:r>
        <w:rPr>
          <w:b/>
          <w:bCs/>
        </w:rPr>
        <w:t xml:space="preserve">Secara singkat:</w:t>
      </w:r>
      <w:r>
        <w:t xml:space="preserve"> </w:t>
      </w:r>
      <w:r>
        <w:t xml:space="preserve">Implementasi</w:t>
      </w:r>
      <w:r>
        <w:t xml:space="preserve"> </w:t>
      </w:r>
      <w:r>
        <w:rPr>
          <w:i/>
          <w:iCs/>
        </w:rPr>
        <w:t xml:space="preserve">warehouse management system</w:t>
      </w:r>
      <w:r>
        <w:t xml:space="preserve"> </w:t>
      </w:r>
      <w:r>
        <w:t xml:space="preserve">(WMS) adalah proses menyiapkan proses gudang, membersihkan master data, mengonfigurasi dan mengintegrasikan sistem ke ERP, serta melatih operator hingga sistem siap dipakai (</w:t>
      </w:r>
      <w:r>
        <w:rPr>
          <w:i/>
          <w:iCs/>
        </w:rPr>
        <w:t xml:space="preserve">go-live</w:t>
      </w:r>
      <w:r>
        <w:t xml:space="preserve">) dan stabil. Ia bukan sekadar instalasi software; mayoritas pekerjaan penentu keberhasilan justru terjadi sebelum go-live, pada penyiapan data dan orang.</w:t>
      </w:r>
    </w:p>
    <w:bookmarkStart w:id="18" w:name="X1fa488ec533909871bb39aefe80ea18dae8bc3c"/>
    <w:p>
      <w:pPr>
        <w:pStyle w:val="Heading2"/>
      </w:pPr>
      <w:r>
        <w:t xml:space="preserve">Apa Itu Implementasi WMS dan Mengapa 60% Kerjanya Terjadi Sebelum Go-Live?</w:t>
      </w:r>
    </w:p>
    <w:p>
      <w:pPr>
        <w:pStyle w:val="FirstParagraph"/>
      </w:pPr>
      <w:r>
        <w:t xml:space="preserve">Implementasi WMS adalah rangkaian pekerjaan mengubah gudang dari proses manual atau semi-manual menjadi operasi yang dipandu sistem: memetakan proses, menata master data, mengonfigurasi aplikasi, mengintegrasikannya ke ERP, dan melatih tim lapangan. Bobot terbesar bukan pada instalasi, melainkan pada persiapan sebelum sistem menyala.</w:t>
      </w:r>
    </w:p>
    <w:p>
      <w:pPr>
        <w:pStyle w:val="BodyText"/>
      </w:pPr>
      <w:r>
        <w:t xml:space="preserve">Angka</w:t>
      </w:r>
      <w:r>
        <w:t xml:space="preserve"> </w:t>
      </w:r>
      <w:r>
        <w:t xml:space="preserve">“60% pekerjaan terjadi sebelum go-live”</w:t>
      </w:r>
      <w:r>
        <w:t xml:space="preserve"> </w:t>
      </w:r>
      <w:r>
        <w:t xml:space="preserve">adalah pengamatan lapangan, bukan hasil studi resmi. Maksudnya sederhana: memasang aplikasi WMS relatif cepat, tetapi membersihkan data material, memetakan lokasi rak, dan menyiapkan operator memakan porsi waktu terbesar. Software yang sama bisa sukses di satu gudang dan gagal di gudang sebelah, tergantung kualitas persiapan itu.</w:t>
      </w:r>
    </w:p>
    <w:p>
      <w:pPr>
        <w:pStyle w:val="BodyText"/>
      </w:pPr>
      <w:r>
        <w:t xml:space="preserve">Perbedaan antara WMS dan ERP membantu menempatkan ekspektasi. ERP (</w:t>
      </w:r>
      <w:r>
        <w:rPr>
          <w:i/>
          <w:iCs/>
        </w:rPr>
        <w:t xml:space="preserve">Enterprise Resource Planning</w:t>
      </w:r>
      <w:r>
        <w:t xml:space="preserve">) memberi pandangan kuantitas dan finansial lintas perusahaan, menjawab</w:t>
      </w:r>
      <w:r>
        <w:t xml:space="preserve"> </w:t>
      </w:r>
      <w:r>
        <w:t xml:space="preserve">“berapa total inventaris dan bagaimana posisi keuangan kita?”</w:t>
      </w:r>
      <w:r>
        <w:t xml:space="preserve">. WMS menjawab pertanyaan yang lebih rinci:</w:t>
      </w:r>
      <w:r>
        <w:t xml:space="preserve"> </w:t>
      </w:r>
      <w:r>
        <w:t xml:space="preserve">“di mana persisnya tiap item dan bagaimana memindahkannya paling efisien?”</w:t>
      </w:r>
      <w:r>
        <w:t xml:space="preserve">. Keduanya komplementer, bukan bersaing. Karena itu WMS enterprise, seperti SAP</w:t>
      </w:r>
      <w:r>
        <w:t xml:space="preserve"> </w:t>
      </w:r>
      <w:r>
        <w:rPr>
          <w:i/>
          <w:iCs/>
        </w:rPr>
        <w:t xml:space="preserve">Extended Warehouse Management</w:t>
      </w:r>
      <w:r>
        <w:t xml:space="preserve"> </w:t>
      </w:r>
      <w:r>
        <w:t xml:space="preserve">(EWM), justru dirancang untuk menempel erat pada ERP, bukan menggantikannya.</w:t>
      </w:r>
    </w:p>
    <w:bookmarkEnd w:id="18"/>
    <w:bookmarkStart w:id="19" w:name="X06cc7e92ab09316455df2ad74dc866ee066245b"/>
    <w:p>
      <w:pPr>
        <w:pStyle w:val="Heading2"/>
      </w:pPr>
      <w:r>
        <w:t xml:space="preserve">5 Fase Implementasi Warehouse Management System</w:t>
      </w:r>
    </w:p>
    <w:p>
      <w:pPr>
        <w:pStyle w:val="FirstParagraph"/>
      </w:pPr>
      <w:r>
        <w:t xml:space="preserve">Secara umum, implementasi WMS bergerak melalui lima fase: (1) assessment dan desain proses, (2) pembersihan master data serta pemetaan bin, (3) konfigurasi dan integrasi ke ERP, (4) UAT dan pelatihan operator, lalu (5) cutover ke produksi diikuti hypercare. Kerangka ini selaras dengan metodologi resmi SAP untuk implementasi, yaitu SAP Activate.</w:t>
      </w:r>
    </w:p>
    <w:p>
      <w:pPr>
        <w:pStyle w:val="BodyText"/>
      </w:pPr>
      <w:r>
        <w:t xml:space="preserve">Perlu diluruskan satu hal yang sering keliru: istilah</w:t>
      </w:r>
      <w:r>
        <w:t xml:space="preserve"> </w:t>
      </w:r>
      <w:r>
        <w:t xml:space="preserve">“Business Blueprint”</w:t>
      </w:r>
      <w:r>
        <w:t xml:space="preserve"> </w:t>
      </w:r>
      <w:r>
        <w:t xml:space="preserve">berasal dari metodologi lama SAP (ASAP) dan sudah tidak dipakai. Sejak 2015, SAP Activate menggantikannya, dengan lima fase Prepare, Explore, Realize, Deploy, dan Run. Fase Explore kini memakai pendekatan</w:t>
      </w:r>
      <w:r>
        <w:t xml:space="preserve"> </w:t>
      </w:r>
      <w:r>
        <w:rPr>
          <w:i/>
          <w:iCs/>
        </w:rPr>
        <w:t xml:space="preserve">fit-to-standard</w:t>
      </w:r>
      <w:r>
        <w:t xml:space="preserve">, yaitu menyandingkan proses Anda dengan proses standar sistem, bukan menyusun cetak biru dari nol (SAP Learning, 2026).</w:t>
      </w:r>
      <w:r>
        <w:t xml:space="preserve"> </w:t>
      </w:r>
      <w:r>
        <w:t xml:space="preserve">“Blueprint”</w:t>
      </w:r>
      <w:r>
        <w:t xml:space="preserve"> </w:t>
      </w:r>
      <w:r>
        <w:t xml:space="preserve">sebagai dokumentasi desain proses tetap konsep yang sah, hanya bukan lagi nama fase resmi SAP.</w:t>
      </w:r>
    </w:p>
    <w:p>
      <w:pPr>
        <w:pStyle w:val="BodyText"/>
      </w:pPr>
      <w:r>
        <w:t xml:space="preserve">Tabel berikut memetakan kelima fase itu ke padanan SAP Activate sekaligus memberi durasi indikatif. Angka ini rentang praktik lapangan, bukan standar resmi SAP, dan bergeser menurut kompleksitas serta tingkat otomasi gudang. Perhatikan fase master data pada baris kedua: ia kerap yang terpanjang, dan penjelasannya menyusul di bawah.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Padanan SAP Activate</w:t>
            </w:r>
          </w:p>
        </w:tc>
        <w:tc>
          <w:tcPr/>
          <w:p>
            <w:pPr>
              <w:pStyle w:val="Compact"/>
            </w:pPr>
            <w:r>
              <w:t xml:space="preserve">Aktivitas inti</w:t>
            </w:r>
          </w:p>
        </w:tc>
        <w:tc>
          <w:tcPr/>
          <w:p>
            <w:pPr>
              <w:pStyle w:val="Compact"/>
            </w:pPr>
            <w:r>
              <w:t xml:space="preserve">Estimasi indikatif*</w:t>
            </w:r>
          </w:p>
        </w:tc>
      </w:tr>
      <w:tr>
        <w:tc>
          <w:tcPr/>
          <w:p>
            <w:pPr>
              <w:pStyle w:val="Compact"/>
            </w:pPr>
            <w:r>
              <w:t xml:space="preserve">1. Assessment &amp; desain proses</w:t>
            </w:r>
          </w:p>
        </w:tc>
        <w:tc>
          <w:tcPr/>
          <w:p>
            <w:pPr>
              <w:pStyle w:val="Compact"/>
            </w:pPr>
            <w:r>
              <w:t xml:space="preserve">Prepare + Explore</w:t>
            </w:r>
          </w:p>
        </w:tc>
        <w:tc>
          <w:tcPr/>
          <w:p>
            <w:pPr>
              <w:pStyle w:val="Compact"/>
            </w:pPr>
            <w:r>
              <w:t xml:space="preserve">Ruang lingkup, pemetaan proses, gap analysis</w:t>
            </w:r>
          </w:p>
        </w:tc>
        <w:tc>
          <w:tcPr/>
          <w:p>
            <w:pPr>
              <w:pStyle w:val="Compact"/>
            </w:pPr>
            <w:r>
              <w:t xml:space="preserve">~2–4 minggu</w:t>
            </w:r>
          </w:p>
        </w:tc>
      </w:tr>
      <w:tr>
        <w:tc>
          <w:tcPr/>
          <w:p>
            <w:pPr>
              <w:pStyle w:val="Compact"/>
            </w:pPr>
            <w:r>
              <w:t xml:space="preserve">2. Master data &amp; pemetaan bin</w:t>
            </w:r>
          </w:p>
        </w:tc>
        <w:tc>
          <w:tcPr/>
          <w:p>
            <w:pPr>
              <w:pStyle w:val="Compact"/>
            </w:pPr>
            <w:r>
              <w:t xml:space="preserve">Explore/Realize</w:t>
            </w:r>
          </w:p>
        </w:tc>
        <w:tc>
          <w:tcPr/>
          <w:p>
            <w:pPr>
              <w:pStyle w:val="Compact"/>
            </w:pPr>
            <w:r>
              <w:t xml:space="preserve">Bersihkan material/UoM/lokasi, definisikan storage type &amp; bin</w:t>
            </w:r>
          </w:p>
        </w:tc>
        <w:tc>
          <w:tcPr/>
          <w:p>
            <w:pPr>
              <w:pStyle w:val="Compact"/>
            </w:pPr>
            <w:r>
              <w:t xml:space="preserve">~2–6 minggu (sering terpanjang)</w:t>
            </w:r>
          </w:p>
        </w:tc>
      </w:tr>
      <w:tr>
        <w:tc>
          <w:tcPr/>
          <w:p>
            <w:pPr>
              <w:pStyle w:val="Compact"/>
            </w:pPr>
            <w:r>
              <w:t xml:space="preserve">3. Konfigurasi &amp; integrasi ERP</w:t>
            </w:r>
          </w:p>
        </w:tc>
        <w:tc>
          <w:tcPr/>
          <w:p>
            <w:pPr>
              <w:pStyle w:val="Compact"/>
            </w:pPr>
            <w:r>
              <w:t xml:space="preserve">Realize</w:t>
            </w:r>
          </w:p>
        </w:tc>
        <w:tc>
          <w:tcPr/>
          <w:p>
            <w:pPr>
              <w:pStyle w:val="Compact"/>
            </w:pPr>
            <w:r>
              <w:t xml:space="preserve">Konfigurasi EWM, integrasi ke S/4HANA</w:t>
            </w:r>
          </w:p>
        </w:tc>
        <w:tc>
          <w:tcPr/>
          <w:p>
            <w:pPr>
              <w:pStyle w:val="Compact"/>
            </w:pPr>
            <w:r>
              <w:t xml:space="preserve">~3–8 minggu</w:t>
            </w:r>
          </w:p>
        </w:tc>
      </w:tr>
      <w:tr>
        <w:tc>
          <w:tcPr/>
          <w:p>
            <w:pPr>
              <w:pStyle w:val="Compact"/>
            </w:pPr>
            <w:r>
              <w:t xml:space="preserve">4. UAT &amp; pelatihan operator</w:t>
            </w:r>
          </w:p>
        </w:tc>
        <w:tc>
          <w:tcPr/>
          <w:p>
            <w:pPr>
              <w:pStyle w:val="Compact"/>
            </w:pPr>
            <w:r>
              <w:t xml:space="preserve">Realize</w:t>
            </w:r>
          </w:p>
        </w:tc>
        <w:tc>
          <w:tcPr/>
          <w:p>
            <w:pPr>
              <w:pStyle w:val="Compact"/>
            </w:pPr>
            <w:r>
              <w:t xml:space="preserve">Integration test, UAT, pelatihan handheld/RF</w:t>
            </w:r>
          </w:p>
        </w:tc>
        <w:tc>
          <w:tcPr/>
          <w:p>
            <w:pPr>
              <w:pStyle w:val="Compact"/>
            </w:pPr>
            <w:r>
              <w:t xml:space="preserve">~2–4 minggu</w:t>
            </w:r>
          </w:p>
        </w:tc>
      </w:tr>
      <w:tr>
        <w:tc>
          <w:tcPr/>
          <w:p>
            <w:pPr>
              <w:pStyle w:val="Compact"/>
            </w:pPr>
            <w:r>
              <w:t xml:space="preserve">5. Cutover &amp; hypercare</w:t>
            </w:r>
          </w:p>
        </w:tc>
        <w:tc>
          <w:tcPr/>
          <w:p>
            <w:pPr>
              <w:pStyle w:val="Compact"/>
            </w:pPr>
            <w:r>
              <w:t xml:space="preserve">Deploy + Run</w:t>
            </w:r>
          </w:p>
        </w:tc>
        <w:tc>
          <w:tcPr/>
          <w:p>
            <w:pPr>
              <w:pStyle w:val="Compact"/>
            </w:pPr>
            <w:r>
              <w:t xml:space="preserve">Cutover, hypercare, stabilisasi</w:t>
            </w:r>
          </w:p>
        </w:tc>
        <w:tc>
          <w:tcPr/>
          <w:p>
            <w:pPr>
              <w:pStyle w:val="Compact"/>
            </w:pPr>
            <w:r>
              <w:t xml:space="preserve">Cutover: hari; hypercare: 2–6 minggu</w:t>
            </w:r>
          </w:p>
        </w:tc>
      </w:tr>
    </w:tbl>
    <w:p>
      <w:pPr>
        <w:pStyle w:val="BodyText"/>
      </w:pPr>
      <w:r>
        <w:rPr>
          <w:i/>
          <w:iCs/>
        </w:rPr>
        <w:t xml:space="preserve">*Rentang praktik lapangan, bukan janji pasti; total bervariasi menurut kompleksitas gudang.</w:t>
      </w:r>
    </w:p>
    <w:bookmarkEnd w:id="19"/>
    <w:bookmarkStart w:id="21" w:name="X09854bc4cd14e018a634f56ac9a0907278bc89a"/>
    <w:p>
      <w:pPr>
        <w:pStyle w:val="Heading2"/>
      </w:pPr>
      <w:r>
        <w:t xml:space="preserve">Berapa Lama dan Berapa Sumber Daya yang Dibutuhkan untuk Implementasi WMS?</w:t>
      </w:r>
    </w:p>
    <w:p>
      <w:pPr>
        <w:pStyle w:val="FirstParagraph"/>
      </w:pPr>
      <w:r>
        <w:t xml:space="preserve">Tidak ada satu angka pasti. Sebagai patokan praktik, proyek gudang berskala menengah sering go-live dalam kisaran 3–6 bulan, sementara gudang kompleks dengan otomasi tinggi (RF, konveyor, robotik) bisa memakan 6 bulan hingga 1–2 tahun. Ini rentang industri, bukan standar resmi SAP, dan sangat dipengaruhi kualitas master data serta jumlah lokasi.</w:t>
      </w:r>
    </w:p>
    <w:p>
      <w:pPr>
        <w:pStyle w:val="BodyText"/>
      </w:pPr>
      <w:r>
        <w:t xml:space="preserve">Yang lebih menentukan daripada durasi adalah komposisi tim. Implementasi WMS bukan proyek IT murni; ia menuntut orang-orang yang paham proses gudang. Pola yang sering ditemui melibatkan tiga kelompok:</w:t>
      </w:r>
    </w:p>
    <w:p>
      <w:pPr>
        <w:pStyle w:val="Compact"/>
        <w:numPr>
          <w:ilvl w:val="0"/>
          <w:numId w:val="1001"/>
        </w:numPr>
      </w:pPr>
      <w:r>
        <w:rPr>
          <w:b/>
          <w:bCs/>
        </w:rPr>
        <w:t xml:space="preserve">Tim internal proses</w:t>
      </w:r>
      <w:r>
        <w:t xml:space="preserve">, biasanya kepala gudang atau supervisor operasi, yang memvalidasi apakah rancangan sistem cocok dengan realitas lantai gudang.</w:t>
      </w:r>
    </w:p>
    <w:p>
      <w:pPr>
        <w:pStyle w:val="Compact"/>
        <w:numPr>
          <w:ilvl w:val="0"/>
          <w:numId w:val="1001"/>
        </w:numPr>
      </w:pPr>
      <w:r>
        <w:rPr>
          <w:b/>
          <w:bCs/>
        </w:rPr>
        <w:t xml:space="preserve">Tim data</w:t>
      </w:r>
      <w:r>
        <w:t xml:space="preserve">, yang membersihkan master material dan lokasi. Pekerjaan ini kerap diremehkan padahal paling padat karya.</w:t>
      </w:r>
    </w:p>
    <w:p>
      <w:pPr>
        <w:pStyle w:val="Compact"/>
        <w:numPr>
          <w:ilvl w:val="0"/>
          <w:numId w:val="1001"/>
        </w:numPr>
      </w:pPr>
      <w:r>
        <w:rPr>
          <w:b/>
          <w:bCs/>
        </w:rPr>
        <w:t xml:space="preserve">Partner implementasi</w:t>
      </w:r>
      <w:r>
        <w:t xml:space="preserve">, yang membawa metodologi, konfigurasi, dan pengalaman dari proyek serupa agar keputusan desain tidak dibuat dari nol.</w:t>
      </w:r>
    </w:p>
    <w:p>
      <w:pPr>
        <w:pStyle w:val="FirstParagraph"/>
      </w:pPr>
      <w:r>
        <w:t xml:space="preserve">Faktor terbesar yang memperpanjang proyek biasanya bukan teknis, melainkan data master yang berantakan dan ruang lingkup yang membengkak di tengah jalan. Karena timeline implementasi WMS sering terjalin dengan proyek yang lebih besar, banyak perusahaan menjalankannya bersamaan dengan</w:t>
      </w:r>
      <w:r>
        <w:t xml:space="preserve"> </w:t>
      </w:r>
      <w:hyperlink r:id="rId20">
        <w:r>
          <w:rPr>
            <w:rStyle w:val="Hyperlink"/>
          </w:rPr>
          <w:t xml:space="preserve">migrasi ERP ke cloud</w:t>
        </w:r>
      </w:hyperlink>
      <w:r>
        <w:t xml:space="preserve"> </w:t>
      </w:r>
      <w:r>
        <w:t xml:space="preserve">menuju S/4HANA, sehingga kesiapan data dan jadwal keduanya saling bergantung.</w:t>
      </w:r>
    </w:p>
    <w:bookmarkEnd w:id="21"/>
    <w:bookmarkStart w:id="22" w:name="X3329ab7cb7cb57851aed41ba1726588cef1f7e0"/>
    <w:p>
      <w:pPr>
        <w:pStyle w:val="Heading2"/>
      </w:pPr>
      <w:r>
        <w:t xml:space="preserve">Master Data dan Pemetaan Gudang: Fondasi yang Sering Diremehkan</w:t>
      </w:r>
    </w:p>
    <w:p>
      <w:pPr>
        <w:pStyle w:val="FirstParagraph"/>
      </w:pPr>
      <w:r>
        <w:t xml:space="preserve">Master data gudang adalah data acuan yang mendefinisikan objek dan lokasi di dalam gudang. Jika kotor, WMS akan mengarahkan operator ke tempat yang salah dengan penuh percaya diri. Karena itu pembersihan master data, bukan konfigurasi, yang paling sering menentukan keberhasilan proyek.</w:t>
      </w:r>
    </w:p>
    <w:p>
      <w:pPr>
        <w:pStyle w:val="BodyText"/>
      </w:pPr>
      <w:r>
        <w:t xml:space="preserve">Di SAP EWM, master data punya struktur yang stabil dan layak dipahami sebelum menata gudang (SAP Learning, 2026). Empat objek yang paling menentukan:</w:t>
      </w:r>
    </w:p>
    <w:p>
      <w:pPr>
        <w:pStyle w:val="Compact"/>
        <w:numPr>
          <w:ilvl w:val="0"/>
          <w:numId w:val="1002"/>
        </w:numPr>
      </w:pPr>
      <w:r>
        <w:rPr>
          <w:b/>
          <w:bCs/>
          <w:i/>
          <w:iCs/>
        </w:rPr>
        <w:t xml:space="preserve">Warehouse product</w:t>
      </w:r>
      <w:r>
        <w:t xml:space="preserve">, perluasan</w:t>
      </w:r>
      <w:r>
        <w:t xml:space="preserve"> </w:t>
      </w:r>
      <w:r>
        <w:rPr>
          <w:i/>
          <w:iCs/>
        </w:rPr>
        <w:t xml:space="preserve">material master</w:t>
      </w:r>
      <w:r>
        <w:t xml:space="preserve"> </w:t>
      </w:r>
      <w:r>
        <w:t xml:space="preserve">dengan data spesifik gudang seperti aturan</w:t>
      </w:r>
      <w:r>
        <w:t xml:space="preserve"> </w:t>
      </w:r>
      <w:r>
        <w:rPr>
          <w:i/>
          <w:iCs/>
        </w:rPr>
        <w:t xml:space="preserve">putaway</w:t>
      </w:r>
      <w:r>
        <w:t xml:space="preserve"> </w:t>
      </w:r>
      <w:r>
        <w:t xml:space="preserve">dan</w:t>
      </w:r>
      <w:r>
        <w:t xml:space="preserve"> </w:t>
      </w:r>
      <w:r>
        <w:rPr>
          <w:i/>
          <w:iCs/>
        </w:rPr>
        <w:t xml:space="preserve">stock removal</w:t>
      </w:r>
      <w:r>
        <w:t xml:space="preserve"> </w:t>
      </w:r>
      <w:r>
        <w:t xml:space="preserve">per nomor gudang.</w:t>
      </w:r>
    </w:p>
    <w:p>
      <w:pPr>
        <w:pStyle w:val="Compact"/>
        <w:numPr>
          <w:ilvl w:val="0"/>
          <w:numId w:val="1002"/>
        </w:numPr>
      </w:pPr>
      <w:r>
        <w:rPr>
          <w:b/>
          <w:bCs/>
          <w:i/>
          <w:iCs/>
        </w:rPr>
        <w:t xml:space="preserve">Storage type</w:t>
      </w:r>
      <w:r>
        <w:t xml:space="preserve">, zona penyimpanan yang didefinisikan berdasarkan teknologi, ruang, atau fungsi, misalnya area rak tinggi, area</w:t>
      </w:r>
      <w:r>
        <w:t xml:space="preserve"> </w:t>
      </w:r>
      <w:r>
        <w:rPr>
          <w:i/>
          <w:iCs/>
        </w:rPr>
        <w:t xml:space="preserve">cold storage</w:t>
      </w:r>
      <w:r>
        <w:t xml:space="preserve">, atau area</w:t>
      </w:r>
      <w:r>
        <w:t xml:space="preserve"> </w:t>
      </w:r>
      <w:r>
        <w:rPr>
          <w:i/>
          <w:iCs/>
        </w:rPr>
        <w:t xml:space="preserve">bulk</w:t>
      </w:r>
      <w:r>
        <w:t xml:space="preserve">.</w:t>
      </w:r>
    </w:p>
    <w:p>
      <w:pPr>
        <w:pStyle w:val="Compact"/>
        <w:numPr>
          <w:ilvl w:val="0"/>
          <w:numId w:val="1002"/>
        </w:numPr>
      </w:pPr>
      <w:r>
        <w:rPr>
          <w:b/>
          <w:bCs/>
          <w:i/>
          <w:iCs/>
        </w:rPr>
        <w:t xml:space="preserve">Storage bin</w:t>
      </w:r>
      <w:r>
        <w:t xml:space="preserve">, unit spasial terkecil di gudang. Sebuah bin adalah posisi persis sebuah produk, kerap dinyatakan sebagai koordinat, misalnya 01-02-03 untuk lorong 01, stack 02, level 03.</w:t>
      </w:r>
    </w:p>
    <w:p>
      <w:pPr>
        <w:pStyle w:val="Compact"/>
        <w:numPr>
          <w:ilvl w:val="0"/>
          <w:numId w:val="1002"/>
        </w:numPr>
      </w:pPr>
      <w:r>
        <w:rPr>
          <w:b/>
          <w:bCs/>
          <w:i/>
          <w:iCs/>
        </w:rPr>
        <w:t xml:space="preserve">Activity area</w:t>
      </w:r>
      <w:r>
        <w:t xml:space="preserve">, pengelompokan logis storage bin berdasarkan aktivitas seperti</w:t>
      </w:r>
      <w:r>
        <w:t xml:space="preserve"> </w:t>
      </w:r>
      <w:r>
        <w:rPr>
          <w:i/>
          <w:iCs/>
        </w:rPr>
        <w:t xml:space="preserve">picking</w:t>
      </w:r>
      <w:r>
        <w:t xml:space="preserve"> </w:t>
      </w:r>
      <w:r>
        <w:t xml:space="preserve">atau</w:t>
      </w:r>
      <w:r>
        <w:t xml:space="preserve"> </w:t>
      </w:r>
      <w:r>
        <w:rPr>
          <w:i/>
          <w:iCs/>
        </w:rPr>
        <w:t xml:space="preserve">putaway</w:t>
      </w:r>
      <w:r>
        <w:t xml:space="preserve">. Satu bin yang sama bisa masuk ke beberapa activity area tergantung aktivitasnya.</w:t>
      </w:r>
    </w:p>
    <w:p>
      <w:pPr>
        <w:pStyle w:val="FirstParagraph"/>
      </w:pPr>
      <w:r>
        <w:t xml:space="preserve">Persoalan klasik muncul justru dari data yang tampak sepele. Satuan ukur (</w:t>
      </w:r>
      <w:r>
        <w:rPr>
          <w:i/>
          <w:iCs/>
        </w:rPr>
        <w:t xml:space="preserve">unit of measure</w:t>
      </w:r>
      <w:r>
        <w:t xml:space="preserve">) yang tidak konsisten, kode material duplikat, dan lokasi rak yang tercatat ganda membuat sistem picking meleset sejak hari pertama. Berikut checklist ringkas kesiapan data sebelum masuk fase konfigurasi:</w:t>
      </w:r>
    </w:p>
    <w:p>
      <w:pPr>
        <w:pStyle w:val="Compact"/>
        <w:numPr>
          <w:ilvl w:val="0"/>
          <w:numId w:val="1003"/>
        </w:numPr>
      </w:pPr>
      <w:r>
        <w:t xml:space="preserve">Material master bersih, tanpa duplikat, dengan satuan ukur konsisten.</w:t>
      </w:r>
    </w:p>
    <w:p>
      <w:pPr>
        <w:pStyle w:val="Compact"/>
        <w:numPr>
          <w:ilvl w:val="0"/>
          <w:numId w:val="1003"/>
        </w:numPr>
      </w:pPr>
      <w:r>
        <w:t xml:space="preserve">Setiap lokasi fisik terpetakan ke storage bin yang unik.</w:t>
      </w:r>
    </w:p>
    <w:p>
      <w:pPr>
        <w:pStyle w:val="Compact"/>
        <w:numPr>
          <w:ilvl w:val="0"/>
          <w:numId w:val="1003"/>
        </w:numPr>
      </w:pPr>
      <w:r>
        <w:t xml:space="preserve">Storage type dan activity area ditetapkan sesuai proses nyata, bukan asumsi.</w:t>
      </w:r>
    </w:p>
    <w:p>
      <w:pPr>
        <w:pStyle w:val="Compact"/>
        <w:numPr>
          <w:ilvl w:val="0"/>
          <w:numId w:val="1003"/>
        </w:numPr>
      </w:pPr>
      <w:r>
        <w:t xml:space="preserve">Aturan slotting awal disepakati, sehingga barang cepat-putar tidak diletakkan di sudut terjauh.</w:t>
      </w:r>
    </w:p>
    <w:p>
      <w:pPr>
        <w:pStyle w:val="FirstParagraph"/>
      </w:pPr>
      <w:r>
        <w:t xml:space="preserve">Melewati langkah ini demi mengejar tanggal go-live adalah salah satu keputusan paling mahal dalam proyek gudang. Data kotor yang dimigrasikan ke sistem baru tidak hilang; ia hanya berpindah dan menjadi lebih sulit ditelusuri.</w:t>
      </w:r>
    </w:p>
    <w:bookmarkEnd w:id="22"/>
    <w:bookmarkStart w:id="23" w:name="X6698d8b5a044733d498d8994bac07546b064ac0"/>
    <w:p>
      <w:pPr>
        <w:pStyle w:val="Heading2"/>
      </w:pPr>
      <w:r>
        <w:t xml:space="preserve">Mengapa Proyek WMS Gagal, dan Ini Bukan Soal Teknologi</w:t>
      </w:r>
    </w:p>
    <w:p>
      <w:pPr>
        <w:pStyle w:val="FirstParagraph"/>
      </w:pPr>
      <w:r>
        <w:t xml:space="preserve">Kegagalan proyek WMS jarang murni soal software. Penyebab tersering adalah master data yang kotor, desain proses yang tak terdokumentasi, go-live</w:t>
      </w:r>
      <w:r>
        <w:t xml:space="preserve"> </w:t>
      </w:r>
      <w:r>
        <w:rPr>
          <w:i/>
          <w:iCs/>
        </w:rPr>
        <w:t xml:space="preserve">big-bang</w:t>
      </w:r>
      <w:r>
        <w:t xml:space="preserve"> </w:t>
      </w:r>
      <w:r>
        <w:t xml:space="preserve">tanpa hypercare memadai, over-customization, dan yang paling sering diremehkan: resistensi operator di lantai gudang.</w:t>
      </w:r>
    </w:p>
    <w:p>
      <w:pPr>
        <w:pStyle w:val="BodyText"/>
      </w:pPr>
      <w:r>
        <w:t xml:space="preserve">Angkanya konsisten dengan riset perubahan organisasi yang lebih luas. Menurut riset McKinsey, sekitar 70% transformasi besar gagal mencapai tujuannya, dan hambatan utamanya ada pada sisi manusia, yaitu resistensi karyawan serta perilaku manajemen (72%), bukan keterbatasan teknologi. McKinsey juga mencatat pola sebaliknya: ketika staf lini depan merasa memiliki proses barunya, tingkat keberhasilan bisa berbalik naik hingga sekitar 70%. Untuk gudang,</w:t>
      </w:r>
      <w:r>
        <w:t xml:space="preserve"> </w:t>
      </w:r>
      <w:r>
        <w:t xml:space="preserve">“lini depan”</w:t>
      </w:r>
      <w:r>
        <w:t xml:space="preserve"> </w:t>
      </w:r>
      <w:r>
        <w:t xml:space="preserve">itu adalah operator yang selama ini bekerja dengan kertas dan kini diminta memakai perangkat</w:t>
      </w:r>
      <w:r>
        <w:t xml:space="preserve"> </w:t>
      </w:r>
      <w:r>
        <w:rPr>
          <w:i/>
          <w:iCs/>
        </w:rPr>
        <w:t xml:space="preserve">handheld</w:t>
      </w:r>
      <w:r>
        <w:t xml:space="preserve">.</w:t>
      </w:r>
    </w:p>
    <w:p>
      <w:pPr>
        <w:pStyle w:val="BodyText"/>
      </w:pPr>
      <w:r>
        <w:t xml:space="preserve">Beberapa mitigasi yang terbukti menekan risiko:</w:t>
      </w:r>
    </w:p>
    <w:p>
      <w:pPr>
        <w:pStyle w:val="Compact"/>
        <w:numPr>
          <w:ilvl w:val="0"/>
          <w:numId w:val="1004"/>
        </w:numPr>
      </w:pPr>
      <w:r>
        <w:rPr>
          <w:b/>
          <w:bCs/>
        </w:rPr>
        <w:t xml:space="preserve">Libatkan operator sejak fase desain</w:t>
      </w:r>
      <w:r>
        <w:t xml:space="preserve">, bukan hanya saat pelatihan menjelang go-live. Mereka tahu jalur pintas dan pengecualian yang tidak muncul di diagram proses.</w:t>
      </w:r>
    </w:p>
    <w:p>
      <w:pPr>
        <w:pStyle w:val="Compact"/>
        <w:numPr>
          <w:ilvl w:val="0"/>
          <w:numId w:val="1004"/>
        </w:numPr>
      </w:pPr>
      <w:r>
        <w:rPr>
          <w:b/>
          <w:bCs/>
        </w:rPr>
        <w:t xml:space="preserve">Utamakan UI handheld yang intuitif.</w:t>
      </w:r>
      <w:r>
        <w:t xml:space="preserve"> </w:t>
      </w:r>
      <w:r>
        <w:t xml:space="preserve">Layar yang membingungkan di tangan operator akan mengembalikan proses ke kertas dalam hitungan hari.</w:t>
      </w:r>
    </w:p>
    <w:p>
      <w:pPr>
        <w:pStyle w:val="Compact"/>
        <w:numPr>
          <w:ilvl w:val="0"/>
          <w:numId w:val="1004"/>
        </w:numPr>
      </w:pPr>
      <w:r>
        <w:rPr>
          <w:b/>
          <w:bCs/>
        </w:rPr>
        <w:t xml:space="preserve">Pertimbangkan phased rollout.</w:t>
      </w:r>
      <w:r>
        <w:t xml:space="preserve"> </w:t>
      </w:r>
      <w:r>
        <w:t xml:space="preserve">Menggulirkan sistem per gudang atau per proses memberi ruang belajar dan memperkecil dampak bila ada masalah, dibanding menyalakan semuanya sekaligus.</w:t>
      </w:r>
    </w:p>
    <w:p>
      <w:pPr>
        <w:pStyle w:val="Compact"/>
        <w:numPr>
          <w:ilvl w:val="0"/>
          <w:numId w:val="1004"/>
        </w:numPr>
      </w:pPr>
      <w:r>
        <w:rPr>
          <w:b/>
          <w:bCs/>
        </w:rPr>
        <w:t xml:space="preserve">Jangan potong periode hypercare.</w:t>
      </w:r>
      <w:r>
        <w:t xml:space="preserve"> </w:t>
      </w:r>
      <w:r>
        <w:t xml:space="preserve">Minggu-minggu pertama pasca go-live adalah saat kesalahan kecil paling mudah diperbaiki sebelum mengeras jadi kebiasaan.</w:t>
      </w:r>
    </w:p>
    <w:p>
      <w:pPr>
        <w:pStyle w:val="FirstParagraph"/>
      </w:pPr>
      <w:r>
        <w:t xml:space="preserve">Di sinilah pendampingan partner berpengalaman berperan. Dalam praktik, fase</w:t>
      </w:r>
      <w:r>
        <w:t xml:space="preserve"> </w:t>
      </w:r>
      <w:r>
        <w:rPr>
          <w:i/>
          <w:iCs/>
        </w:rPr>
        <w:t xml:space="preserve">readiness assessment</w:t>
      </w:r>
      <w:r>
        <w:t xml:space="preserve"> </w:t>
      </w:r>
      <w:r>
        <w:t xml:space="preserve">yang dikawal dengan disiplin, memastikan proses, data, dan orang benar-benar siap sebelum tanggal go-live ditetapkan, menekan sebagian besar risiko yang membuat proyek WMS berantakan.</w:t>
      </w:r>
    </w:p>
    <w:bookmarkEnd w:id="23"/>
    <w:bookmarkStart w:id="31" w:name="faq-pertanyaan-yang-sering-diajukan"/>
    <w:p>
      <w:pPr>
        <w:pStyle w:val="Heading2"/>
      </w:pPr>
      <w:r>
        <w:t xml:space="preserve">FAQ (Pertanyaan yang Sering Diajukan)</w:t>
      </w:r>
    </w:p>
    <w:bookmarkStart w:id="24" w:name="berapa-lama-implementasi-wms"/>
    <w:p>
      <w:pPr>
        <w:pStyle w:val="Heading3"/>
      </w:pPr>
      <w:r>
        <w:t xml:space="preserve">Berapa lama implementasi WMS?</w:t>
      </w:r>
    </w:p>
    <w:p>
      <w:pPr>
        <w:pStyle w:val="FirstParagraph"/>
      </w:pPr>
      <w:r>
        <w:t xml:space="preserve">Tidak ada angka tunggal; durasinya bergantung pada kompleksitas gudang, tingkat otomasi, dan kualitas master data. Sebagai patokan praktik lapangan, proyek berskala menengah sering go-live dalam kisaran 3–6 bulan, sementara gudang kompleks dengan otomasi tinggi bisa memakan 6 bulan hingga 1–2 tahun. Angka ini rentang industri, bukan standar resmi SAP.</w:t>
      </w:r>
    </w:p>
    <w:bookmarkEnd w:id="24"/>
    <w:bookmarkStart w:id="25" w:name="Xef207e8a229b3518a8c8612d0d17186d128a02c"/>
    <w:p>
      <w:pPr>
        <w:pStyle w:val="Heading3"/>
      </w:pPr>
      <w:r>
        <w:t xml:space="preserve">Apa saja tahapan implementasi warehouse management system?</w:t>
      </w:r>
    </w:p>
    <w:p>
      <w:pPr>
        <w:pStyle w:val="FirstParagraph"/>
      </w:pPr>
      <w:r>
        <w:t xml:space="preserve">Secara umum ada lima fase: (1) assessment dan desain proses, (2) pembersihan master data serta pemetaan bin, (3) konfigurasi dan integrasi ke ERP, (4) UAT dan pelatihan operator, lalu (5) cutover diikuti hypercare. Kerangka ini selaras dengan metodologi resmi SAP Activate (Prepare, Explore, Realize, Deploy, Run) untuk implementasi seperti SAP EWM.</w:t>
      </w:r>
    </w:p>
    <w:bookmarkEnd w:id="25"/>
    <w:bookmarkStart w:id="26" w:name="Xe375c24b67665f2f110f7765e4863618c038aca"/>
    <w:p>
      <w:pPr>
        <w:pStyle w:val="Heading3"/>
      </w:pPr>
      <w:r>
        <w:t xml:space="preserve">Apa itu master data gudang dan mengapa penting?</w:t>
      </w:r>
    </w:p>
    <w:p>
      <w:pPr>
        <w:pStyle w:val="FirstParagraph"/>
      </w:pPr>
      <w:r>
        <w:t xml:space="preserve">Master data gudang adalah data acuan yang mendefinisikan objek dan lokasi di gudang; di SAP EWM mencakup</w:t>
      </w:r>
      <w:r>
        <w:t xml:space="preserve"> </w:t>
      </w:r>
      <w:r>
        <w:rPr>
          <w:i/>
          <w:iCs/>
        </w:rPr>
        <w:t xml:space="preserve">warehouse product</w:t>
      </w:r>
      <w:r>
        <w:t xml:space="preserve">,</w:t>
      </w:r>
      <w:r>
        <w:t xml:space="preserve"> </w:t>
      </w:r>
      <w:r>
        <w:rPr>
          <w:i/>
          <w:iCs/>
        </w:rPr>
        <w:t xml:space="preserve">storage type</w:t>
      </w:r>
      <w:r>
        <w:t xml:space="preserve">,</w:t>
      </w:r>
      <w:r>
        <w:t xml:space="preserve"> </w:t>
      </w:r>
      <w:r>
        <w:rPr>
          <w:i/>
          <w:iCs/>
        </w:rPr>
        <w:t xml:space="preserve">storage bin</w:t>
      </w:r>
      <w:r>
        <w:t xml:space="preserve"> </w:t>
      </w:r>
      <w:r>
        <w:t xml:space="preserve">(unit terkecil), dan</w:t>
      </w:r>
      <w:r>
        <w:t xml:space="preserve"> </w:t>
      </w:r>
      <w:r>
        <w:rPr>
          <w:i/>
          <w:iCs/>
        </w:rPr>
        <w:t xml:space="preserve">activity area</w:t>
      </w:r>
      <w:r>
        <w:t xml:space="preserve">. Jika data ini kotor, seperti satuan salah atau bin ganda, sistem WMS akan mengarahkan operator ke lokasi keliru. Karena itu pembersihan master data kerap menjadi penentu keberhasilan proyek.</w:t>
      </w:r>
    </w:p>
    <w:bookmarkEnd w:id="26"/>
    <w:bookmarkStart w:id="27" w:name="Xa8a8d7d439c24dcb108d7a73c307948b580d341"/>
    <w:p>
      <w:pPr>
        <w:pStyle w:val="Heading3"/>
      </w:pPr>
      <w:r>
        <w:t xml:space="preserve">Apakah operator gudang perlu pelatihan khusus?</w:t>
      </w:r>
    </w:p>
    <w:p>
      <w:pPr>
        <w:pStyle w:val="FirstParagraph"/>
      </w:pPr>
      <w:r>
        <w:t xml:space="preserve">Ya. WMS mengubah cara kerja harian di lantai gudang, dari kertas ke perangkat</w:t>
      </w:r>
      <w:r>
        <w:t xml:space="preserve"> </w:t>
      </w:r>
      <w:r>
        <w:rPr>
          <w:i/>
          <w:iCs/>
        </w:rPr>
        <w:t xml:space="preserve">handheld</w:t>
      </w:r>
      <w:r>
        <w:t xml:space="preserve">/RF dengan alur yang dipandu sistem. Menurut riset McKinsey, sekitar 70% transformasi gagal terutama karena resistensi karyawan dan perilaku manajemen (72%), bukan teknologi. Pelatihan operator dan keterlibatan tim lapangan sejak awal secara langsung menekan risiko kegagalan adopsi.</w:t>
      </w:r>
    </w:p>
    <w:bookmarkEnd w:id="27"/>
    <w:bookmarkStart w:id="28" w:name="apa-beda-go-live-big-bang-dan-phased"/>
    <w:p>
      <w:pPr>
        <w:pStyle w:val="Heading3"/>
      </w:pPr>
      <w:r>
        <w:t xml:space="preserve">Apa beda go-live big-bang dan phased?</w:t>
      </w:r>
    </w:p>
    <w:p>
      <w:pPr>
        <w:pStyle w:val="FirstParagraph"/>
      </w:pPr>
      <w:r>
        <w:rPr>
          <w:i/>
          <w:iCs/>
        </w:rPr>
        <w:t xml:space="preserve">Big-bang</w:t>
      </w:r>
      <w:r>
        <w:t xml:space="preserve"> </w:t>
      </w:r>
      <w:r>
        <w:t xml:space="preserve">mengaktifkan seluruh gudang sekaligus pada satu tanggal cutover: cepat tetapi berisiko tinggi bila kesiapan kurang.</w:t>
      </w:r>
      <w:r>
        <w:t xml:space="preserve"> </w:t>
      </w:r>
      <w:r>
        <w:rPr>
          <w:i/>
          <w:iCs/>
        </w:rPr>
        <w:t xml:space="preserve">Phased</w:t>
      </w:r>
      <w:r>
        <w:t xml:space="preserve"> </w:t>
      </w:r>
      <w:r>
        <w:t xml:space="preserve">menggulirkan sistem bertahap per gudang atau per proses, memberi ruang belajar dan memperkecil dampak bila ada masalah. Pilihan bergantung pada toleransi risiko dan kompleksitas; keduanya tetap membutuhkan periode hypercare intensif setelah aktivasi.</w:t>
      </w:r>
    </w:p>
    <w:bookmarkEnd w:id="28"/>
    <w:bookmarkStart w:id="29" w:name="mengapa-proyek-wms-bisa-gagal"/>
    <w:p>
      <w:pPr>
        <w:pStyle w:val="Heading3"/>
      </w:pPr>
      <w:r>
        <w:t xml:space="preserve">Mengapa proyek WMS bisa gagal?</w:t>
      </w:r>
    </w:p>
    <w:p>
      <w:pPr>
        <w:pStyle w:val="FirstParagraph"/>
      </w:pPr>
      <w:r>
        <w:t xml:space="preserve">Kegagalan proyek WMS jarang murni soal software. Penyebab tersering adalah master data yang kotor, desain proses yang tak terdokumentasi, go-live big-bang tanpa hypercare, over-customization, dan resistensi operator. McKinsey mencatat sekitar 70% transformasi besar gagal, dengan hambatan utama pada sisi manusia, yaitu resistensi karyawan serta dukungan manajemen yang lemah (72%), bukan teknologi.</w:t>
      </w:r>
    </w:p>
    <w:bookmarkEnd w:id="29"/>
    <w:bookmarkStart w:id="30" w:name="Xc37829228e9a246fc2f5c6aa43770f04e000ab2"/>
    <w:p>
      <w:pPr>
        <w:pStyle w:val="Heading3"/>
      </w:pPr>
      <w:r>
        <w:t xml:space="preserve">Apakah WMS bisa diintegrasikan ke ERP yang sudah ada?</w:t>
      </w:r>
    </w:p>
    <w:p>
      <w:pPr>
        <w:pStyle w:val="FirstParagraph"/>
      </w:pPr>
      <w:r>
        <w:t xml:space="preserve">Bisa, dan idealnya memang begitu. WMS dan ERP bersifat komplementer: ERP mengelola kuantitas dan sisi finansial, sedangkan WMS mengelola pergerakan fisik di gudang. Pada SAP, EWM bahkan bisa</w:t>
      </w:r>
      <w:r>
        <w:t xml:space="preserve"> </w:t>
      </w:r>
      <w:r>
        <w:rPr>
          <w:i/>
          <w:iCs/>
        </w:rPr>
        <w:t xml:space="preserve">embedded</w:t>
      </w:r>
      <w:r>
        <w:t xml:space="preserve"> </w:t>
      </w:r>
      <w:r>
        <w:t xml:space="preserve">langsung di dalam S/4HANA (tanpa transfer master data via CIF sejak versi 1610 pada 2016) atau</w:t>
      </w:r>
      <w:r>
        <w:t xml:space="preserve"> </w:t>
      </w:r>
      <w:r>
        <w:rPr>
          <w:i/>
          <w:iCs/>
        </w:rPr>
        <w:t xml:space="preserve">decentralized</w:t>
      </w:r>
      <w:r>
        <w:t xml:space="preserve"> </w:t>
      </w:r>
      <w:r>
        <w:t xml:space="preserve">sebagai sistem terpisah untuk gudang berotomasi tinggi.</w:t>
      </w:r>
    </w:p>
    <w:bookmarkEnd w:id="30"/>
    <w:bookmarkEnd w:id="31"/>
    <w:bookmarkStart w:id="33" w:name="kesimpulan"/>
    <w:p>
      <w:pPr>
        <w:pStyle w:val="Heading2"/>
      </w:pPr>
      <w:r>
        <w:t xml:space="preserve">Kesimpulan</w:t>
      </w:r>
    </w:p>
    <w:p>
      <w:pPr>
        <w:pStyle w:val="FirstParagraph"/>
      </w:pPr>
      <w:r>
        <w:t xml:space="preserve">Software WMS terbaik pun tidak akan menyelamatkan proyek yang melewati pembersihan data dan mengabaikan operatornya. Urutan fase yang benar, master data yang bersih, dan tim lapangan yang dilibatkan sejak awal adalah tiga hal yang membedakan go-live yang mulus dari yang molor berbulan-bulan. Setelah sistem stabil, hasilnya pun perlu diukur: KPI gudang seperti akurasi picking dan</w:t>
      </w:r>
      <w:r>
        <w:t xml:space="preserve"> </w:t>
      </w:r>
      <w:r>
        <w:rPr>
          <w:i/>
          <w:iCs/>
        </w:rPr>
        <w:t xml:space="preserve">throughput</w:t>
      </w:r>
      <w:r>
        <w:t xml:space="preserve"> </w:t>
      </w:r>
      <w:r>
        <w:t xml:space="preserve">paling baik dipantau lewat</w:t>
      </w:r>
      <w:r>
        <w:t xml:space="preserve"> </w:t>
      </w:r>
      <w:hyperlink r:id="rId32">
        <w:r>
          <w:rPr>
            <w:rStyle w:val="Hyperlink"/>
          </w:rPr>
          <w:t xml:space="preserve">business intelligence</w:t>
        </w:r>
      </w:hyperlink>
      <w:r>
        <w:t xml:space="preserve"> </w:t>
      </w:r>
      <w:r>
        <w:t xml:space="preserve">agar perbaikan berjalan berbasis angka, bukan firasat. Sebagai SAP Platinum Partner melalui United VARs dan bagian dari Metrodata Group sejak 1998, Soltius mengimplementasikan dan memigrasikan SAP EWM serta mendukungnya lewat Application Management Services (AMS) pasca go-live, dari penilaian kesiapan hingga hypercare.</w:t>
      </w:r>
    </w:p>
    <w:p>
      <w:pPr>
        <w:pStyle w:val="BodyText"/>
      </w:pPr>
      <w:r>
        <w:t xml:space="preserve">Untuk mendiskusikan kesiapan implementasi WMS di gudang perusahaan Anda, jelajahi solusinya lebih lanjut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2"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0"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32"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0"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2026-07-08T03:28:49Z</dcterms:created>
  <dcterms:modified xsi:type="dcterms:W3CDTF">2026-07-08T03:28:49Z</dcterms:modified>
</cp:coreProperties>
</file>

<file path=docProps/custom.xml><?xml version="1.0" encoding="utf-8"?>
<Properties xmlns="http://schemas.openxmlformats.org/officeDocument/2006/custom-properties" xmlns:vt="http://schemas.openxmlformats.org/officeDocument/2006/docPropsVTypes"/>
</file>