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"Cara Memilih Platform Business Intelligence: Kriteria, PoC, dan Build vs Buy"</w:t>
      </w:r>
      <w:r>
        <w:br/>
      </w:r>
      <w:r>
        <w:rPr>
          <w:rStyle w:val="FunctionTok"/>
        </w:rPr>
        <w:t xml:space="preserve">meta_title</w:t>
      </w:r>
      <w:r>
        <w:rPr>
          <w:rStyle w:val="KeywordTok"/>
        </w:rPr>
        <w:t xml:space="preserve">:</w:t>
      </w:r>
      <w:r>
        <w:rPr>
          <w:rStyle w:val="AttributeTok"/>
        </w:rPr>
        <w:t xml:space="preserve"> </w:t>
      </w:r>
      <w:r>
        <w:rPr>
          <w:rStyle w:val="StringTok"/>
        </w:rPr>
        <w:t xml:space="preserve">"Platform Business Intelligence: Cara Memilih &amp; PoC"</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platform Business Intelligence dengan matriks kriteria berbobot, PoC pada data sendiri, model TCO tiga tahun, dan kerangka build vs buy."</w:t>
      </w:r>
      <w:r>
        <w:br/>
      </w:r>
      <w:r>
        <w:rPr>
          <w:rStyle w:val="FunctionTok"/>
        </w:rPr>
        <w:t xml:space="preserve">slug</w:t>
      </w:r>
      <w:r>
        <w:rPr>
          <w:rStyle w:val="KeywordTok"/>
        </w:rPr>
        <w:t xml:space="preserve">:</w:t>
      </w:r>
      <w:r>
        <w:rPr>
          <w:rStyle w:val="AttributeTok"/>
        </w:rPr>
        <w:t xml:space="preserve"> </w:t>
      </w:r>
      <w:r>
        <w:rPr>
          <w:rStyle w:val="StringTok"/>
        </w:rPr>
        <w:t xml:space="preserve">"cara-memilih-platform-business-intelligence"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"platform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"kriteria memilih BI"</w:t>
      </w:r>
      <w:r>
        <w:br/>
      </w:r>
      <w:r>
        <w:rPr>
          <w:rStyle w:val="AttributeTok"/>
        </w:rPr>
        <w:t xml:space="preserve">  </w:t>
      </w:r>
      <w:r>
        <w:rPr>
          <w:rStyle w:val="KeywordTok"/>
        </w:rPr>
        <w:t xml:space="preserve">-</w:t>
      </w:r>
      <w:r>
        <w:rPr>
          <w:rStyle w:val="AttributeTok"/>
        </w:rPr>
        <w:t xml:space="preserve"> </w:t>
      </w:r>
      <w:r>
        <w:rPr>
          <w:rStyle w:val="StringTok"/>
        </w:rPr>
        <w:t xml:space="preserve">"proof of concept BI"</w:t>
      </w:r>
      <w:r>
        <w:br/>
      </w:r>
      <w:r>
        <w:rPr>
          <w:rStyle w:val="AttributeTok"/>
        </w:rPr>
        <w:t xml:space="preserve">  </w:t>
      </w:r>
      <w:r>
        <w:rPr>
          <w:rStyle w:val="KeywordTok"/>
        </w:rPr>
        <w:t xml:space="preserve">-</w:t>
      </w:r>
      <w:r>
        <w:rPr>
          <w:rStyle w:val="AttributeTok"/>
        </w:rPr>
        <w:t xml:space="preserve"> </w:t>
      </w:r>
      <w:r>
        <w:rPr>
          <w:rStyle w:val="StringTok"/>
        </w:rPr>
        <w:t xml:space="preserve">"build vs buy analytics"</w:t>
      </w:r>
      <w:r>
        <w:br/>
      </w:r>
      <w:r>
        <w:rPr>
          <w:rStyle w:val="AttributeTok"/>
        </w:rPr>
        <w:t xml:space="preserve">  </w:t>
      </w:r>
      <w:r>
        <w:rPr>
          <w:rStyle w:val="KeywordTok"/>
        </w:rPr>
        <w:t xml:space="preserve">-</w:t>
      </w:r>
      <w:r>
        <w:rPr>
          <w:rStyle w:val="AttributeTok"/>
        </w:rPr>
        <w:t xml:space="preserve"> </w:t>
      </w:r>
      <w:r>
        <w:rPr>
          <w:rStyle w:val="StringTok"/>
        </w:rPr>
        <w:t xml:space="preserve">"total cost of ownership BI"</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"self-service BI"</w:t>
      </w:r>
      <w:r>
        <w:br/>
      </w:r>
      <w:r>
        <w:rPr>
          <w:rStyle w:val="AttributeTok"/>
        </w:rPr>
        <w:t xml:space="preserve">  </w:t>
      </w:r>
      <w:r>
        <w:rPr>
          <w:rStyle w:val="KeywordTok"/>
        </w:rPr>
        <w:t xml:space="preserve">-</w:t>
      </w:r>
      <w:r>
        <w:rPr>
          <w:rStyle w:val="AttributeTok"/>
        </w:rPr>
        <w:t xml:space="preserve"> </w:t>
      </w:r>
      <w:r>
        <w:rPr>
          <w:rStyle w:val="StringTok"/>
        </w:rPr>
        <w:t xml:space="preserve">"integrasi sumber data"</w:t>
      </w:r>
      <w:r>
        <w:br/>
      </w:r>
      <w:r>
        <w:rPr>
          <w:rStyle w:val="AttributeTok"/>
        </w:rPr>
        <w:t xml:space="preserve">  </w:t>
      </w:r>
      <w:r>
        <w:rPr>
          <w:rStyle w:val="KeywordTok"/>
        </w:rPr>
        <w:t xml:space="preserve">-</w:t>
      </w:r>
      <w:r>
        <w:rPr>
          <w:rStyle w:val="AttributeTok"/>
        </w:rPr>
        <w:t xml:space="preserve"> </w:t>
      </w:r>
      <w:r>
        <w:rPr>
          <w:rStyle w:val="StringTok"/>
        </w:rPr>
        <w:t xml:space="preserve">"evaluasi vendor BI"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"https://www.databricks.com/blog/enterprise-analytics-platform-evaluation"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"Titik awal evaluasi bukan perbandingan dashboard; PoC pada data sendiri, TCO 3 tahun, dan tujuh kriteria berbobot"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"https://help.sap.com/docs/SAP_ANALYTICS_CLOUD/00f68c2e08b941f081002fd3691d86a7/4a573d78d2da4642b6f374d377c2f4a0.html"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Analytics Cloud dapat terhubung ke sumber non-SAP (BigQuery/Snowflake via live connection); beda mode live vs import"</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2148</w:t>
      </w:r>
    </w:p>
    <w:p>
      <w:r>
        <w:pict>
          <v:rect style="width:0;height:1.5pt" o:hralign="center" o:hrstd="t" o:hr="t"/>
        </w:pict>
      </w:r>
    </w:p>
    <w:bookmarkEnd w:id="16"/>
    <w:bookmarkStart w:id="35" w:name="Xdfe160950a80308bbe0c653b31f32cf5f05fad5"/>
    <w:p>
      <w:pPr>
        <w:pStyle w:val="Heading1"/>
      </w:pPr>
      <w:r>
        <w:t xml:space="preserve">Cara Memilih Platform Business Intelligence: Kriteria, PoC, dan Build vs Buy</w:t>
      </w:r>
    </w:p>
    <w:p>
      <w:pPr>
        <w:pStyle w:val="FirstParagraph"/>
      </w:pPr>
      <w:r>
        <w:t xml:space="preserve">Perusahaan yang sudah yakin membutuhkan Business Intelligence sering tersandung di pertanyaan berikutnya yang jauh lebih sulit: platform mana? Keputusan ini kerap diambil dari satu demo vendor yang memukau, bukan dari metode yang bisa dipertanggungjawabkan. Setahun kemudian, tim menyadari platform tidak cocok dengan sumber data, skala, atau tata kelola mereka, dan pindah ke tool lain ternyata jauh lebih mahal daripada memilih benar sejak awal. Artikel ini menawarkan metode seleksi yang bisa diulang untuk memilih</w:t>
      </w:r>
      <w:r>
        <w:t xml:space="preserve"> </w:t>
      </w:r>
      <w:hyperlink r:id="rId17">
        <w:r>
          <w:rPr>
            <w:rStyle w:val="Hyperlink"/>
          </w:rPr>
          <w:t xml:space="preserve">platform Business Intelligence</w:t>
        </w:r>
      </w:hyperlink>
      <w:r>
        <w:t xml:space="preserve">: matriks kriteria berbobot, Proof of Concept (PoC) pada data Anda sendiri, model biaya tiga tahun, dan kerangka</w:t>
      </w:r>
      <w:r>
        <w:t xml:space="preserve"> </w:t>
      </w:r>
      <w:r>
        <w:rPr>
          <w:i/>
          <w:iCs/>
        </w:rPr>
        <w:t xml:space="preserve">build vs buy</w:t>
      </w:r>
      <w:r>
        <w:t xml:space="preserve">.</w:t>
      </w:r>
    </w:p>
    <w:p>
      <w:pPr>
        <w:pStyle w:val="BlockText"/>
      </w:pPr>
      <w:r>
        <w:rPr>
          <w:b/>
          <w:bCs/>
        </w:rPr>
        <w:t xml:space="preserve">Ringkas:</w:t>
      </w:r>
      <w:r>
        <w:t xml:space="preserve"> </w:t>
      </w:r>
      <w:r>
        <w:t xml:space="preserve">Platform Business Intelligence adalah perangkat lunak yang menyatukan pengambilan data dari berbagai sumber, pemodelan (</w:t>
      </w:r>
      <w:r>
        <w:rPr>
          <w:i/>
          <w:iCs/>
        </w:rPr>
        <w:t xml:space="preserve">semantic layer</w:t>
      </w:r>
      <w:r>
        <w:t xml:space="preserve">), visualisasi, keamanan akses, dan analitik lanjutan sehingga organisasi dapat memantau serta menganalisis kinerja secara mandiri. Berbeda dari sekadar alat visualisasi, platform BI menata seluruh rantai dari data mentah hingga keputusan, bukan hanya menampilkan grafik.</w:t>
      </w:r>
    </w:p>
    <w:p>
      <w:pPr>
        <w:pStyle w:val="FirstParagraph"/>
      </w:pPr>
      <w:r>
        <w:t xml:space="preserve">Yang membedakan panduan ini dari sekadar daftar</w:t>
      </w:r>
      <w:r>
        <w:t xml:space="preserve"> </w:t>
      </w:r>
      <w:r>
        <w:t xml:space="preserve">“tools BI terbaik”</w:t>
      </w:r>
      <w:r>
        <w:t xml:space="preserve">: fokusnya pada</w:t>
      </w:r>
      <w:r>
        <w:t xml:space="preserve"> </w:t>
      </w:r>
      <w:r>
        <w:rPr>
          <w:i/>
          <w:iCs/>
        </w:rPr>
        <w:t xml:space="preserve">bagaimana Anda memutuskan</w:t>
      </w:r>
      <w:r>
        <w:t xml:space="preserve">, bukan tool mana yang menang. Metodenya berlaku entah Anda condong ke SAP Analytics Cloud, ke platform lain, atau ke kombinasi keduanya.</w:t>
      </w:r>
    </w:p>
    <w:bookmarkStart w:id="18" w:name="Xb86730f7ba6ebec7bc0bf746440fd62f2fdcff8"/>
    <w:p>
      <w:pPr>
        <w:pStyle w:val="Heading2"/>
      </w:pPr>
      <w:r>
        <w:t xml:space="preserve">Apa arti</w:t>
      </w:r>
      <w:r>
        <w:t xml:space="preserve"> </w:t>
      </w:r>
      <w:r>
        <w:t xml:space="preserve">“memilih platform BI”</w:t>
      </w:r>
      <w:r>
        <w:t xml:space="preserve">, dan kenapa keputusannya lebih sulit dari yang terlihat?</w:t>
      </w:r>
    </w:p>
    <w:p>
      <w:pPr>
        <w:pStyle w:val="FirstParagraph"/>
      </w:pPr>
      <w:r>
        <w:t xml:space="preserve">Memilih platform Business Intelligence berarti memutuskan fondasi tempat seluruh analitik perusahaan berjalan: integrasi lintas sumber, pemodelan metrik, keamanan akses, hingga prediktif. Keputusannya sulit karena bukan sekadar membandingkan tampilan dashboard, melainkan menilai kecocokan dengan arsitektur data Anda, dan salah pilih mahal untuk dibalik.</w:t>
      </w:r>
    </w:p>
    <w:p>
      <w:pPr>
        <w:pStyle w:val="BodyText"/>
      </w:pPr>
      <w:r>
        <w:t xml:space="preserve">Kesalahan paling umum adalah menyamakan</w:t>
      </w:r>
      <w:r>
        <w:t xml:space="preserve"> </w:t>
      </w:r>
      <w:r>
        <w:t xml:space="preserve">“platform BI”</w:t>
      </w:r>
      <w:r>
        <w:t xml:space="preserve"> </w:t>
      </w:r>
      <w:r>
        <w:t xml:space="preserve">dengan</w:t>
      </w:r>
      <w:r>
        <w:t xml:space="preserve"> </w:t>
      </w:r>
      <w:r>
        <w:t xml:space="preserve">“alat visualisasi”</w:t>
      </w:r>
      <w:r>
        <w:t xml:space="preserve">. Alat visualisasi berhenti pada pembuatan grafik dari data yang sudah rapi. Platform BI mencakup rantai penuh: menarik data dari sistem yang tersebar, memodelkannya di</w:t>
      </w:r>
      <w:r>
        <w:t xml:space="preserve"> </w:t>
      </w:r>
      <w:r>
        <w:rPr>
          <w:i/>
          <w:iCs/>
        </w:rPr>
        <w:t xml:space="preserve">semantic layer</w:t>
      </w:r>
      <w:r>
        <w:t xml:space="preserve"> </w:t>
      </w:r>
      <w:r>
        <w:t xml:space="preserve">(lapisan yang menjaga definisi metrik konsisten lintas divisi), mengatur</w:t>
      </w:r>
      <w:r>
        <w:t xml:space="preserve"> </w:t>
      </w:r>
      <w:r>
        <w:rPr>
          <w:i/>
          <w:iCs/>
        </w:rPr>
        <w:t xml:space="preserve">row-level security</w:t>
      </w:r>
      <w:r>
        <w:t xml:space="preserve"> </w:t>
      </w:r>
      <w:r>
        <w:t xml:space="preserve">(pembatasan akses per baris data), menyediakan</w:t>
      </w:r>
      <w:r>
        <w:t xml:space="preserve"> </w:t>
      </w:r>
      <w:r>
        <w:rPr>
          <w:i/>
          <w:iCs/>
        </w:rPr>
        <w:t xml:space="preserve">self-service</w:t>
      </w:r>
      <w:r>
        <w:t xml:space="preserve"> </w:t>
      </w:r>
      <w:r>
        <w:t xml:space="preserve">bagi pengguna bisnis, hingga analitik prediktif. Definisi pasar Gartner untuk kategori</w:t>
      </w:r>
      <w:r>
        <w:t xml:space="preserve"> </w:t>
      </w:r>
      <w:r>
        <w:rPr>
          <w:i/>
          <w:iCs/>
        </w:rPr>
        <w:t xml:space="preserve">Analytics and Business Intelligence Platforms</w:t>
      </w:r>
      <w:r>
        <w:t xml:space="preserve"> </w:t>
      </w:r>
      <w:r>
        <w:t xml:space="preserve">pun mencakup persiapan data, eksplorasi visual,</w:t>
      </w:r>
      <w:r>
        <w:t xml:space="preserve"> </w:t>
      </w:r>
      <w:r>
        <w:rPr>
          <w:i/>
          <w:iCs/>
        </w:rPr>
        <w:t xml:space="preserve">augmented analytics</w:t>
      </w:r>
      <w:r>
        <w:t xml:space="preserve">, dan</w:t>
      </w:r>
      <w:r>
        <w:t xml:space="preserve"> </w:t>
      </w:r>
      <w:r>
        <w:rPr>
          <w:i/>
          <w:iCs/>
        </w:rPr>
        <w:t xml:space="preserve">governed self-service</w:t>
      </w:r>
      <w:r>
        <w:t xml:space="preserve">, bukan hanya dasbor.</w:t>
      </w:r>
    </w:p>
    <w:p>
      <w:pPr>
        <w:pStyle w:val="BodyText"/>
      </w:pPr>
      <w:r>
        <w:t xml:space="preserve">Dalam lanskap SAP, keputusan ini punya konteks tambahan karena ada tiga lapisan yang mudah tertukar. Membedakannya sejak awal mencegah salah beli.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Lapisan</w:t>
            </w:r>
          </w:p>
        </w:tc>
        <w:tc>
          <w:tcPr/>
          <w:p>
            <w:pPr>
              <w:pStyle w:val="Compact"/>
            </w:pPr>
            <w:r>
              <w:t xml:space="preserve">Untuk apa</w:t>
            </w:r>
          </w:p>
        </w:tc>
        <w:tc>
          <w:tcPr/>
          <w:p>
            <w:pPr>
              <w:pStyle w:val="Compact"/>
            </w:pPr>
            <w:r>
              <w:t xml:space="preserve">Batasannya</w:t>
            </w:r>
          </w:p>
        </w:tc>
      </w:tr>
      <w:tr>
        <w:tc>
          <w:tcPr/>
          <w:p>
            <w:pPr>
              <w:pStyle w:val="Compact"/>
            </w:pPr>
            <w:r>
              <w:rPr>
                <w:i/>
                <w:iCs/>
              </w:rPr>
              <w:t xml:space="preserve">Embedded analytics</w:t>
            </w:r>
            <w:r>
              <w:t xml:space="preserve"> </w:t>
            </w:r>
            <w:r>
              <w:t xml:space="preserve">S/4HANA</w:t>
            </w:r>
          </w:p>
        </w:tc>
        <w:tc>
          <w:tcPr/>
          <w:p>
            <w:pPr>
              <w:pStyle w:val="Compact"/>
            </w:pPr>
            <w:r>
              <w:t xml:space="preserve">Pelaporan operasional</w:t>
            </w:r>
            <w:r>
              <w:t xml:space="preserve"> </w:t>
            </w:r>
            <w:r>
              <w:rPr>
                <w:i/>
                <w:iCs/>
              </w:rPr>
              <w:t xml:space="preserve">real-time</w:t>
            </w:r>
            <w:r>
              <w:t xml:space="preserve"> </w:t>
            </w:r>
            <w:r>
              <w:t xml:space="preserve">di dalam proses berjalan</w:t>
            </w:r>
          </w:p>
        </w:tc>
        <w:tc>
          <w:tcPr/>
          <w:p>
            <w:pPr>
              <w:pStyle w:val="Compact"/>
            </w:pPr>
            <w:r>
              <w:t xml:space="preserve">Tidak lintas-sistem; tanpa</w:t>
            </w:r>
            <w:r>
              <w:t xml:space="preserve"> </w:t>
            </w:r>
            <w:r>
              <w:rPr>
                <w:i/>
                <w:iCs/>
              </w:rPr>
              <w:t xml:space="preserve">planning</w:t>
            </w:r>
            <w:r>
              <w:t xml:space="preserve"> </w:t>
            </w:r>
            <w:r>
              <w:t xml:space="preserve">atau</w:t>
            </w:r>
            <w:r>
              <w:t xml:space="preserve"> </w:t>
            </w:r>
            <w:r>
              <w:rPr>
                <w:i/>
                <w:iCs/>
              </w:rPr>
              <w:t xml:space="preserve">warehouse</w:t>
            </w:r>
            <w:r>
              <w:t xml:space="preserve"> </w:t>
            </w:r>
            <w:r>
              <w:t xml:space="preserve">historis</w:t>
            </w:r>
          </w:p>
        </w:tc>
      </w:tr>
      <w:tr>
        <w:tc>
          <w:tcPr/>
          <w:p>
            <w:pPr>
              <w:pStyle w:val="Compact"/>
            </w:pPr>
            <w:r>
              <w:t xml:space="preserve">SAP Analytics Cloud (SAC)</w:t>
            </w:r>
          </w:p>
        </w:tc>
        <w:tc>
          <w:tcPr/>
          <w:p>
            <w:pPr>
              <w:pStyle w:val="Compact"/>
            </w:pPr>
            <w:r>
              <w:t xml:space="preserve">BI,</w:t>
            </w:r>
            <w:r>
              <w:t xml:space="preserve"> </w:t>
            </w:r>
            <w:r>
              <w:rPr>
                <w:i/>
                <w:iCs/>
              </w:rPr>
              <w:t xml:space="preserve">planning</w:t>
            </w:r>
            <w:r>
              <w:t xml:space="preserve">, dan prediktif lintas sumber (SAP &amp; non-SAP)</w:t>
            </w:r>
          </w:p>
        </w:tc>
        <w:tc>
          <w:tcPr/>
          <w:p>
            <w:pPr>
              <w:pStyle w:val="Compact"/>
            </w:pPr>
            <w:r>
              <w:t xml:space="preserve">Cloud-only (</w:t>
            </w:r>
            <w:r>
              <w:rPr>
                <w:i/>
                <w:iCs/>
              </w:rPr>
              <w:t xml:space="preserve">SaaS</w:t>
            </w:r>
            <w:r>
              <w:t xml:space="preserve">)</w:t>
            </w:r>
          </w:p>
        </w:tc>
      </w:tr>
      <w:tr>
        <w:tc>
          <w:tcPr/>
          <w:p>
            <w:pPr>
              <w:pStyle w:val="Compact"/>
            </w:pPr>
            <w:r>
              <w:t xml:space="preserve">SAP BusinessObjects BI</w:t>
            </w:r>
          </w:p>
        </w:tc>
        <w:tc>
          <w:tcPr/>
          <w:p>
            <w:pPr>
              <w:pStyle w:val="Compact"/>
            </w:pPr>
            <w:r>
              <w:t xml:space="preserve">Estat pelaporan</w:t>
            </w:r>
            <w:r>
              <w:t xml:space="preserve"> </w:t>
            </w:r>
            <w:r>
              <w:rPr>
                <w:i/>
                <w:iCs/>
              </w:rPr>
              <w:t xml:space="preserve">on-premise</w:t>
            </w:r>
            <w:r>
              <w:t xml:space="preserve"> </w:t>
            </w:r>
            <w:r>
              <w:t xml:space="preserve">yang mapan</w:t>
            </w:r>
          </w:p>
        </w:tc>
        <w:tc>
          <w:tcPr/>
          <w:p>
            <w:pPr>
              <w:pStyle w:val="Compact"/>
            </w:pPr>
            <w:r>
              <w:rPr>
                <w:i/>
                <w:iCs/>
              </w:rPr>
              <w:t xml:space="preserve">On-premise</w:t>
            </w:r>
            <w:r>
              <w:t xml:space="preserve">; masih dipelihara (BI 2025), roadmap berlanjut ke 2027+</w:t>
            </w:r>
          </w:p>
        </w:tc>
      </w:tr>
    </w:tbl>
    <w:p>
      <w:pPr>
        <w:pStyle w:val="BodyText"/>
      </w:pPr>
      <w:r>
        <w:t xml:space="preserve">SAP BusinessObjects BI sendiri belum pensiun, meski sering dikira begitu. SAP telah merilis BI 2025 dan menyatakan komitmen memeliharanya melampaui 2030 berdasarkan roadmap 2025. Jadi jangan buru-buru menganggapnya warisan mati; ia bisa berdampingan dengan SAC. Mengapa salah pilih begitu mahal? Karena platform BI mengikat definisi metrik, model keamanan, dan kebiasaan kerja ratusan pengguna. Mencabutnya setelah setahun berarti membangun ulang semua itu, sambil menanggung biaya lisensi yang sudah terlanjur.</w:t>
      </w:r>
    </w:p>
    <w:bookmarkEnd w:id="18"/>
    <w:bookmarkStart w:id="21" w:name="X6b2553b13037226fee4002152c98ffea5c5cb0f"/>
    <w:p>
      <w:pPr>
        <w:pStyle w:val="Heading2"/>
      </w:pPr>
      <w:r>
        <w:t xml:space="preserve">Sembilan kriteria evaluasi platform BI yang benar-benar penting</w:t>
      </w:r>
    </w:p>
    <w:p>
      <w:pPr>
        <w:pStyle w:val="FirstParagraph"/>
      </w:pPr>
      <w:r>
        <w:t xml:space="preserve">Kriteria evaluasi platform BI yang benar-benar penting bukan daftar fitur, melainkan matriks berbobot: kecocokan lingkup dan beban kerja, integrasi serta keterbukaan arsitektur, tata kelola, performa dan skalabilitas, adopsi pengguna, kesiapan AI/ML, dan</w:t>
      </w:r>
      <w:r>
        <w:t xml:space="preserve"> </w:t>
      </w:r>
      <w:r>
        <w:rPr>
          <w:i/>
          <w:iCs/>
        </w:rPr>
        <w:t xml:space="preserve">total cost of ownership</w:t>
      </w:r>
      <w:r>
        <w:t xml:space="preserve"> </w:t>
      </w:r>
      <w:r>
        <w:t xml:space="preserve">tiga tahun. Bobot terbesar biasanya jatuh pada kecocokan dengan kebutuhan nyata Anda, bukan kelengkapan fitur.</w:t>
      </w:r>
    </w:p>
    <w:p>
      <w:pPr>
        <w:pStyle w:val="BodyText"/>
      </w:pPr>
      <w:r>
        <w:t xml:space="preserve">Menurut</w:t>
      </w:r>
      <w:r>
        <w:t xml:space="preserve"> </w:t>
      </w:r>
      <w:hyperlink r:id="rId19">
        <w:r>
          <w:rPr>
            <w:rStyle w:val="Hyperlink"/>
          </w:rPr>
          <w:t xml:space="preserve">panduan evaluasi platform analitik enterprise dari Databricks</w:t>
        </w:r>
      </w:hyperlink>
      <w:r>
        <w:t xml:space="preserve">, kebanyakan evaluasi sebenarnya cuma</w:t>
      </w:r>
      <w:r>
        <w:t xml:space="preserve"> </w:t>
      </w:r>
      <w:r>
        <w:t xml:space="preserve">“perbandingan dashboard”</w:t>
      </w:r>
      <w:r>
        <w:t xml:space="preserve">, dan itu titik awal yang keliru. Pertanyaan intinya bukan</w:t>
      </w:r>
      <w:r>
        <w:t xml:space="preserve"> </w:t>
      </w:r>
      <w:r>
        <w:t xml:space="preserve">“mana yang grafiknya paling cantik”</w:t>
      </w:r>
      <w:r>
        <w:t xml:space="preserve">, melainkan apakah analitik, AI, dan aplikasi berjalan di atas lapisan data yang sama. Berikut matriks berbobot yang bisa Anda adaptasi. Sembilan kriteria dari kebutuhan lapangan (termasuk dukungan lokal) dipetakan ke tujuh baris ini; bobotnya indikatif dan wajib disesuaikan dengan konteks.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Kriteria</w:t>
            </w:r>
          </w:p>
        </w:tc>
        <w:tc>
          <w:tcPr/>
          <w:p>
            <w:pPr>
              <w:pStyle w:val="Compact"/>
            </w:pPr>
            <w:r>
              <w:t xml:space="preserve">Bobot indikatif</w:t>
            </w:r>
          </w:p>
        </w:tc>
        <w:tc>
          <w:tcPr/>
          <w:p>
            <w:pPr>
              <w:pStyle w:val="Compact"/>
            </w:pPr>
            <w:r>
              <w:t xml:space="preserve">Yang dinilai</w:t>
            </w:r>
          </w:p>
        </w:tc>
      </w:tr>
      <w:tr>
        <w:tc>
          <w:tcPr/>
          <w:p>
            <w:pPr>
              <w:pStyle w:val="Compact"/>
            </w:pPr>
            <w:r>
              <w:t xml:space="preserve">Kecocokan lingkup &amp; beban kerja</w:t>
            </w:r>
          </w:p>
        </w:tc>
        <w:tc>
          <w:tcPr/>
          <w:p>
            <w:pPr>
              <w:pStyle w:val="Compact"/>
            </w:pPr>
            <w:r>
              <w:t xml:space="preserve">20%</w:t>
            </w:r>
          </w:p>
        </w:tc>
        <w:tc>
          <w:tcPr/>
          <w:p>
            <w:pPr>
              <w:pStyle w:val="Compact"/>
            </w:pPr>
            <w:r>
              <w:t xml:space="preserve">Apakah</w:t>
            </w:r>
            <w:r>
              <w:t xml:space="preserve"> </w:t>
            </w:r>
            <w:r>
              <w:rPr>
                <w:i/>
                <w:iCs/>
              </w:rPr>
              <w:t xml:space="preserve">use case</w:t>
            </w:r>
            <w:r>
              <w:t xml:space="preserve"> </w:t>
            </w:r>
            <w:r>
              <w:t xml:space="preserve">dan volume Anda memang sasaran platform ini</w:t>
            </w:r>
          </w:p>
        </w:tc>
      </w:tr>
      <w:tr>
        <w:tc>
          <w:tcPr/>
          <w:p>
            <w:pPr>
              <w:pStyle w:val="Compact"/>
            </w:pPr>
            <w:r>
              <w:t xml:space="preserve">Integrasi &amp; keterbukaan arsitektur</w:t>
            </w:r>
          </w:p>
        </w:tc>
        <w:tc>
          <w:tcPr/>
          <w:p>
            <w:pPr>
              <w:pStyle w:val="Compact"/>
            </w:pPr>
            <w:r>
              <w:t xml:space="preserve">15%</w:t>
            </w:r>
          </w:p>
        </w:tc>
        <w:tc>
          <w:tcPr/>
          <w:p>
            <w:pPr>
              <w:pStyle w:val="Compact"/>
            </w:pPr>
            <w:r>
              <w:t xml:space="preserve">Koneksi ke sumber SAP &amp; non-SAP;</w:t>
            </w:r>
            <w:r>
              <w:t xml:space="preserve"> </w:t>
            </w:r>
            <w:r>
              <w:rPr>
                <w:i/>
                <w:iCs/>
              </w:rPr>
              <w:t xml:space="preserve">live</w:t>
            </w:r>
            <w:r>
              <w:t xml:space="preserve"> </w:t>
            </w:r>
            <w:r>
              <w:t xml:space="preserve">vs</w:t>
            </w:r>
            <w:r>
              <w:t xml:space="preserve"> </w:t>
            </w:r>
            <w:r>
              <w:rPr>
                <w:i/>
                <w:iCs/>
              </w:rPr>
              <w:t xml:space="preserve">import</w:t>
            </w:r>
            <w:r>
              <w:t xml:space="preserve">; standar terbuka</w:t>
            </w:r>
          </w:p>
        </w:tc>
      </w:tr>
      <w:tr>
        <w:tc>
          <w:tcPr/>
          <w:p>
            <w:pPr>
              <w:pStyle w:val="Compact"/>
            </w:pPr>
            <w:r>
              <w:t xml:space="preserve">Tata kelola &amp; kepatuhan</w:t>
            </w:r>
          </w:p>
        </w:tc>
        <w:tc>
          <w:tcPr/>
          <w:p>
            <w:pPr>
              <w:pStyle w:val="Compact"/>
            </w:pPr>
            <w:r>
              <w:t xml:space="preserve">15%</w:t>
            </w:r>
          </w:p>
        </w:tc>
        <w:tc>
          <w:tcPr/>
          <w:p>
            <w:pPr>
              <w:pStyle w:val="Compact"/>
            </w:pPr>
            <w:r>
              <w:rPr>
                <w:i/>
                <w:iCs/>
              </w:rPr>
              <w:t xml:space="preserve">Semantic layer</w:t>
            </w:r>
            <w:r>
              <w:t xml:space="preserve">,</w:t>
            </w:r>
            <w:r>
              <w:t xml:space="preserve"> </w:t>
            </w:r>
            <w:r>
              <w:rPr>
                <w:i/>
                <w:iCs/>
              </w:rPr>
              <w:t xml:space="preserve">row-level security</w:t>
            </w:r>
            <w:r>
              <w:t xml:space="preserve">, audit, UU PDP</w:t>
            </w:r>
          </w:p>
        </w:tc>
      </w:tr>
      <w:tr>
        <w:tc>
          <w:tcPr/>
          <w:p>
            <w:pPr>
              <w:pStyle w:val="Compact"/>
            </w:pPr>
            <w:r>
              <w:t xml:space="preserve">Performa &amp; skalabilitas</w:t>
            </w:r>
          </w:p>
        </w:tc>
        <w:tc>
          <w:tcPr/>
          <w:p>
            <w:pPr>
              <w:pStyle w:val="Compact"/>
            </w:pPr>
            <w:r>
              <w:t xml:space="preserve">15%</w:t>
            </w:r>
          </w:p>
        </w:tc>
        <w:tc>
          <w:tcPr/>
          <w:p>
            <w:pPr>
              <w:pStyle w:val="Compact"/>
            </w:pPr>
            <w:r>
              <w:t xml:space="preserve">Waktu respons pada volume nyata;</w:t>
            </w:r>
            <w:r>
              <w:t xml:space="preserve"> </w:t>
            </w:r>
            <w:r>
              <w:rPr>
                <w:i/>
                <w:iCs/>
              </w:rPr>
              <w:t xml:space="preserve">concurrency</w:t>
            </w:r>
          </w:p>
        </w:tc>
      </w:tr>
      <w:tr>
        <w:tc>
          <w:tcPr/>
          <w:p>
            <w:pPr>
              <w:pStyle w:val="Compact"/>
            </w:pPr>
            <w:r>
              <w:t xml:space="preserve">Adopsi &amp; kemudahan pakai</w:t>
            </w:r>
          </w:p>
        </w:tc>
        <w:tc>
          <w:tcPr/>
          <w:p>
            <w:pPr>
              <w:pStyle w:val="Compact"/>
            </w:pPr>
            <w:r>
              <w:t xml:space="preserve">15%</w:t>
            </w:r>
          </w:p>
        </w:tc>
        <w:tc>
          <w:tcPr/>
          <w:p>
            <w:pPr>
              <w:pStyle w:val="Compact"/>
            </w:pPr>
            <w:r>
              <w:rPr>
                <w:i/>
                <w:iCs/>
              </w:rPr>
              <w:t xml:space="preserve">Self-service</w:t>
            </w:r>
            <w:r>
              <w:t xml:space="preserve">, kurva belajar, dukungan lokal</w:t>
            </w:r>
          </w:p>
        </w:tc>
      </w:tr>
      <w:tr>
        <w:tc>
          <w:tcPr/>
          <w:p>
            <w:pPr>
              <w:pStyle w:val="Compact"/>
            </w:pPr>
            <w:r>
              <w:t xml:space="preserve">Kesiapan AI/ML</w:t>
            </w:r>
          </w:p>
        </w:tc>
        <w:tc>
          <w:tcPr/>
          <w:p>
            <w:pPr>
              <w:pStyle w:val="Compact"/>
            </w:pPr>
            <w:r>
              <w:t xml:space="preserve">10%</w:t>
            </w:r>
          </w:p>
        </w:tc>
        <w:tc>
          <w:tcPr/>
          <w:p>
            <w:pPr>
              <w:pStyle w:val="Compact"/>
            </w:pPr>
            <w:r>
              <w:t xml:space="preserve">Prediktif,</w:t>
            </w:r>
            <w:r>
              <w:t xml:space="preserve"> </w:t>
            </w:r>
            <w:r>
              <w:rPr>
                <w:i/>
                <w:iCs/>
              </w:rPr>
              <w:t xml:space="preserve">augmented analytics</w:t>
            </w:r>
            <w:r>
              <w:t xml:space="preserve">,</w:t>
            </w:r>
            <w:r>
              <w:t xml:space="preserve"> </w:t>
            </w:r>
            <w:r>
              <w:rPr>
                <w:i/>
                <w:iCs/>
              </w:rPr>
              <w:t xml:space="preserve">natural-language query</w:t>
            </w:r>
          </w:p>
        </w:tc>
      </w:tr>
      <w:tr>
        <w:tc>
          <w:tcPr/>
          <w:p>
            <w:pPr>
              <w:pStyle w:val="Compact"/>
            </w:pPr>
            <w:r>
              <w:rPr>
                <w:i/>
                <w:iCs/>
              </w:rPr>
              <w:t xml:space="preserve">Total Cost of Ownership</w:t>
            </w:r>
            <w:r>
              <w:t xml:space="preserve"> </w:t>
            </w:r>
            <w:r>
              <w:t xml:space="preserve">(3 tahun)</w:t>
            </w:r>
          </w:p>
        </w:tc>
        <w:tc>
          <w:tcPr/>
          <w:p>
            <w:pPr>
              <w:pStyle w:val="Compact"/>
            </w:pPr>
            <w:r>
              <w:t xml:space="preserve">10%</w:t>
            </w:r>
          </w:p>
        </w:tc>
        <w:tc>
          <w:tcPr/>
          <w:p>
            <w:pPr>
              <w:pStyle w:val="Compact"/>
            </w:pPr>
            <w:r>
              <w:t xml:space="preserve">Lisensi + implementasi + integrasi + pelatihan + AMS +</w:t>
            </w:r>
            <w:r>
              <w:t xml:space="preserve"> </w:t>
            </w:r>
            <w:r>
              <w:rPr>
                <w:i/>
                <w:iCs/>
              </w:rPr>
              <w:t xml:space="preserve">headcount</w:t>
            </w:r>
          </w:p>
        </w:tc>
      </w:tr>
    </w:tbl>
    <w:p>
      <w:pPr>
        <w:pStyle w:val="BodyText"/>
      </w:pPr>
      <w:r>
        <w:t xml:space="preserve">Kriteria</w:t>
      </w:r>
      <w:r>
        <w:t xml:space="preserve"> </w:t>
      </w:r>
      <w:r>
        <w:t xml:space="preserve">“integrasi”</w:t>
      </w:r>
      <w:r>
        <w:t xml:space="preserve"> </w:t>
      </w:r>
      <w:r>
        <w:t xml:space="preserve">layak digarisbawahi, sebab BI hanya sebaik data yang memberinya makan. Bila laporan Anda masih menarik dari belasan sumber yang tidak sinkron, fondasi sebenarnya ada di lapisan warehouse, dan memperkuat</w:t>
      </w:r>
      <w:r>
        <w:t xml:space="preserve"> </w:t>
      </w:r>
      <w:hyperlink r:id="rId20">
        <w:r>
          <w:rPr>
            <w:rStyle w:val="Hyperlink"/>
          </w:rPr>
          <w:t xml:space="preserve">Data Warehouse Solutions</w:t>
        </w:r>
      </w:hyperlink>
      <w:r>
        <w:t xml:space="preserve"> </w:t>
      </w:r>
      <w:r>
        <w:t xml:space="preserve">sering menjadi prasyarat sebelum platform BI apa pun bisa bekerja optimal. Mulailah dari arsitektur dan kebutuhan, bukan dari daftar fitur yang dipamerkan di demo.</w:t>
      </w:r>
    </w:p>
    <w:bookmarkEnd w:id="21"/>
    <w:bookmarkStart w:id="23" w:name="X5d098c780ddc513f2260e293ef358753543e133"/>
    <w:p>
      <w:pPr>
        <w:pStyle w:val="Heading2"/>
      </w:pPr>
      <w:r>
        <w:t xml:space="preserve">Build vs buy: kapan membangun BI sendiri, kapan membeli platform jadi?</w:t>
      </w:r>
    </w:p>
    <w:p>
      <w:pPr>
        <w:pStyle w:val="FirstParagraph"/>
      </w:pPr>
      <w:r>
        <w:t xml:space="preserve">Bangun BI sendiri hanya bila kapabilitas itu menjadi keunggulan kompetitif inti yang membedakan bisnis Anda; beli platform jadi bila kebutuhannya bersifat umum (</w:t>
      </w:r>
      <w:r>
        <w:rPr>
          <w:i/>
          <w:iCs/>
        </w:rPr>
        <w:t xml:space="preserve">commodity</w:t>
      </w:r>
      <w:r>
        <w:t xml:space="preserve">). Membangun menambah biaya tersembunyi berupa talenta khusus dan pemeliharaan jangka panjang. Mayoritas organisasi akhirnya memilih pendekatan</w:t>
      </w:r>
      <w:r>
        <w:t xml:space="preserve"> </w:t>
      </w:r>
      <w:r>
        <w:rPr>
          <w:i/>
          <w:iCs/>
        </w:rPr>
        <w:t xml:space="preserve">hybrid</w:t>
      </w:r>
      <w:r>
        <w:t xml:space="preserve">: beli fondasi, bangun ekstensi di atasnya.</w:t>
      </w:r>
    </w:p>
    <w:p>
      <w:pPr>
        <w:pStyle w:val="BodyText"/>
      </w:pPr>
      <w:r>
        <w:t xml:space="preserve">Kerangka</w:t>
      </w:r>
      <w:r>
        <w:t xml:space="preserve"> </w:t>
      </w:r>
      <w:r>
        <w:rPr>
          <w:i/>
          <w:iCs/>
        </w:rPr>
        <w:t xml:space="preserve">build vs buy</w:t>
      </w:r>
      <w:r>
        <w:t xml:space="preserve"> </w:t>
      </w:r>
      <w:r>
        <w:t xml:space="preserve">yang dirangkum Product School menaruh satu pertanyaan di pusat: apakah kapabilitas ini</w:t>
      </w:r>
      <w:r>
        <w:t xml:space="preserve"> </w:t>
      </w:r>
      <w:r>
        <w:rPr>
          <w:i/>
          <w:iCs/>
        </w:rPr>
        <w:t xml:space="preserve">competitive moat</w:t>
      </w:r>
      <w:r>
        <w:t xml:space="preserve">, benteng yang membedakan Anda dari pesaing? Jika ya, membangun memberi kontrol dan diferensiasi. Jika tidak, membeli membebaskan tim untuk fokus pada hal yang benar-benar mendorong nilai. Godaan</w:t>
      </w:r>
      <w:r>
        <w:t xml:space="preserve"> </w:t>
      </w:r>
      <w:r>
        <w:t xml:space="preserve">“bangun sendiri biar hemat lisensi”</w:t>
      </w:r>
      <w:r>
        <w:t xml:space="preserve"> </w:t>
      </w:r>
      <w:r>
        <w:t xml:space="preserve">sering mengabaikan biaya yang tak muncul di proposal awal: talenta</w:t>
      </w:r>
      <w:r>
        <w:t xml:space="preserve"> </w:t>
      </w:r>
      <w:r>
        <w:rPr>
          <w:i/>
          <w:iCs/>
        </w:rPr>
        <w:t xml:space="preserve">data engineer</w:t>
      </w:r>
      <w:r>
        <w:t xml:space="preserve"> </w:t>
      </w:r>
      <w:r>
        <w:t xml:space="preserve">yang langka, pemeliharaan berkelanjutan, investasi infrastruktur, dan</w:t>
      </w:r>
      <w:r>
        <w:t xml:space="preserve"> </w:t>
      </w:r>
      <w:r>
        <w:rPr>
          <w:i/>
          <w:iCs/>
        </w:rPr>
        <w:t xml:space="preserve">opportunity cost</w:t>
      </w:r>
      <w:r>
        <w:t xml:space="preserve"> </w:t>
      </w:r>
      <w:r>
        <w:t xml:space="preserve">saat tim sibuk merawat tool alih-alih menganalisis bisnis.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Pertanyaan</w:t>
            </w:r>
          </w:p>
        </w:tc>
        <w:tc>
          <w:tcPr/>
          <w:p>
            <w:pPr>
              <w:pStyle w:val="Compact"/>
            </w:pPr>
            <w:r>
              <w:t xml:space="preserve">Jika</w:t>
            </w:r>
            <w:r>
              <w:t xml:space="preserve"> </w:t>
            </w:r>
            <w:r>
              <w:t xml:space="preserve">“ya”</w:t>
            </w:r>
          </w:p>
        </w:tc>
        <w:tc>
          <w:tcPr/>
          <w:p>
            <w:pPr>
              <w:pStyle w:val="Compact"/>
            </w:pPr>
            <w:r>
              <w:t xml:space="preserve">Jika</w:t>
            </w:r>
            <w:r>
              <w:t xml:space="preserve"> </w:t>
            </w:r>
            <w:r>
              <w:t xml:space="preserve">“tidak”</w:t>
            </w:r>
          </w:p>
        </w:tc>
      </w:tr>
      <w:tr>
        <w:tc>
          <w:tcPr/>
          <w:p>
            <w:pPr>
              <w:pStyle w:val="Compact"/>
            </w:pPr>
            <w:r>
              <w:t xml:space="preserve">Apakah kapabilitas BI ini keunggulan kompetitif inti?</w:t>
            </w:r>
          </w:p>
        </w:tc>
        <w:tc>
          <w:tcPr/>
          <w:p>
            <w:pPr>
              <w:pStyle w:val="Compact"/>
            </w:pPr>
            <w:r>
              <w:t xml:space="preserve">Pertimbangkan</w:t>
            </w:r>
            <w:r>
              <w:t xml:space="preserve"> </w:t>
            </w:r>
            <w:r>
              <w:rPr>
                <w:b/>
                <w:bCs/>
              </w:rPr>
              <w:t xml:space="preserve">build</w:t>
            </w:r>
          </w:p>
        </w:tc>
        <w:tc>
          <w:tcPr/>
          <w:p>
            <w:pPr>
              <w:pStyle w:val="Compact"/>
            </w:pPr>
            <w:r>
              <w:t xml:space="preserve">Cenderung</w:t>
            </w:r>
            <w:r>
              <w:t xml:space="preserve"> </w:t>
            </w:r>
            <w:r>
              <w:rPr>
                <w:b/>
                <w:bCs/>
              </w:rPr>
              <w:t xml:space="preserve">buy</w:t>
            </w:r>
          </w:p>
        </w:tc>
      </w:tr>
      <w:tr>
        <w:tc>
          <w:tcPr/>
          <w:p>
            <w:pPr>
              <w:pStyle w:val="Compact"/>
            </w:pPr>
            <w:r>
              <w:t xml:space="preserve">Punya talenta &amp; kapasitas</w:t>
            </w:r>
            <w:r>
              <w:t xml:space="preserve"> </w:t>
            </w:r>
            <w:r>
              <w:rPr>
                <w:i/>
                <w:iCs/>
              </w:rPr>
              <w:t xml:space="preserve">maintenance</w:t>
            </w:r>
            <w:r>
              <w:t xml:space="preserve"> </w:t>
            </w:r>
            <w:r>
              <w:t xml:space="preserve">jangka panjang?</w:t>
            </w:r>
          </w:p>
        </w:tc>
        <w:tc>
          <w:tcPr/>
          <w:p>
            <w:pPr>
              <w:pStyle w:val="Compact"/>
            </w:pPr>
            <w:r>
              <w:rPr>
                <w:i/>
                <w:iCs/>
              </w:rPr>
              <w:t xml:space="preserve">Build</w:t>
            </w:r>
            <w:r>
              <w:t xml:space="preserve"> </w:t>
            </w:r>
            <w:r>
              <w:t xml:space="preserve">lebih layak</w:t>
            </w:r>
          </w:p>
        </w:tc>
        <w:tc>
          <w:tcPr/>
          <w:p>
            <w:pPr>
              <w:pStyle w:val="Compact"/>
            </w:pPr>
            <w:r>
              <w:rPr>
                <w:i/>
                <w:iCs/>
              </w:rPr>
              <w:t xml:space="preserve">Build</w:t>
            </w:r>
            <w:r>
              <w:t xml:space="preserve"> </w:t>
            </w:r>
            <w:r>
              <w:t xml:space="preserve">berisiko utang teknis</w:t>
            </w:r>
          </w:p>
        </w:tc>
      </w:tr>
      <w:tr>
        <w:tc>
          <w:tcPr/>
          <w:p>
            <w:pPr>
              <w:pStyle w:val="Compact"/>
            </w:pPr>
            <w:r>
              <w:t xml:space="preserve">Butuh</w:t>
            </w:r>
            <w:r>
              <w:t xml:space="preserve"> </w:t>
            </w:r>
            <w:r>
              <w:rPr>
                <w:i/>
                <w:iCs/>
              </w:rPr>
              <w:t xml:space="preserve">time-to-value</w:t>
            </w:r>
            <w:r>
              <w:t xml:space="preserve"> </w:t>
            </w:r>
            <w:r>
              <w:t xml:space="preserve">cepat?</w:t>
            </w:r>
          </w:p>
        </w:tc>
        <w:tc>
          <w:tcPr/>
          <w:p>
            <w:pPr>
              <w:pStyle w:val="Compact"/>
            </w:pPr>
            <w:r>
              <w:rPr>
                <w:b/>
                <w:bCs/>
              </w:rPr>
              <w:t xml:space="preserve">Buy</w:t>
            </w:r>
          </w:p>
        </w:tc>
        <w:tc>
          <w:tcPr/>
          <w:p>
            <w:pPr>
              <w:pStyle w:val="Compact"/>
            </w:pPr>
            <w:r>
              <w:rPr>
                <w:i/>
                <w:iCs/>
              </w:rPr>
              <w:t xml:space="preserve">Build</w:t>
            </w:r>
            <w:r>
              <w:t xml:space="preserve"> </w:t>
            </w:r>
            <w:r>
              <w:t xml:space="preserve">bisa dipertimbangkan</w:t>
            </w:r>
          </w:p>
        </w:tc>
      </w:tr>
      <w:tr>
        <w:tc>
          <w:tcPr/>
          <w:p>
            <w:pPr>
              <w:pStyle w:val="Compact"/>
            </w:pPr>
            <w:r>
              <w:t xml:space="preserve">Kebutuhan sangat standar (</w:t>
            </w:r>
            <w:r>
              <w:rPr>
                <w:i/>
                <w:iCs/>
              </w:rPr>
              <w:t xml:space="preserve">commodity</w:t>
            </w:r>
            <w:r>
              <w:t xml:space="preserve">)?</w:t>
            </w:r>
          </w:p>
        </w:tc>
        <w:tc>
          <w:tcPr/>
          <w:p>
            <w:pPr>
              <w:pStyle w:val="Compact"/>
            </w:pPr>
            <w:r>
              <w:rPr>
                <w:b/>
                <w:bCs/>
              </w:rPr>
              <w:t xml:space="preserve">Buy</w:t>
            </w:r>
          </w:p>
        </w:tc>
        <w:tc>
          <w:tcPr/>
          <w:p>
            <w:pPr>
              <w:pStyle w:val="Compact"/>
            </w:pPr>
            <w:r>
              <w:t xml:space="preserve">Mungkin butuh kustom</w:t>
            </w:r>
          </w:p>
        </w:tc>
      </w:tr>
    </w:tbl>
    <w:p>
      <w:pPr>
        <w:pStyle w:val="BodyText"/>
      </w:pPr>
      <w:r>
        <w:t xml:space="preserve">Pada sisi</w:t>
      </w:r>
      <w:r>
        <w:t xml:space="preserve"> </w:t>
      </w:r>
      <w:r>
        <w:t xml:space="preserve">“buy”</w:t>
      </w:r>
      <w:r>
        <w:t xml:space="preserve">, SAP Analytics Cloud adalah contoh platform yang menyatukan BI,</w:t>
      </w:r>
      <w:r>
        <w:t xml:space="preserve"> </w:t>
      </w:r>
      <w:r>
        <w:rPr>
          <w:i/>
          <w:iCs/>
        </w:rPr>
        <w:t xml:space="preserve">planning</w:t>
      </w:r>
      <w:r>
        <w:t xml:space="preserve">, dan prediktif dalam satu produk cloud di atas SAP Business Technology Platform (BTP). Kabar baiknya untuk lanskap campuran: SAC tidak hanya untuk pengguna SAP penuh. Berdasarkan</w:t>
      </w:r>
      <w:r>
        <w:t xml:space="preserve"> </w:t>
      </w:r>
      <w:hyperlink r:id="rId22">
        <w:r>
          <w:rPr>
            <w:rStyle w:val="Hyperlink"/>
          </w:rPr>
          <w:t xml:space="preserve">dokumentasi SAP Help Portal</w:t>
        </w:r>
      </w:hyperlink>
      <w:r>
        <w:t xml:space="preserve">, SAC dapat terhubung ke sumber non-SAP seperti Google BigQuery dan Snowflake melalui</w:t>
      </w:r>
      <w:r>
        <w:t xml:space="preserve"> </w:t>
      </w:r>
      <w:r>
        <w:rPr>
          <w:i/>
          <w:iCs/>
        </w:rPr>
        <w:t xml:space="preserve">live connection</w:t>
      </w:r>
      <w:r>
        <w:t xml:space="preserve">, sementara sumber lain masuk lewat</w:t>
      </w:r>
      <w:r>
        <w:t xml:space="preserve"> </w:t>
      </w:r>
      <w:r>
        <w:rPr>
          <w:i/>
          <w:iCs/>
        </w:rPr>
        <w:t xml:space="preserve">import</w:t>
      </w:r>
      <w:r>
        <w:t xml:space="preserve">. Bedanya nyata: pada</w:t>
      </w:r>
      <w:r>
        <w:t xml:space="preserve"> </w:t>
      </w:r>
      <w:r>
        <w:rPr>
          <w:i/>
          <w:iCs/>
        </w:rPr>
        <w:t xml:space="preserve">live</w:t>
      </w:r>
      <w:r>
        <w:t xml:space="preserve">, analisis berjalan langsung tanpa replikasi data; pada</w:t>
      </w:r>
      <w:r>
        <w:t xml:space="preserve"> </w:t>
      </w:r>
      <w:r>
        <w:rPr>
          <w:i/>
          <w:iCs/>
        </w:rPr>
        <w:t xml:space="preserve">import</w:t>
      </w:r>
      <w:r>
        <w:t xml:space="preserve">, data disalin ke SAC untuk transformasi penuh. Konsekuensi arsitektur inilah yang harus Anda uji, bukan sekadar percaya klaim brosur.</w:t>
      </w:r>
    </w:p>
    <w:bookmarkEnd w:id="23"/>
    <w:bookmarkStart w:id="25" w:name="X6bcd5493e0c6b726b803fb0ee228dcafdae6da2"/>
    <w:p>
      <w:pPr>
        <w:pStyle w:val="Heading2"/>
      </w:pPr>
      <w:r>
        <w:t xml:space="preserve">Cara menjalankan Proof of Concept (PoC) BI dengan data Anda sendiri</w:t>
      </w:r>
    </w:p>
    <w:p>
      <w:pPr>
        <w:pStyle w:val="FirstParagraph"/>
      </w:pPr>
      <w:r>
        <w:t xml:space="preserve">Proof of Concept BI yang efektif berlangsung 2–4 minggu, fokus pada satu atau dua</w:t>
      </w:r>
      <w:r>
        <w:t xml:space="preserve"> </w:t>
      </w:r>
      <w:r>
        <w:rPr>
          <w:i/>
          <w:iCs/>
        </w:rPr>
        <w:t xml:space="preserve">use case</w:t>
      </w:r>
      <w:r>
        <w:t xml:space="preserve"> </w:t>
      </w:r>
      <w:r>
        <w:t xml:space="preserve">bernilai tinggi, dan diuji memakai data serta pertanyaan nyata Anda, bukan data contoh vendor. Tetapkan kriteria sukses terukur sebelum mulai, libatkan pengguna akhir yang sesungguhnya, lalu putuskan berdasarkan hasil, bukan kesan demo.</w:t>
      </w:r>
    </w:p>
    <w:p>
      <w:pPr>
        <w:pStyle w:val="BodyText"/>
      </w:pPr>
      <w:r>
        <w:t xml:space="preserve">Prinsip yang ditegaskan Databricks singkat tapi menohok: jalankan setiap uji pada data Anda sendiri, dengan pengguna Anda, terhadap kriteria yang sudah ditetapkan lebih dulu. Demo memakai data bersih dan skenario ideal; PoC memakai data Anda yang berantakan dan pertanyaan yang benar-benar ditanyakan direksi. Struktur PoC yang sehat kira-kira begini:</w:t>
      </w:r>
    </w:p>
    <w:p>
      <w:pPr>
        <w:pStyle w:val="Compact"/>
        <w:numPr>
          <w:ilvl w:val="0"/>
          <w:numId w:val="1001"/>
        </w:numPr>
      </w:pPr>
      <w:r>
        <w:rPr>
          <w:b/>
          <w:bCs/>
        </w:rPr>
        <w:t xml:space="preserve">Pilih 1–2 use case bernilai tinggi.</w:t>
      </w:r>
      <w:r>
        <w:t xml:space="preserve"> </w:t>
      </w:r>
      <w:r>
        <w:t xml:space="preserve">Ambil pertanyaan bisnis yang sering ditanya dan sulit dijawab hari ini, misalnya margin per produk lintas kanal, bukan dashboard</w:t>
      </w:r>
      <w:r>
        <w:t xml:space="preserve"> </w:t>
      </w:r>
      <w:r>
        <w:t xml:space="preserve">“yang keren untuk dipamerkan”</w:t>
      </w:r>
      <w:r>
        <w:t xml:space="preserve">.</w:t>
      </w:r>
    </w:p>
    <w:p>
      <w:pPr>
        <w:pStyle w:val="Compact"/>
        <w:numPr>
          <w:ilvl w:val="0"/>
          <w:numId w:val="1001"/>
        </w:numPr>
      </w:pPr>
      <w:r>
        <w:rPr>
          <w:b/>
          <w:bCs/>
        </w:rPr>
        <w:t xml:space="preserve">Tetapkan kriteria sukses terukur di awal.</w:t>
      </w:r>
      <w:r>
        <w:t xml:space="preserve"> </w:t>
      </w:r>
      <w:r>
        <w:t xml:space="preserve">Contoh: laporan yang kini butuh tiga hari harus jadi kurang dari satu jam; performa tetap wajar pada volume data nyata.</w:t>
      </w:r>
    </w:p>
    <w:p>
      <w:pPr>
        <w:pStyle w:val="Compact"/>
        <w:numPr>
          <w:ilvl w:val="0"/>
          <w:numId w:val="1001"/>
        </w:numPr>
      </w:pPr>
      <w:r>
        <w:rPr>
          <w:b/>
          <w:bCs/>
        </w:rPr>
        <w:t xml:space="preserve">Uji dengan data dan integrasi asli.</w:t>
      </w:r>
      <w:r>
        <w:t xml:space="preserve"> </w:t>
      </w:r>
      <w:r>
        <w:t xml:space="preserve">Sambungkan ke sumber Anda yang sebenarnya (SAP maupun non-SAP), termasuk yang datanya</w:t>
      </w:r>
      <w:r>
        <w:t xml:space="preserve"> </w:t>
      </w:r>
      <w:r>
        <w:t xml:space="preserve">“kotor”</w:t>
      </w:r>
      <w:r>
        <w:t xml:space="preserve">, untuk melihat perilaku platform di kondisi nyata.</w:t>
      </w:r>
    </w:p>
    <w:p>
      <w:pPr>
        <w:pStyle w:val="Compact"/>
        <w:numPr>
          <w:ilvl w:val="0"/>
          <w:numId w:val="1001"/>
        </w:numPr>
      </w:pPr>
      <w:r>
        <w:rPr>
          <w:b/>
          <w:bCs/>
        </w:rPr>
        <w:t xml:space="preserve">Libatkan pengguna akhir, bukan hanya tim IT.</w:t>
      </w:r>
      <w:r>
        <w:t xml:space="preserve"> </w:t>
      </w:r>
      <w:r>
        <w:t xml:space="preserve">Adopsi BI historisnya rendah, berkisar 25–35% karyawan menurut berbagai survei industri; bila calon pengguna tidak nyaman di PoC, mereka juga tak akan memakainya di produksi.</w:t>
      </w:r>
    </w:p>
    <w:p>
      <w:pPr>
        <w:pStyle w:val="Compact"/>
        <w:numPr>
          <w:ilvl w:val="0"/>
          <w:numId w:val="1001"/>
        </w:numPr>
      </w:pPr>
      <w:r>
        <w:rPr>
          <w:b/>
          <w:bCs/>
        </w:rPr>
        <w:t xml:space="preserve">Kunci jawaban vendor secara tertulis.</w:t>
      </w:r>
      <w:r>
        <w:t xml:space="preserve"> </w:t>
      </w:r>
      <w:r>
        <w:t xml:space="preserve">Jawaban yang tak bisa dituangkan dalam kontrak, SLA, atau dokumentasi tidak bisa diandalkan di produksi.</w:t>
      </w:r>
    </w:p>
    <w:p>
      <w:pPr>
        <w:pStyle w:val="Compact"/>
        <w:numPr>
          <w:ilvl w:val="0"/>
          <w:numId w:val="1001"/>
        </w:numPr>
      </w:pPr>
      <w:r>
        <w:rPr>
          <w:b/>
          <w:bCs/>
        </w:rPr>
        <w:t xml:space="preserve">Putuskan lewat checklist pasca-PoC.</w:t>
      </w:r>
      <w:r>
        <w:t xml:space="preserve"> </w:t>
      </w:r>
      <w:r>
        <w:t xml:space="preserve">Skor tiap kriteria di matriks berbobot Anda, lalu bandingkan, alih-alih memilih berdasarkan platform yang</w:t>
      </w:r>
      <w:r>
        <w:t xml:space="preserve"> </w:t>
      </w:r>
      <w:r>
        <w:t xml:space="preserve">“terasa”</w:t>
      </w:r>
      <w:r>
        <w:t xml:space="preserve"> </w:t>
      </w:r>
      <w:r>
        <w:t xml:space="preserve">paling meyakinkan.</w:t>
      </w:r>
    </w:p>
    <w:p>
      <w:pPr>
        <w:pStyle w:val="FirstParagraph"/>
      </w:pPr>
      <w:r>
        <w:t xml:space="preserve">Menyiapkan data dan integrasi nyata untuk PoC memang butuh usaha, dan di sinilah partner implementasi berpengalaman mempercepat proses tanpa mengorbankan kejujuran ujinya. Pilihan platform BI juga kerap menyertai atau mengikuti</w:t>
      </w:r>
      <w:r>
        <w:t xml:space="preserve"> </w:t>
      </w:r>
      <w:hyperlink r:id="rId24">
        <w:r>
          <w:rPr>
            <w:rStyle w:val="Hyperlink"/>
          </w:rPr>
          <w:t xml:space="preserve">migrasi ERP ke cloud</w:t>
        </w:r>
      </w:hyperlink>
      <w:r>
        <w:t xml:space="preserve">, karena banyak sumber data analitik pindah ke S/4HANA di cloud. Merancang PoC dengan mempertimbangkan arah migrasi itu menghindarkan Anda dari memilih platform yang cocok hari ini tapi bermasalah setelah ERP berpindah.</w:t>
      </w:r>
    </w:p>
    <w:bookmarkEnd w:id="25"/>
    <w:bookmarkStart w:id="26" w:name="X95bf7fff486c6cc410c29de613749e4e2f37e18"/>
    <w:p>
      <w:pPr>
        <w:pStyle w:val="Heading2"/>
      </w:pPr>
      <w:r>
        <w:t xml:space="preserve">Kenapa memenangkan demo bukan berarti platform itu tepat</w:t>
      </w:r>
    </w:p>
    <w:p>
      <w:pPr>
        <w:pStyle w:val="FirstParagraph"/>
      </w:pPr>
      <w:r>
        <w:t xml:space="preserve">Memenangkan demo tidak membuktikan platform tepat, karena demo memakai data bersih buatan vendor dan menonjolkan fitur yang mungkin tak pernah Anda pakai. Bukti sesungguhnya adalah PoC pada data nyata, model</w:t>
      </w:r>
      <w:r>
        <w:t xml:space="preserve"> </w:t>
      </w:r>
      <w:r>
        <w:rPr>
          <w:i/>
          <w:iCs/>
        </w:rPr>
        <w:t xml:space="preserve">total cost of ownership</w:t>
      </w:r>
      <w:r>
        <w:t xml:space="preserve"> </w:t>
      </w:r>
      <w:r>
        <w:t xml:space="preserve">tiga tahun, dan uji integrasi ke lanskap Anda untuk menghindari</w:t>
      </w:r>
      <w:r>
        <w:t xml:space="preserve"> </w:t>
      </w:r>
      <w:r>
        <w:rPr>
          <w:i/>
          <w:iCs/>
        </w:rPr>
        <w:t xml:space="preserve">vendor lock-in</w:t>
      </w:r>
      <w:r>
        <w:t xml:space="preserve">.</w:t>
      </w:r>
    </w:p>
    <w:p>
      <w:pPr>
        <w:pStyle w:val="BodyText"/>
      </w:pPr>
      <w:r>
        <w:t xml:space="preserve">Ada pola lama yang mengganggu di balik euforia demo. Gartner pernah memprediksi bahwa melalui 2022, sekitar 80%</w:t>
      </w:r>
      <w:r>
        <w:t xml:space="preserve"> </w:t>
      </w:r>
      <w:r>
        <w:rPr>
          <w:i/>
          <w:iCs/>
        </w:rPr>
        <w:t xml:space="preserve">insight</w:t>
      </w:r>
      <w:r>
        <w:t xml:space="preserve"> </w:t>
      </w:r>
      <w:r>
        <w:t xml:space="preserve">analitik tidak akan menghasilkan</w:t>
      </w:r>
      <w:r>
        <w:t xml:space="preserve"> </w:t>
      </w:r>
      <w:r>
        <w:rPr>
          <w:i/>
          <w:iCs/>
        </w:rPr>
        <w:t xml:space="preserve">business outcome</w:t>
      </w:r>
      <w:r>
        <w:t xml:space="preserve">; sebuah survei Gartner lain menemukan lebih dari 87% organisasi masih berada pada</w:t>
      </w:r>
      <w:r>
        <w:t xml:space="preserve"> </w:t>
      </w:r>
      <w:r>
        <w:rPr>
          <w:i/>
          <w:iCs/>
        </w:rPr>
        <w:t xml:space="preserve">maturity</w:t>
      </w:r>
      <w:r>
        <w:t xml:space="preserve"> </w:t>
      </w:r>
      <w:r>
        <w:t xml:space="preserve">BI yang rendah. Kedua angka ini prediksi dan survei lama, jadi perlakukan sebagai gambaran pola, bukan statistik 2026. Tetapi polanya masih relevan: punya tool yang menang demo tidak sama dengan memetik nilai darinya.</w:t>
      </w:r>
    </w:p>
    <w:p>
      <w:pPr>
        <w:pStyle w:val="BodyText"/>
      </w:pPr>
      <w:r>
        <w:t xml:space="preserve">Jebakan terbesar berikutnya adalah biaya. Harga lisensi hanyalah puncak gunung es; komponen yang justru menentukan total kepemilikan tersembunyi di bawah permukaan dan tak pernah muncul di demo:</w:t>
      </w:r>
    </w:p>
    <w:p>
      <w:pPr>
        <w:pStyle w:val="Compact"/>
        <w:numPr>
          <w:ilvl w:val="0"/>
          <w:numId w:val="1002"/>
        </w:numPr>
      </w:pPr>
      <w:r>
        <w:t xml:space="preserve">Lisensi atau langganan (satu-satunya yang biasanya terlihat sejak awal).</w:t>
      </w:r>
    </w:p>
    <w:p>
      <w:pPr>
        <w:pStyle w:val="Compact"/>
        <w:numPr>
          <w:ilvl w:val="0"/>
          <w:numId w:val="1002"/>
        </w:numPr>
      </w:pPr>
      <w:r>
        <w:rPr>
          <w:b/>
          <w:bCs/>
        </w:rPr>
        <w:t xml:space="preserve">Implementasi dan konfigurasi</w:t>
      </w:r>
      <w:r>
        <w:t xml:space="preserve"> </w:t>
      </w:r>
      <w:r>
        <w:t xml:space="preserve">di tahun pertama.</w:t>
      </w:r>
    </w:p>
    <w:p>
      <w:pPr>
        <w:pStyle w:val="Compact"/>
        <w:numPr>
          <w:ilvl w:val="0"/>
          <w:numId w:val="1002"/>
        </w:numPr>
      </w:pPr>
      <w:r>
        <w:rPr>
          <w:b/>
          <w:bCs/>
        </w:rPr>
        <w:t xml:space="preserve">Integrasi ke sumber data</w:t>
      </w:r>
      <w:r>
        <w:t xml:space="preserve"> </w:t>
      </w:r>
      <w:r>
        <w:t xml:space="preserve">yang bisa berjalan hingga tahun kedua.</w:t>
      </w:r>
    </w:p>
    <w:p>
      <w:pPr>
        <w:pStyle w:val="Compact"/>
        <w:numPr>
          <w:ilvl w:val="0"/>
          <w:numId w:val="1002"/>
        </w:numPr>
      </w:pPr>
      <w:r>
        <w:rPr>
          <w:b/>
          <w:bCs/>
        </w:rPr>
        <w:t xml:space="preserve">Pelatihan dan sertifikasi</w:t>
      </w:r>
      <w:r>
        <w:t xml:space="preserve"> </w:t>
      </w:r>
      <w:r>
        <w:t xml:space="preserve">agar pengguna benar-benar memakainya.</w:t>
      </w:r>
    </w:p>
    <w:p>
      <w:pPr>
        <w:pStyle w:val="Compact"/>
        <w:numPr>
          <w:ilvl w:val="0"/>
          <w:numId w:val="1002"/>
        </w:numPr>
      </w:pPr>
      <w:r>
        <w:rPr>
          <w:i/>
          <w:iCs/>
        </w:rPr>
        <w:t xml:space="preserve">Compute</w:t>
      </w:r>
      <w:r>
        <w:t xml:space="preserve"> </w:t>
      </w:r>
      <w:r>
        <w:t xml:space="preserve">dan</w:t>
      </w:r>
      <w:r>
        <w:t xml:space="preserve"> </w:t>
      </w:r>
      <w:r>
        <w:rPr>
          <w:i/>
          <w:iCs/>
        </w:rPr>
        <w:t xml:space="preserve">storage</w:t>
      </w:r>
      <w:r>
        <w:t xml:space="preserve"> </w:t>
      </w:r>
      <w:r>
        <w:t xml:space="preserve">yang tumbuh seiring volume.</w:t>
      </w:r>
    </w:p>
    <w:p>
      <w:pPr>
        <w:pStyle w:val="Compact"/>
        <w:numPr>
          <w:ilvl w:val="0"/>
          <w:numId w:val="1002"/>
        </w:numPr>
      </w:pPr>
      <w:r>
        <w:t xml:space="preserve">Dukungan, SLA, dan</w:t>
      </w:r>
      <w:r>
        <w:t xml:space="preserve"> </w:t>
      </w:r>
      <w:r>
        <w:rPr>
          <w:b/>
          <w:bCs/>
        </w:rPr>
        <w:t xml:space="preserve">Application Management (AMS)</w:t>
      </w:r>
      <w:r>
        <w:t xml:space="preserve"> </w:t>
      </w:r>
      <w:r>
        <w:t xml:space="preserve">yang berjalan tiap tahun.</w:t>
      </w:r>
    </w:p>
    <w:p>
      <w:pPr>
        <w:pStyle w:val="Compact"/>
        <w:numPr>
          <w:ilvl w:val="0"/>
          <w:numId w:val="1002"/>
        </w:numPr>
      </w:pPr>
      <w:r>
        <w:rPr>
          <w:b/>
          <w:bCs/>
        </w:rPr>
        <w:t xml:space="preserve">Headcount internal</w:t>
      </w:r>
      <w:r>
        <w:t xml:space="preserve"> </w:t>
      </w:r>
      <w:r>
        <w:t xml:space="preserve">untuk mengelola platform sepanjang masa pakai.</w:t>
      </w:r>
    </w:p>
    <w:p>
      <w:pPr>
        <w:pStyle w:val="FirstParagraph"/>
      </w:pPr>
      <w:r>
        <w:t xml:space="preserve">Modelkan semuanya lintas tiga tahun, bukan hanya biaya lisensi tahun pertama. Sering kali platform yang</w:t>
      </w:r>
      <w:r>
        <w:t xml:space="preserve"> </w:t>
      </w:r>
      <w:r>
        <w:t xml:space="preserve">“terlihat murah”</w:t>
      </w:r>
      <w:r>
        <w:t xml:space="preserve"> </w:t>
      </w:r>
      <w:r>
        <w:t xml:space="preserve">di demo justru paling mahal setelah integrasi dan orang dihitung. Terakhir, waspadai</w:t>
      </w:r>
      <w:r>
        <w:t xml:space="preserve"> </w:t>
      </w:r>
      <w:r>
        <w:rPr>
          <w:i/>
          <w:iCs/>
        </w:rPr>
        <w:t xml:space="preserve">vendor lock-in</w:t>
      </w:r>
      <w:r>
        <w:t xml:space="preserve">: nilai keterbukaan arsitektur, kemampuan mengekspor model dan definisi metrik, serta biaya keluar, dan buktikan koneksi ke lanskap nyata Anda di PoC, bukan hanya di panggung demo.</w:t>
      </w:r>
    </w:p>
    <w:bookmarkEnd w:id="26"/>
    <w:bookmarkStart w:id="33" w:name="faq-pertanyaan-yang-sering-diajukan"/>
    <w:p>
      <w:pPr>
        <w:pStyle w:val="Heading2"/>
      </w:pPr>
      <w:r>
        <w:t xml:space="preserve">FAQ (Pertanyaan yang Sering Diajukan)</w:t>
      </w:r>
    </w:p>
    <w:bookmarkStart w:id="27" w:name="Xb1bc6feb84f877631d490acfebb213dd3401165"/>
    <w:p>
      <w:pPr>
        <w:pStyle w:val="Heading3"/>
      </w:pPr>
      <w:r>
        <w:t xml:space="preserve">Apa perbedaan platform BI dan tools visualisasi?</w:t>
      </w:r>
    </w:p>
    <w:p>
      <w:pPr>
        <w:pStyle w:val="FirstParagraph"/>
      </w:pPr>
      <w:r>
        <w:t xml:space="preserve">Tools visualisasi berhenti pada pembuatan grafik dari data yang sudah rapi. Platform BI mencakup rantai lengkap: integrasi lintas sumber (SAP dan non-SAP), pemodelan atau</w:t>
      </w:r>
      <w:r>
        <w:t xml:space="preserve"> </w:t>
      </w:r>
      <w:r>
        <w:rPr>
          <w:i/>
          <w:iCs/>
        </w:rPr>
        <w:t xml:space="preserve">semantic layer</w:t>
      </w:r>
      <w:r>
        <w:t xml:space="preserve"> </w:t>
      </w:r>
      <w:r>
        <w:t xml:space="preserve">agar definisi metrik konsisten,</w:t>
      </w:r>
      <w:r>
        <w:t xml:space="preserve"> </w:t>
      </w:r>
      <w:r>
        <w:rPr>
          <w:i/>
          <w:iCs/>
        </w:rPr>
        <w:t xml:space="preserve">row-level security</w:t>
      </w:r>
      <w:r>
        <w:t xml:space="preserve">,</w:t>
      </w:r>
      <w:r>
        <w:t xml:space="preserve"> </w:t>
      </w:r>
      <w:r>
        <w:rPr>
          <w:i/>
          <w:iCs/>
        </w:rPr>
        <w:t xml:space="preserve">self-service</w:t>
      </w:r>
      <w:r>
        <w:t xml:space="preserve">, hingga analitik prediktif. Jadi visualisasi hanya satu lapisan; platform adalah fondasi tata kelola dan data di belakangnya. Memilih hanya berdasarkan tampilan dashboard adalah kesalahan evaluasi paling umum.</w:t>
      </w:r>
    </w:p>
    <w:bookmarkEnd w:id="27"/>
    <w:bookmarkStart w:id="28" w:name="X5ac7f5b4866188337ead80b8eb7914aaa0613ed"/>
    <w:p>
      <w:pPr>
        <w:pStyle w:val="Heading3"/>
      </w:pPr>
      <w:r>
        <w:t xml:space="preserve">Bagaimana cara menghitung TCO platform BI selama tiga tahun?</w:t>
      </w:r>
    </w:p>
    <w:p>
      <w:pPr>
        <w:pStyle w:val="FirstParagraph"/>
      </w:pPr>
      <w:r>
        <w:t xml:space="preserve">Jangan berhenti di harga lisensi. Model TCO tiga tahun sebaiknya mencakup lisensi/langganan,</w:t>
      </w:r>
      <w:r>
        <w:t xml:space="preserve"> </w:t>
      </w:r>
      <w:r>
        <w:rPr>
          <w:i/>
          <w:iCs/>
        </w:rPr>
        <w:t xml:space="preserve">compute</w:t>
      </w:r>
      <w:r>
        <w:t xml:space="preserve"> </w:t>
      </w:r>
      <w:r>
        <w:t xml:space="preserve">dan</w:t>
      </w:r>
      <w:r>
        <w:t xml:space="preserve"> </w:t>
      </w:r>
      <w:r>
        <w:rPr>
          <w:i/>
          <w:iCs/>
        </w:rPr>
        <w:t xml:space="preserve">storage</w:t>
      </w:r>
      <w:r>
        <w:t xml:space="preserve">, biaya implementasi, integrasi ke sumber data, pelatihan dan sertifikasi, dukungan/SLA, Application Management (AMS), serta</w:t>
      </w:r>
      <w:r>
        <w:t xml:space="preserve"> </w:t>
      </w:r>
      <w:r>
        <w:rPr>
          <w:i/>
          <w:iCs/>
        </w:rPr>
        <w:t xml:space="preserve">headcount</w:t>
      </w:r>
      <w:r>
        <w:t xml:space="preserve"> </w:t>
      </w:r>
      <w:r>
        <w:t xml:space="preserve">internal. Menurut panduan evaluasi Databricks, biaya lisensi sering hanya sebagian kecil; implementasi, integrasi, dan orang justru mendominasi total kepemilikan yang sebenarnya.</w:t>
      </w:r>
    </w:p>
    <w:bookmarkEnd w:id="28"/>
    <w:bookmarkStart w:id="29" w:name="X0e596e8911baf21b87f590267924aec3524cd07"/>
    <w:p>
      <w:pPr>
        <w:pStyle w:val="Heading3"/>
      </w:pPr>
      <w:r>
        <w:t xml:space="preserve">Berapa lama Proof of Concept (PoC) BI yang ideal?</w:t>
      </w:r>
    </w:p>
    <w:p>
      <w:pPr>
        <w:pStyle w:val="FirstParagraph"/>
      </w:pPr>
      <w:r>
        <w:t xml:space="preserve">PoC yang efektif umumnya berlangsung 2–4 minggu, fokus pada 1–2</w:t>
      </w:r>
      <w:r>
        <w:t xml:space="preserve"> </w:t>
      </w:r>
      <w:r>
        <w:rPr>
          <w:i/>
          <w:iCs/>
        </w:rPr>
        <w:t xml:space="preserve">use case</w:t>
      </w:r>
      <w:r>
        <w:t xml:space="preserve"> </w:t>
      </w:r>
      <w:r>
        <w:t xml:space="preserve">bernilai tinggi, dan diuji memakai data serta pertanyaan nyata Anda, bukan data contoh vendor. Tetapkan kriteria sukses terukur di awal, libatkan pengguna akhir yang sesungguhnya, dan uji integrasi ke lanskap data asli. Prinsipnya: jalankan setiap uji pada data Anda, dengan pengguna Anda, terhadap kriteria yang sudah ditetapkan.</w:t>
      </w:r>
    </w:p>
    <w:bookmarkEnd w:id="29"/>
    <w:bookmarkStart w:id="30" w:name="X02cd93f73a3173f81807f681caddd7a50000908"/>
    <w:p>
      <w:pPr>
        <w:pStyle w:val="Heading3"/>
      </w:pPr>
      <w:r>
        <w:t xml:space="preserve">Apakah lebih murah membangun BI sendiri daripada membeli platform jadi?</w:t>
      </w:r>
    </w:p>
    <w:p>
      <w:pPr>
        <w:pStyle w:val="FirstParagraph"/>
      </w:pPr>
      <w:r>
        <w:t xml:space="preserve">Sering kali tidak, kecuali kapabilitas itu benar-benar keunggulan kompetitif inti Anda. Membangun sendiri menambah biaya tersembunyi: talenta khusus,</w:t>
      </w:r>
      <w:r>
        <w:t xml:space="preserve"> </w:t>
      </w:r>
      <w:r>
        <w:rPr>
          <w:i/>
          <w:iCs/>
        </w:rPr>
        <w:t xml:space="preserve">maintenance</w:t>
      </w:r>
      <w:r>
        <w:t xml:space="preserve"> </w:t>
      </w:r>
      <w:r>
        <w:t xml:space="preserve">jangka panjang, infrastruktur data, dan</w:t>
      </w:r>
      <w:r>
        <w:t xml:space="preserve"> </w:t>
      </w:r>
      <w:r>
        <w:rPr>
          <w:i/>
          <w:iCs/>
        </w:rPr>
        <w:t xml:space="preserve">opportunity cost</w:t>
      </w:r>
      <w:r>
        <w:t xml:space="preserve"> </w:t>
      </w:r>
      <w:r>
        <w:t xml:space="preserve">tim. Kerangka</w:t>
      </w:r>
      <w:r>
        <w:t xml:space="preserve"> </w:t>
      </w:r>
      <w:r>
        <w:rPr>
          <w:i/>
          <w:iCs/>
        </w:rPr>
        <w:t xml:space="preserve">build vs buy</w:t>
      </w:r>
      <w:r>
        <w:t xml:space="preserve"> </w:t>
      </w:r>
      <w:r>
        <w:t xml:space="preserve">menyarankan membangun hanya yang membedakan bisnis Anda, dan membeli yang bersifat</w:t>
      </w:r>
      <w:r>
        <w:t xml:space="preserve"> </w:t>
      </w:r>
      <w:r>
        <w:rPr>
          <w:i/>
          <w:iCs/>
        </w:rPr>
        <w:t xml:space="preserve">commodity</w:t>
      </w:r>
      <w:r>
        <w:t xml:space="preserve">. Untuk kebutuhan BI umum, platform jadi biasanya lebih cepat bernilai; banyak organisasi akhirnya memilih pendekatan</w:t>
      </w:r>
      <w:r>
        <w:t xml:space="preserve"> </w:t>
      </w:r>
      <w:r>
        <w:rPr>
          <w:i/>
          <w:iCs/>
        </w:rPr>
        <w:t xml:space="preserve">hybrid</w:t>
      </w:r>
      <w:r>
        <w:t xml:space="preserve">.</w:t>
      </w:r>
    </w:p>
    <w:bookmarkEnd w:id="30"/>
    <w:bookmarkStart w:id="31" w:name="X396bd0103da7c3c2a37b772868e44ede8f4da91"/>
    <w:p>
      <w:pPr>
        <w:pStyle w:val="Heading3"/>
      </w:pPr>
      <w:r>
        <w:t xml:space="preserve">Bagaimana menghindari vendor lock-in saat memilih platform BI?</w:t>
      </w:r>
    </w:p>
    <w:p>
      <w:pPr>
        <w:pStyle w:val="FirstParagraph"/>
      </w:pPr>
      <w:r>
        <w:t xml:space="preserve">Uji integrasi ke lanskap data nyata Anda dalam PoC, bukan hanya di demo. Nilai keterbukaan arsitektur (dukungan standar, koneksi</w:t>
      </w:r>
      <w:r>
        <w:t xml:space="preserve"> </w:t>
      </w:r>
      <w:r>
        <w:rPr>
          <w:i/>
          <w:iCs/>
        </w:rPr>
        <w:t xml:space="preserve">live</w:t>
      </w:r>
      <w:r>
        <w:t xml:space="preserve"> </w:t>
      </w:r>
      <w:r>
        <w:t xml:space="preserve">ke sumber non-SAP, kemampuan ekspor model dan definisi metrik), lalu kunci komitmen vendor secara tertulis, termasuk SLA, portabilitas data, dan biaya keluar. Panduan Databricks menempatkan</w:t>
      </w:r>
      <w:r>
        <w:t xml:space="preserve"> </w:t>
      </w:r>
      <w:r>
        <w:t xml:space="preserve">“arsitektur dan keterbukaan”</w:t>
      </w:r>
      <w:r>
        <w:t xml:space="preserve"> </w:t>
      </w:r>
      <w:r>
        <w:t xml:space="preserve">sebagai kriteria berbobot tersendiri, karena jawaban yang tak bisa dituangkan tertulis tak bisa diandalkan di produksi.</w:t>
      </w:r>
    </w:p>
    <w:bookmarkEnd w:id="31"/>
    <w:bookmarkStart w:id="32" w:name="X56ef1483df07bb0ace21063fd6cdbae293fa236"/>
    <w:p>
      <w:pPr>
        <w:pStyle w:val="Heading3"/>
      </w:pPr>
      <w:r>
        <w:t xml:space="preserve">Apakah SAP Analytics Cloud cocok untuk perusahaan yang belum memakai SAP penuh?</w:t>
      </w:r>
    </w:p>
    <w:p>
      <w:pPr>
        <w:pStyle w:val="FirstParagraph"/>
      </w:pPr>
      <w:r>
        <w:t xml:space="preserve">Bisa. SAP Analytics Cloud dapat terhubung ke sumber non-SAP, misalnya Google BigQuery dan Snowflake melalui</w:t>
      </w:r>
      <w:r>
        <w:t xml:space="preserve"> </w:t>
      </w:r>
      <w:r>
        <w:rPr>
          <w:i/>
          <w:iCs/>
        </w:rPr>
        <w:t xml:space="preserve">live connection</w:t>
      </w:r>
      <w:r>
        <w:t xml:space="preserve">, serta database SQL lain melalui</w:t>
      </w:r>
      <w:r>
        <w:t xml:space="preserve"> </w:t>
      </w:r>
      <w:r>
        <w:rPr>
          <w:i/>
          <w:iCs/>
        </w:rPr>
        <w:t xml:space="preserve">import</w:t>
      </w:r>
      <w:r>
        <w:t xml:space="preserve">, selain ke S/4HANA dan Datasphere. Jadi SAC tetap layak dipertimbangkan pada lanskap campuran. Kuncinya, buktikan koneksi dan performa terhadap sumber data Anda yang sebenarnya dalam PoC sebelum memutuskan, bukan mengandalkan demo.</w:t>
      </w:r>
    </w:p>
    <w:bookmarkEnd w:id="32"/>
    <w:bookmarkEnd w:id="33"/>
    <w:bookmarkStart w:id="34" w:name="kesimpulan"/>
    <w:p>
      <w:pPr>
        <w:pStyle w:val="Heading2"/>
      </w:pPr>
      <w:r>
        <w:t xml:space="preserve">Kesimpulan</w:t>
      </w:r>
    </w:p>
    <w:p>
      <w:pPr>
        <w:pStyle w:val="FirstParagraph"/>
      </w:pPr>
      <w:r>
        <w:t xml:space="preserve">Pilihan platform BI yang bertahan lama bukan hasil demo paling memukau, melainkan hasil metode: mulai dari arsitektur dan kebutuhan, skor kandidat dengan matriks berbobot, buktikan lewat PoC pada data sendiri, model biaya tiga tahun, dan putuskan</w:t>
      </w:r>
      <w:r>
        <w:t xml:space="preserve"> </w:t>
      </w:r>
      <w:r>
        <w:rPr>
          <w:i/>
          <w:iCs/>
        </w:rPr>
        <w:t xml:space="preserve">build vs buy</w:t>
      </w:r>
      <w:r>
        <w:t xml:space="preserve"> </w:t>
      </w:r>
      <w:r>
        <w:t xml:space="preserve">berdasarkan apakah kapabilitas itu benar-benar membedakan bisnis Anda. Metode yang membosankan justru yang menyelamatkan Anda dari penyesalan setahun kemudian. Melalui layanan Data and AI Consulting, Soltius membantu perusahaan mengevaluasi kebutuhan dan mengimplementasikan platform BI seperti SAP Analytics Cloud di atas lanskap data SAP maupun non-SAP yang nyata, bukan menjual satu tool, melainkan memasangnya pada arsitektur Anda.</w:t>
      </w:r>
    </w:p>
    <w:p>
      <w:pPr>
        <w:pStyle w:val="BodyText"/>
      </w:pPr>
      <w:r>
        <w:t xml:space="preserve">Untuk mendiskusikan kriteria, PoC, dan kesiapan platform Business Intelligence di perusahaan Anda, jelajahi solusinya di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help.sap.com/docs/SAP_ANALYTICS_CLOUD/00f68c2e08b941f081002fd3691d86a7/4a573d78d2da4642b6f374d377c2f4a0.html" TargetMode="External" /><Relationship Type="http://schemas.openxmlformats.org/officeDocument/2006/relationships/hyperlink" Id="rId19" Target="https://www.databricks.com/blog/enterprise-analytics-platform-evaluation" TargetMode="External"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4"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help.sap.com/docs/SAP_ANALYTICS_CLOUD/00f68c2e08b941f081002fd3691d86a7/4a573d78d2da4642b6f374d377c2f4a0.html" TargetMode="External" /><Relationship Type="http://schemas.openxmlformats.org/officeDocument/2006/relationships/hyperlink" Id="rId19" Target="https://www.databricks.com/blog/enterprise-analytics-platform-evaluation" TargetMode="External"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4"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2026-08-13T00:50:28Z</dcterms:created>
  <dcterms:modified xsi:type="dcterms:W3CDTF">2026-08-13T00:50:28Z</dcterms:modified>
</cp:coreProperties>
</file>

<file path=docProps/custom.xml><?xml version="1.0" encoding="utf-8"?>
<Properties xmlns="http://schemas.openxmlformats.org/officeDocument/2006/custom-properties" xmlns:vt="http://schemas.openxmlformats.org/officeDocument/2006/docPropsVTypes"/>
</file>