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"Belum Siap Migrasi ERP ke Cloud? Peta Opsi Tenggat SAP ECC 2027"</w:t>
      </w:r>
      <w:r>
        <w:br/>
      </w:r>
      <w:r>
        <w:rPr>
          <w:rStyle w:val="FunctionTok"/>
        </w:rPr>
        <w:t xml:space="preserve">meta_title</w:t>
      </w:r>
      <w:r>
        <w:rPr>
          <w:rStyle w:val="KeywordTok"/>
        </w:rPr>
        <w:t xml:space="preserve">:</w:t>
      </w:r>
      <w:r>
        <w:rPr>
          <w:rStyle w:val="AttributeTok"/>
        </w:rPr>
        <w:t xml:space="preserve"> </w:t>
      </w:r>
      <w:r>
        <w:rPr>
          <w:rStyle w:val="StringTok"/>
        </w:rPr>
        <w:t xml:space="preserve">"Migrasi ERP ke Cloud: Opsi Tenggat SAP ECC 2027"</w:t>
      </w:r>
      <w:r>
        <w:br/>
      </w:r>
      <w:r>
        <w:rPr>
          <w:rStyle w:val="FunctionTok"/>
        </w:rPr>
        <w:t xml:space="preserve">meta_description</w:t>
      </w:r>
      <w:r>
        <w:rPr>
          <w:rStyle w:val="KeywordTok"/>
        </w:rPr>
        <w:t xml:space="preserve">:</w:t>
      </w:r>
      <w:r>
        <w:rPr>
          <w:rStyle w:val="AttributeTok"/>
        </w:rPr>
        <w:t xml:space="preserve"> </w:t>
      </w:r>
      <w:r>
        <w:rPr>
          <w:rStyle w:val="StringTok"/>
        </w:rPr>
        <w:t xml:space="preserve">"Belum siap migrasi ERP ke cloud sebelum tenggat SAP ECC 2027? Pahami peta maintenance, extended 2030, transition option 2031–2033, dan opsi bila menunda."</w:t>
      </w:r>
      <w:r>
        <w:br/>
      </w:r>
      <w:r>
        <w:rPr>
          <w:rStyle w:val="FunctionTok"/>
        </w:rPr>
        <w:t xml:space="preserve">slug</w:t>
      </w:r>
      <w:r>
        <w:rPr>
          <w:rStyle w:val="KeywordTok"/>
        </w:rPr>
        <w:t xml:space="preserve">:</w:t>
      </w:r>
      <w:r>
        <w:rPr>
          <w:rStyle w:val="AttributeTok"/>
        </w:rPr>
        <w:t xml:space="preserve"> </w:t>
      </w:r>
      <w:r>
        <w:rPr>
          <w:rStyle w:val="StringTok"/>
        </w:rPr>
        <w:t xml:space="preserve">"migrasi-erp-ke-cloud-tenggat-sap-ecc-2027"</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"SAP ECC end of maintenance 2027"</w:t>
      </w:r>
      <w:r>
        <w:br/>
      </w:r>
      <w:r>
        <w:rPr>
          <w:rStyle w:val="AttributeTok"/>
        </w:rPr>
        <w:t xml:space="preserve">  </w:t>
      </w:r>
      <w:r>
        <w:rPr>
          <w:rStyle w:val="KeywordTok"/>
        </w:rPr>
        <w:t xml:space="preserve">-</w:t>
      </w:r>
      <w:r>
        <w:rPr>
          <w:rStyle w:val="AttributeTok"/>
        </w:rPr>
        <w:t xml:space="preserve"> </w:t>
      </w:r>
      <w:r>
        <w:rPr>
          <w:rStyle w:val="StringTok"/>
        </w:rPr>
        <w:t xml:space="preserve">"extended maintenance SAP 2030"</w:t>
      </w:r>
      <w:r>
        <w:br/>
      </w:r>
      <w:r>
        <w:rPr>
          <w:rStyle w:val="AttributeTok"/>
        </w:rPr>
        <w:t xml:space="preserve">  </w:t>
      </w:r>
      <w:r>
        <w:rPr>
          <w:rStyle w:val="KeywordTok"/>
        </w:rPr>
        <w:t xml:space="preserve">-</w:t>
      </w:r>
      <w:r>
        <w:rPr>
          <w:rStyle w:val="AttributeTok"/>
        </w:rPr>
        <w:t xml:space="preserve"> </w:t>
      </w:r>
      <w:r>
        <w:rPr>
          <w:rStyle w:val="StringTok"/>
        </w:rPr>
        <w:t xml:space="preserve">"customer-specific maintenance"</w:t>
      </w:r>
      <w:r>
        <w:br/>
      </w:r>
      <w:r>
        <w:rPr>
          <w:rStyle w:val="AttributeTok"/>
        </w:rPr>
        <w:t xml:space="preserve">  </w:t>
      </w:r>
      <w:r>
        <w:rPr>
          <w:rStyle w:val="KeywordTok"/>
        </w:rPr>
        <w:t xml:space="preserve">-</w:t>
      </w:r>
      <w:r>
        <w:rPr>
          <w:rStyle w:val="AttributeTok"/>
        </w:rPr>
        <w:t xml:space="preserve"> </w:t>
      </w:r>
      <w:r>
        <w:rPr>
          <w:rStyle w:val="StringTok"/>
        </w:rPr>
        <w:t xml:space="preserve">"SAP ERP private edition transition option"</w:t>
      </w:r>
      <w:r>
        <w:br/>
      </w:r>
      <w:r>
        <w:rPr>
          <w:rStyle w:val="AttributeTok"/>
        </w:rPr>
        <w:t xml:space="preserve">  </w:t>
      </w:r>
      <w:r>
        <w:rPr>
          <w:rStyle w:val="KeywordTok"/>
        </w:rPr>
        <w:t xml:space="preserve">-</w:t>
      </w:r>
      <w:r>
        <w:rPr>
          <w:rStyle w:val="AttributeTok"/>
        </w:rPr>
        <w:t xml:space="preserve"> </w:t>
      </w:r>
      <w:r>
        <w:rPr>
          <w:rStyle w:val="StringTok"/>
        </w:rPr>
        <w:t xml:space="preserve">"tenggat SAP ECC"</w:t>
      </w:r>
      <w:r>
        <w:br/>
      </w:r>
      <w:r>
        <w:rPr>
          <w:rStyle w:val="AttributeTok"/>
        </w:rPr>
        <w:t xml:space="preserve">  </w:t>
      </w:r>
      <w:r>
        <w:rPr>
          <w:rStyle w:val="KeywordTok"/>
        </w:rPr>
        <w:t xml:space="preserve">-</w:t>
      </w:r>
      <w:r>
        <w:rPr>
          <w:rStyle w:val="AttributeTok"/>
        </w:rPr>
        <w:t xml:space="preserve"> </w:t>
      </w:r>
      <w:r>
        <w:rPr>
          <w:rStyle w:val="StringTok"/>
        </w:rPr>
        <w:t xml:space="preserve">"RISE with SAP"</w:t>
      </w:r>
      <w:r>
        <w:br/>
      </w:r>
      <w:r>
        <w:rPr>
          <w:rStyle w:val="AttributeTok"/>
        </w:rPr>
        <w:t xml:space="preserve">  </w:t>
      </w:r>
      <w:r>
        <w:rPr>
          <w:rStyle w:val="KeywordTok"/>
        </w:rPr>
        <w:t xml:space="preserve">-</w:t>
      </w:r>
      <w:r>
        <w:rPr>
          <w:rStyle w:val="AttributeTok"/>
        </w:rPr>
        <w:t xml:space="preserve"> </w:t>
      </w:r>
      <w:r>
        <w:rPr>
          <w:rStyle w:val="StringTok"/>
        </w:rPr>
        <w:t xml:space="preserve">"third-party support SAP"</w:t>
      </w:r>
      <w:r>
        <w:br/>
      </w:r>
      <w:r>
        <w:rPr>
          <w:rStyle w:val="AttributeTok"/>
        </w:rPr>
        <w:t xml:space="preserve">  </w:t>
      </w:r>
      <w:r>
        <w:rPr>
          <w:rStyle w:val="KeywordTok"/>
        </w:rPr>
        <w:t xml:space="preserve">-</w:t>
      </w:r>
      <w:r>
        <w:rPr>
          <w:rStyle w:val="AttributeTok"/>
        </w:rPr>
        <w:t xml:space="preserve"> </w:t>
      </w:r>
      <w:r>
        <w:rPr>
          <w:rStyle w:val="StringTok"/>
        </w:rPr>
        <w:t xml:space="preserve">"SAP Business Suite 7"</w:t>
      </w:r>
      <w:r>
        <w:br/>
      </w:r>
      <w:r>
        <w:rPr>
          <w:rStyle w:val="AttributeTok"/>
        </w:rPr>
        <w:t xml:space="preserve">  </w:t>
      </w:r>
      <w:r>
        <w:rPr>
          <w:rStyle w:val="KeywordTok"/>
        </w:rPr>
        <w:t xml:space="preserve">-</w:t>
      </w:r>
      <w:r>
        <w:rPr>
          <w:rStyle w:val="AttributeTok"/>
        </w:rPr>
        <w:t xml:space="preserve"> </w:t>
      </w:r>
      <w:r>
        <w:rPr>
          <w:rStyle w:val="StringTok"/>
        </w:rPr>
        <w:t xml:space="preserve">"risiko bertahan di ECC"</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"https://news.sap.com/2025/08/rise-with-sap-journey-sap-erp-private-edition-transition-option-updates/"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"Nama resmi, jendela 2031–2033, syarat HANA, pindah ke private edition sebelum akhir 2030, kaitan RISE/max success plan"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"Mainstream maintenance 2027, extended 2028–2030 (+2 poin persen), customer-specific maintenance, komitmen S/4HANA 2040"</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1914</w:t>
      </w:r>
    </w:p>
    <w:p>
      <w:r>
        <w:pict>
          <v:rect style="width:0;height:1.5pt" o:hralign="center" o:hrstd="t" o:hr="t"/>
        </w:pict>
      </w:r>
    </w:p>
    <w:bookmarkEnd w:id="16"/>
    <w:bookmarkStart w:id="34" w:name="Xb0ae48ad00861ee621250406758ddfab158734b"/>
    <w:p>
      <w:pPr>
        <w:pStyle w:val="Heading1"/>
      </w:pPr>
      <w:r>
        <w:t xml:space="preserve">Belum Siap Migrasi ERP ke Cloud? Peta Opsi Tenggat SAP ECC 2027</w:t>
      </w:r>
    </w:p>
    <w:p>
      <w:pPr>
        <w:pStyle w:val="FirstParagraph"/>
      </w:pPr>
      <w:r>
        <w:t xml:space="preserve">Banyak tim IT sudah hafal tanggalnya: dukungan utama SAP ECC berakhir 31 Desember 2027. Yang jarang diakui terus terang dalam rapat anggaran adalah kenyataan berikutnya, bahwa proyek</w:t>
      </w:r>
      <w:r>
        <w:t xml:space="preserve"> </w:t>
      </w:r>
      <w:hyperlink r:id="rId17">
        <w:r>
          <w:rPr>
            <w:rStyle w:val="Hyperlink"/>
          </w:rPr>
          <w:t xml:space="preserve">migrasi ERP ke cloud</w:t>
        </w:r>
      </w:hyperlink>
      <w:r>
        <w:t xml:space="preserve"> </w:t>
      </w:r>
      <w:r>
        <w:t xml:space="preserve">mereka kemungkinan besar tidak akan tuntas tepat waktu. Blueprint belum final, data master masih berantakan, persetujuan anggaran belum turun. Di titik itu pertanyaannya bergeser dari</w:t>
      </w:r>
      <w:r>
        <w:t xml:space="preserve"> </w:t>
      </w:r>
      <w:r>
        <w:t xml:space="preserve">“bagaimana cara migrasi”</w:t>
      </w:r>
      <w:r>
        <w:t xml:space="preserve"> </w:t>
      </w:r>
      <w:r>
        <w:t xml:space="preserve">menjadi</w:t>
      </w:r>
      <w:r>
        <w:t xml:space="preserve"> </w:t>
      </w:r>
      <w:r>
        <w:t xml:space="preserve">“apa pilihan saya kalau belum siap 2027?”</w:t>
      </w:r>
      <w:r>
        <w:t xml:space="preserve"> </w:t>
      </w:r>
      <w:r>
        <w:t xml:space="preserve">Artikel ini memetakan jawaban itu tanpa menakut-nakuti: peta lengkap fase dukungan, jalur transisi resmi hingga 2033, opsi bila terpaksa menunda, dan risiko yang jarang dihitung bila memilih bertahan di sistem lama.</w:t>
      </w:r>
    </w:p>
    <w:p>
      <w:pPr>
        <w:pStyle w:val="BlockText"/>
      </w:pPr>
      <w:r>
        <w:rPr>
          <w:b/>
          <w:bCs/>
        </w:rPr>
        <w:t xml:space="preserve">Ringkas:</w:t>
      </w:r>
      <w:r>
        <w:t xml:space="preserve"> </w:t>
      </w:r>
      <w:r>
        <w:t xml:space="preserve">Tenggat SAP ECC 2027 adalah berakhirnya</w:t>
      </w:r>
      <w:r>
        <w:t xml:space="preserve"> </w:t>
      </w:r>
      <w:r>
        <w:rPr>
          <w:i/>
          <w:iCs/>
        </w:rPr>
        <w:t xml:space="preserve">mainstream maintenance</w:t>
      </w:r>
      <w:r>
        <w:t xml:space="preserve"> </w:t>
      </w:r>
      <w:r>
        <w:t xml:space="preserve">(dukungan utama) untuk SAP Business Suite 7 (termasuk SAP ERP 6.0/ECC Enhancement Package 6–8) pada 31 Desember 2027. Setelahnya tersedia</w:t>
      </w:r>
      <w:r>
        <w:t xml:space="preserve"> </w:t>
      </w:r>
      <w:r>
        <w:rPr>
          <w:i/>
          <w:iCs/>
        </w:rPr>
        <w:t xml:space="preserve">extended maintenance</w:t>
      </w:r>
      <w:r>
        <w:t xml:space="preserve"> </w:t>
      </w:r>
      <w:r>
        <w:t xml:space="preserve">opsional hingga 31 Desember 2030 dengan premium +2 poin persen, lalu</w:t>
      </w:r>
      <w:r>
        <w:t xml:space="preserve"> </w:t>
      </w:r>
      <w:r>
        <w:rPr>
          <w:i/>
          <w:iCs/>
        </w:rPr>
        <w:t xml:space="preserve">customer-specific maintenance</w:t>
      </w:r>
      <w:r>
        <w:t xml:space="preserve"> </w:t>
      </w:r>
      <w:r>
        <w:t xml:space="preserve">tanpa pembaruan reguler. SAP menegaskan tenggat ini tidak diperpanjang.</w:t>
      </w:r>
    </w:p>
    <w:bookmarkStart w:id="18" w:name="X91d3707b08917b8268d15014b0189e5a30505c4"/>
    <w:p>
      <w:pPr>
        <w:pStyle w:val="Heading2"/>
      </w:pPr>
      <w:r>
        <w:t xml:space="preserve">Apa sebenarnya tenggat SAP ECC 2027, dan apa yang terjadi setelahnya?</w:t>
      </w:r>
    </w:p>
    <w:p>
      <w:pPr>
        <w:pStyle w:val="FirstParagraph"/>
      </w:pPr>
      <w:r>
        <w:t xml:space="preserve">Tenggat 2027 bukan tanggal sistem Anda</w:t>
      </w:r>
      <w:r>
        <w:t xml:space="preserve"> </w:t>
      </w:r>
      <w:r>
        <w:t xml:space="preserve">“mati”</w:t>
      </w:r>
      <w:r>
        <w:t xml:space="preserve">. Ia adalah akhir</w:t>
      </w:r>
      <w:r>
        <w:t xml:space="preserve"> </w:t>
      </w:r>
      <w:r>
        <w:rPr>
          <w:i/>
          <w:iCs/>
        </w:rPr>
        <w:t xml:space="preserve">mainstream maintenance</w:t>
      </w:r>
      <w:r>
        <w:t xml:space="preserve"> </w:t>
      </w:r>
      <w:r>
        <w:t xml:space="preserve">untuk SAP Business Suite 7 (termasuk ECC): setelah 31 Desember 2027, SAP berhenti merilis</w:t>
      </w:r>
      <w:r>
        <w:t xml:space="preserve"> </w:t>
      </w:r>
      <w:r>
        <w:rPr>
          <w:i/>
          <w:iCs/>
        </w:rPr>
        <w:t xml:space="preserve">support package</w:t>
      </w:r>
      <w:r>
        <w:t xml:space="preserve">,</w:t>
      </w:r>
      <w:r>
        <w:t xml:space="preserve"> </w:t>
      </w:r>
      <w:r>
        <w:rPr>
          <w:i/>
          <w:iCs/>
        </w:rPr>
        <w:t xml:space="preserve">legal change</w:t>
      </w:r>
      <w:r>
        <w:t xml:space="preserve">, dan</w:t>
      </w:r>
      <w:r>
        <w:t xml:space="preserve"> </w:t>
      </w:r>
      <w:r>
        <w:rPr>
          <w:i/>
          <w:iCs/>
        </w:rPr>
        <w:t xml:space="preserve">patch</w:t>
      </w:r>
      <w:r>
        <w:t xml:space="preserve"> </w:t>
      </w:r>
      <w:r>
        <w:t xml:space="preserve">kernel baru untuk versi ini. Perangkat lunaknya tetap menyala. Yang hilang adalah jaring pengaman resminya. CEO SAP, Christian Klein, menegaskan pada awal 2025 bahwa tanggal ini tidak akan digeser.</w:t>
      </w:r>
    </w:p>
    <w:p>
      <w:pPr>
        <w:pStyle w:val="BodyText"/>
      </w:pPr>
      <w:r>
        <w:t xml:space="preserve">Perbedaan itu penting karena menentukan apa yang benar-benar berisiko. Selama masih di</w:t>
      </w:r>
      <w:r>
        <w:t xml:space="preserve"> </w:t>
      </w:r>
      <w:r>
        <w:rPr>
          <w:i/>
          <w:iCs/>
        </w:rPr>
        <w:t xml:space="preserve">mainstream maintenance</w:t>
      </w:r>
      <w:r>
        <w:t xml:space="preserve">, Anda menerima tiga hal yang mudah dianggap remeh sampai hilang:</w:t>
      </w:r>
    </w:p>
    <w:p>
      <w:pPr>
        <w:pStyle w:val="Compact"/>
        <w:numPr>
          <w:ilvl w:val="0"/>
          <w:numId w:val="1001"/>
        </w:numPr>
      </w:pPr>
      <w:r>
        <w:rPr>
          <w:b/>
          <w:bCs/>
        </w:rPr>
        <w:t xml:space="preserve">Support package dan perbaikan bug:</w:t>
      </w:r>
      <w:r>
        <w:t xml:space="preserve"> </w:t>
      </w:r>
      <w:r>
        <w:t xml:space="preserve">koreksi resmi ketika ada cacat fungsional atau celah keamanan.</w:t>
      </w:r>
    </w:p>
    <w:p>
      <w:pPr>
        <w:pStyle w:val="Compact"/>
        <w:numPr>
          <w:ilvl w:val="0"/>
          <w:numId w:val="1001"/>
        </w:numPr>
      </w:pPr>
      <w:r>
        <w:rPr>
          <w:b/>
          <w:bCs/>
        </w:rPr>
        <w:t xml:space="preserve">Legal change:</w:t>
      </w:r>
      <w:r>
        <w:t xml:space="preserve"> </w:t>
      </w:r>
      <w:r>
        <w:t xml:space="preserve">penyesuaian ketika aturan pajak, penggajian, atau pelaporan keuangan berubah. Untuk perusahaan Indonesia, ini yang paling sering luput dari perhitungan.</w:t>
      </w:r>
    </w:p>
    <w:p>
      <w:pPr>
        <w:pStyle w:val="Compact"/>
        <w:numPr>
          <w:ilvl w:val="0"/>
          <w:numId w:val="1001"/>
        </w:numPr>
      </w:pPr>
      <w:r>
        <w:rPr>
          <w:b/>
          <w:bCs/>
        </w:rPr>
        <w:t xml:space="preserve">Patch kernel dan kompatibilitas:</w:t>
      </w:r>
      <w:r>
        <w:t xml:space="preserve"> </w:t>
      </w:r>
      <w:r>
        <w:t xml:space="preserve">pembaruan agar sistem tetap aman dan selaras dengan lapisan teknologi di bawahnya.</w:t>
      </w:r>
    </w:p>
    <w:p>
      <w:pPr>
        <w:pStyle w:val="FirstParagraph"/>
      </w:pPr>
      <w:r>
        <w:t xml:space="preserve">Ada satu nuansa yang sering ditulis keliru: tidak semua ECC berakhir di 2027. SAP ERP 6.0 dengan</w:t>
      </w:r>
      <w:r>
        <w:t xml:space="preserve"> </w:t>
      </w:r>
      <w:r>
        <w:rPr>
          <w:i/>
          <w:iCs/>
        </w:rPr>
        <w:t xml:space="preserve">Enhancement Package</w:t>
      </w:r>
      <w:r>
        <w:t xml:space="preserve"> </w:t>
      </w:r>
      <w:r>
        <w:t xml:space="preserve">0–5 justru sudah lewat masa</w:t>
      </w:r>
      <w:r>
        <w:t xml:space="preserve"> </w:t>
      </w:r>
      <w:r>
        <w:rPr>
          <w:i/>
          <w:iCs/>
        </w:rPr>
        <w:t xml:space="preserve">mainstream maintenance</w:t>
      </w:r>
      <w:r>
        <w:t xml:space="preserve">-nya pada 31 Desember 2025, tanpa opsi perpanjangan. Yang mendapat tenggat 2027 plus jalur</w:t>
      </w:r>
      <w:r>
        <w:t xml:space="preserve"> </w:t>
      </w:r>
      <w:r>
        <w:rPr>
          <w:i/>
          <w:iCs/>
        </w:rPr>
        <w:t xml:space="preserve">extended</w:t>
      </w:r>
      <w:r>
        <w:t xml:space="preserve"> </w:t>
      </w:r>
      <w:r>
        <w:t xml:space="preserve">adalah EHP 6, 7, dan 8. Jadi langkah pertama yang jujur bukan panik soal 2027, melainkan mengecek Enhancement Package Anda sekarang. Tenggat Anda yang sebenarnya bisa lebih dekat daripada yang Anda kira.</w:t>
      </w:r>
    </w:p>
    <w:bookmarkEnd w:id="18"/>
    <w:bookmarkStart w:id="20" w:name="Xd94379a4b5c5772e469c9d00a4c69b98f2ccb77"/>
    <w:p>
      <w:pPr>
        <w:pStyle w:val="Heading2"/>
      </w:pPr>
      <w:r>
        <w:t xml:space="preserve">Peta lengkap maintenance: dari 2027, extended 2030, sampai customer-specific</w:t>
      </w:r>
    </w:p>
    <w:p>
      <w:pPr>
        <w:pStyle w:val="FirstParagraph"/>
      </w:pPr>
      <w:r>
        <w:t xml:space="preserve">Setelah 2027, SAP tidak langsung mencabut segalanya. Ada tangga fase yang menurun:</w:t>
      </w:r>
      <w:r>
        <w:t xml:space="preserve"> </w:t>
      </w:r>
      <w:r>
        <w:rPr>
          <w:i/>
          <w:iCs/>
        </w:rPr>
        <w:t xml:space="preserve">extended maintenance</w:t>
      </w:r>
      <w:r>
        <w:t xml:space="preserve"> </w:t>
      </w:r>
      <w:r>
        <w:t xml:space="preserve">opsional selama 2028–2030 dengan biaya tambahan, lalu</w:t>
      </w:r>
      <w:r>
        <w:t xml:space="preserve"> </w:t>
      </w:r>
      <w:r>
        <w:rPr>
          <w:i/>
          <w:iCs/>
        </w:rPr>
        <w:t xml:space="preserve">customer-specific maintenance</w:t>
      </w:r>
      <w:r>
        <w:t xml:space="preserve"> </w:t>
      </w:r>
      <w:r>
        <w:t xml:space="preserve">saat perangkat lunak praktis dibekukan. Memahami tangga ini memisahkan keputusan panik dari keputusan terukur, dan seluruh timeline dikonfirmasi lewat dokumen resmi</w:t>
      </w:r>
      <w:r>
        <w:t xml:space="preserve"> </w:t>
      </w:r>
      <w:hyperlink r:id="rId19">
        <w:r>
          <w:rPr>
            <w:rStyle w:val="Hyperlink"/>
          </w:rPr>
          <w:t xml:space="preserve">strategi maintenance SAP</w:t>
        </w:r>
      </w:hyperlink>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Periode</w:t>
            </w:r>
          </w:p>
        </w:tc>
        <w:tc>
          <w:tcPr/>
          <w:p>
            <w:pPr>
              <w:pStyle w:val="Compact"/>
            </w:pPr>
            <w:r>
              <w:t xml:space="preserve">Yang Anda dapat</w:t>
            </w:r>
          </w:p>
        </w:tc>
        <w:tc>
          <w:tcPr/>
          <w:p>
            <w:pPr>
              <w:pStyle w:val="Compact"/>
            </w:pPr>
            <w:r>
              <w:t xml:space="preserve">Catatan biaya</w:t>
            </w:r>
          </w:p>
        </w:tc>
      </w:tr>
      <w:tr>
        <w:tc>
          <w:tcPr/>
          <w:p>
            <w:pPr>
              <w:pStyle w:val="Compact"/>
            </w:pPr>
            <w:r>
              <w:t xml:space="preserve">Mainstream (EHP 0–5)</w:t>
            </w:r>
          </w:p>
        </w:tc>
        <w:tc>
          <w:tcPr/>
          <w:p>
            <w:pPr>
              <w:pStyle w:val="Compact"/>
            </w:pPr>
            <w:r>
              <w:t xml:space="preserve">s/d 31 Des 2025</w:t>
            </w:r>
          </w:p>
        </w:tc>
        <w:tc>
          <w:tcPr/>
          <w:p>
            <w:pPr>
              <w:pStyle w:val="Compact"/>
            </w:pPr>
            <w:r>
              <w:t xml:space="preserve">Dukungan penuh</w:t>
            </w:r>
          </w:p>
        </w:tc>
        <w:tc>
          <w:tcPr/>
          <w:p>
            <w:pPr>
              <w:pStyle w:val="Compact"/>
            </w:pPr>
            <w:r>
              <w:t xml:space="preserve">Sudah berakhir; tanpa opsi extended</w:t>
            </w:r>
          </w:p>
        </w:tc>
      </w:tr>
      <w:tr>
        <w:tc>
          <w:tcPr/>
          <w:p>
            <w:pPr>
              <w:pStyle w:val="Compact"/>
            </w:pPr>
            <w:r>
              <w:t xml:space="preserve">Mainstream (EHP 6–8)</w:t>
            </w:r>
          </w:p>
        </w:tc>
        <w:tc>
          <w:tcPr/>
          <w:p>
            <w:pPr>
              <w:pStyle w:val="Compact"/>
            </w:pPr>
            <w:r>
              <w:t xml:space="preserve">s/d 31 Des 2027</w:t>
            </w:r>
          </w:p>
        </w:tc>
        <w:tc>
          <w:tcPr/>
          <w:p>
            <w:pPr>
              <w:pStyle w:val="Compact"/>
            </w:pPr>
            <w:r>
              <w:t xml:space="preserve">Support package, legal change, patch</w:t>
            </w:r>
          </w:p>
        </w:tc>
        <w:tc>
          <w:tcPr/>
          <w:p>
            <w:pPr>
              <w:pStyle w:val="Compact"/>
            </w:pPr>
            <w:r>
              <w:t xml:space="preserve">Fee maintenance standar</w:t>
            </w:r>
          </w:p>
        </w:tc>
      </w:tr>
      <w:tr>
        <w:tc>
          <w:tcPr/>
          <w:p>
            <w:pPr>
              <w:pStyle w:val="Compact"/>
            </w:pPr>
            <w:r>
              <w:t xml:space="preserve">Extended maintenance</w:t>
            </w:r>
          </w:p>
        </w:tc>
        <w:tc>
          <w:tcPr/>
          <w:p>
            <w:pPr>
              <w:pStyle w:val="Compact"/>
            </w:pPr>
            <w:r>
              <w:t xml:space="preserve">2028 – 31 Des 2030</w:t>
            </w:r>
          </w:p>
        </w:tc>
        <w:tc>
          <w:tcPr/>
          <w:p>
            <w:pPr>
              <w:pStyle w:val="Compact"/>
            </w:pPr>
            <w:r>
              <w:t xml:space="preserve">Setara mainstream (support package + legal change)</w:t>
            </w:r>
          </w:p>
        </w:tc>
        <w:tc>
          <w:tcPr/>
          <w:p>
            <w:pPr>
              <w:pStyle w:val="Compact"/>
            </w:pPr>
            <w:r>
              <w:t xml:space="preserve">+2 poin persen atas basis fee</w:t>
            </w:r>
          </w:p>
        </w:tc>
      </w:tr>
      <w:tr>
        <w:tc>
          <w:tcPr/>
          <w:p>
            <w:pPr>
              <w:pStyle w:val="Compact"/>
            </w:pPr>
            <w:r>
              <w:t xml:space="preserve">Customer-specific maintenance</w:t>
            </w:r>
          </w:p>
        </w:tc>
        <w:tc>
          <w:tcPr/>
          <w:p>
            <w:pPr>
              <w:pStyle w:val="Compact"/>
            </w:pPr>
            <w:r>
              <w:t xml:space="preserve">Setelah extended</w:t>
            </w:r>
          </w:p>
        </w:tc>
        <w:tc>
          <w:tcPr/>
          <w:p>
            <w:pPr>
              <w:pStyle w:val="Compact"/>
            </w:pPr>
            <w:r>
              <w:t xml:space="preserve">Tidak ada SP/legal change/patch baru</w:t>
            </w:r>
          </w:p>
        </w:tc>
        <w:tc>
          <w:tcPr/>
          <w:p>
            <w:pPr>
              <w:pStyle w:val="Compact"/>
            </w:pPr>
            <w:r>
              <w:rPr>
                <w:i/>
                <w:iCs/>
              </w:rPr>
              <w:t xml:space="preserve">Time &amp; material</w:t>
            </w:r>
            <w:r>
              <w:t xml:space="preserve">, tanpa SLA</w:t>
            </w:r>
          </w:p>
        </w:tc>
      </w:tr>
      <w:tr>
        <w:tc>
          <w:tcPr/>
          <w:p>
            <w:pPr>
              <w:pStyle w:val="Compact"/>
            </w:pPr>
            <w:r>
              <w:t xml:space="preserve">SAP ERP, private edition, transition option</w:t>
            </w:r>
          </w:p>
        </w:tc>
        <w:tc>
          <w:tcPr/>
          <w:p>
            <w:pPr>
              <w:pStyle w:val="Compact"/>
            </w:pPr>
            <w:r>
              <w:t xml:space="preserve">Beli 2028; aktif 2031–2033</w:t>
            </w:r>
          </w:p>
        </w:tc>
        <w:tc>
          <w:tcPr/>
          <w:p>
            <w:pPr>
              <w:pStyle w:val="Compact"/>
            </w:pPr>
            <w:r>
              <w:t xml:space="preserve">Kelangsungan bisnis + jalur ke Cloud ERP</w:t>
            </w:r>
          </w:p>
        </w:tc>
        <w:tc>
          <w:tcPr/>
          <w:p>
            <w:pPr>
              <w:pStyle w:val="Compact"/>
            </w:pPr>
            <w:r>
              <w:t xml:space="preserve">HANA-only; via RISE</w:t>
            </w:r>
          </w:p>
        </w:tc>
      </w:tr>
    </w:tbl>
    <w:p>
      <w:pPr>
        <w:pStyle w:val="BodyText"/>
      </w:pPr>
      <w:r>
        <w:rPr>
          <w:i/>
          <w:iCs/>
        </w:rPr>
        <w:t xml:space="preserve">Extended maintenance</w:t>
      </w:r>
      <w:r>
        <w:t xml:space="preserve"> </w:t>
      </w:r>
      <w:r>
        <w:t xml:space="preserve">adalah opsi</w:t>
      </w:r>
      <w:r>
        <w:t xml:space="preserve"> </w:t>
      </w:r>
      <w:r>
        <w:t xml:space="preserve">“beli waktu”</w:t>
      </w:r>
      <w:r>
        <w:t xml:space="preserve"> </w:t>
      </w:r>
      <w:r>
        <w:t xml:space="preserve">resmi. Anda tetap menerima</w:t>
      </w:r>
      <w:r>
        <w:t xml:space="preserve"> </w:t>
      </w:r>
      <w:r>
        <w:rPr>
          <w:i/>
          <w:iCs/>
        </w:rPr>
        <w:t xml:space="preserve">support package</w:t>
      </w:r>
      <w:r>
        <w:t xml:space="preserve"> </w:t>
      </w:r>
      <w:r>
        <w:t xml:space="preserve">dan</w:t>
      </w:r>
      <w:r>
        <w:t xml:space="preserve"> </w:t>
      </w:r>
      <w:r>
        <w:rPr>
          <w:i/>
          <w:iCs/>
        </w:rPr>
        <w:t xml:space="preserve">legal change</w:t>
      </w:r>
      <w:r>
        <w:t xml:space="preserve"> </w:t>
      </w:r>
      <w:r>
        <w:t xml:space="preserve">penuh, tetapi membayar premium +2 poin persen (</w:t>
      </w:r>
      <w:r>
        <w:rPr>
          <w:i/>
          <w:iCs/>
        </w:rPr>
        <w:t xml:space="preserve">percentage points</w:t>
      </w:r>
      <w:r>
        <w:t xml:space="preserve">) di atas basis</w:t>
      </w:r>
      <w:r>
        <w:t xml:space="preserve"> </w:t>
      </w:r>
      <w:r>
        <w:rPr>
          <w:i/>
          <w:iCs/>
        </w:rPr>
        <w:t xml:space="preserve">fee</w:t>
      </w:r>
      <w:r>
        <w:t xml:space="preserve"> </w:t>
      </w:r>
      <w:r>
        <w:t xml:space="preserve">maintenance selama tiga tahun. Ini bukan solusi; ini jeda berbayar. Yang perlu Anda tanyakan bukan</w:t>
      </w:r>
      <w:r>
        <w:t xml:space="preserve"> </w:t>
      </w:r>
      <w:r>
        <w:t xml:space="preserve">“berapa mahalnya”</w:t>
      </w:r>
      <w:r>
        <w:t xml:space="preserve">, melainkan</w:t>
      </w:r>
      <w:r>
        <w:t xml:space="preserve"> </w:t>
      </w:r>
      <w:r>
        <w:t xml:space="preserve">“apa yang saya kerjakan dengan tiga tahun tambahan ini”</w:t>
      </w:r>
      <w:r>
        <w:t xml:space="preserve">.</w:t>
      </w:r>
    </w:p>
    <w:p>
      <w:pPr>
        <w:pStyle w:val="BodyText"/>
      </w:pPr>
      <w:r>
        <w:rPr>
          <w:i/>
          <w:iCs/>
        </w:rPr>
        <w:t xml:space="preserve">Customer-specific maintenance</w:t>
      </w:r>
      <w:r>
        <w:t xml:space="preserve"> </w:t>
      </w:r>
      <w:r>
        <w:t xml:space="preserve">adalah fase paling sering disalahpahami sebagai</w:t>
      </w:r>
      <w:r>
        <w:t xml:space="preserve"> </w:t>
      </w:r>
      <w:r>
        <w:t xml:space="preserve">“masih didukung”</w:t>
      </w:r>
      <w:r>
        <w:t xml:space="preserve">. Faktanya, pada fase ini SAP tidak lagi merilis</w:t>
      </w:r>
      <w:r>
        <w:t xml:space="preserve"> </w:t>
      </w:r>
      <w:r>
        <w:rPr>
          <w:i/>
          <w:iCs/>
        </w:rPr>
        <w:t xml:space="preserve">support package</w:t>
      </w:r>
      <w:r>
        <w:t xml:space="preserve">,</w:t>
      </w:r>
      <w:r>
        <w:t xml:space="preserve"> </w:t>
      </w:r>
      <w:r>
        <w:rPr>
          <w:i/>
          <w:iCs/>
        </w:rPr>
        <w:t xml:space="preserve">legal change</w:t>
      </w:r>
      <w:r>
        <w:t xml:space="preserve">, maupun</w:t>
      </w:r>
      <w:r>
        <w:t xml:space="preserve"> </w:t>
      </w:r>
      <w:r>
        <w:rPr>
          <w:i/>
          <w:iCs/>
        </w:rPr>
        <w:t xml:space="preserve">patch</w:t>
      </w:r>
      <w:r>
        <w:t xml:space="preserve"> </w:t>
      </w:r>
      <w:r>
        <w:t xml:space="preserve">kernel baru. Perangkat lunak menjadi statis; bantuan hanya berupa penyelesaian masalah spesifik atas dasar</w:t>
      </w:r>
      <w:r>
        <w:t xml:space="preserve"> </w:t>
      </w:r>
      <w:r>
        <w:rPr>
          <w:i/>
          <w:iCs/>
        </w:rPr>
        <w:t xml:space="preserve">time &amp; material</w:t>
      </w:r>
      <w:r>
        <w:t xml:space="preserve"> </w:t>
      </w:r>
      <w:r>
        <w:t xml:space="preserve">tanpa</w:t>
      </w:r>
      <w:r>
        <w:t xml:space="preserve"> </w:t>
      </w:r>
      <w:r>
        <w:rPr>
          <w:i/>
          <w:iCs/>
        </w:rPr>
        <w:t xml:space="preserve">service level agreement</w:t>
      </w:r>
      <w:r>
        <w:t xml:space="preserve">. Praktisnya, ia menahan sistem tetap berjalan, bukan memodernisasinya.</w:t>
      </w:r>
    </w:p>
    <w:bookmarkEnd w:id="20"/>
    <w:bookmarkStart w:id="22" w:name="Xd1a4a9f2bdf0a0cf6d46226cec8092e8e66e3c4"/>
    <w:p>
      <w:pPr>
        <w:pStyle w:val="Heading2"/>
      </w:pPr>
      <w:r>
        <w:t xml:space="preserve">Apakah ada perpanjangan sampai 2033? Mengenal transition option</w:t>
      </w:r>
    </w:p>
    <w:p>
      <w:pPr>
        <w:pStyle w:val="FirstParagraph"/>
      </w:pPr>
      <w:r>
        <w:t xml:space="preserve">Ya, tetapi bersyarat, dan bukan sekadar</w:t>
      </w:r>
      <w:r>
        <w:t xml:space="preserve"> </w:t>
      </w:r>
      <w:r>
        <w:t xml:space="preserve">“memperpanjang ECC lama”</w:t>
      </w:r>
      <w:r>
        <w:t xml:space="preserve">. SAP menyediakan program bernama resmi</w:t>
      </w:r>
      <w:r>
        <w:t xml:space="preserve"> </w:t>
      </w:r>
      <w:r>
        <w:rPr>
          <w:i/>
          <w:iCs/>
        </w:rPr>
        <w:t xml:space="preserve">SAP ERP, private edition, transition option</w:t>
      </w:r>
      <w:r>
        <w:t xml:space="preserve">: bisa dibeli mulai 2028 dan aktif dipakai pada 2031–2033. Syarat kuncinya, sistem harus sudah dipindahkan ke SAP ERP, private edition (berbasis database SAP HANA) sebelum akhir 2030, di dalam kerangka RISE with SAP. Ini jendela transisi terkelola menuju cloud, bukan izin untuk diam.</w:t>
      </w:r>
    </w:p>
    <w:p>
      <w:pPr>
        <w:pStyle w:val="BodyText"/>
      </w:pPr>
      <w:r>
        <w:t xml:space="preserve">Detailnya penting agar tidak salah baca. Menurut</w:t>
      </w:r>
      <w:r>
        <w:t xml:space="preserve"> </w:t>
      </w:r>
      <w:hyperlink r:id="rId21">
        <w:r>
          <w:rPr>
            <w:rStyle w:val="Hyperlink"/>
          </w:rPr>
          <w:t xml:space="preserve">pengumuman resmi SAP (Agustus 2025)</w:t>
        </w:r>
      </w:hyperlink>
      <w:r>
        <w:t xml:space="preserve">, program ini hanya mendukung database HANA, mensyaratkan ukuran sistem minimum 2 TB, dan melekat pada</w:t>
      </w:r>
      <w:r>
        <w:t xml:space="preserve"> </w:t>
      </w:r>
      <w:r>
        <w:rPr>
          <w:i/>
          <w:iCs/>
        </w:rPr>
        <w:t xml:space="preserve">max success plan</w:t>
      </w:r>
      <w:r>
        <w:t xml:space="preserve"> </w:t>
      </w:r>
      <w:r>
        <w:t xml:space="preserve">dalam RISE (tersedia umum sejak Januari 2026). Ada pula insentif komersial: pelanggan yang berkomitmen ke private edition hingga akhir 2025 mendapat perpindahan tanpa</w:t>
      </w:r>
      <w:r>
        <w:t xml:space="preserve"> </w:t>
      </w:r>
      <w:r>
        <w:rPr>
          <w:i/>
          <w:iCs/>
        </w:rPr>
        <w:t xml:space="preserve">uplift</w:t>
      </w:r>
      <w:r>
        <w:t xml:space="preserve"> </w:t>
      </w:r>
      <w:r>
        <w:t xml:space="preserve">pada 2031, sedangkan yang mendaftar 2026 dikenakan</w:t>
      </w:r>
      <w:r>
        <w:t xml:space="preserve"> </w:t>
      </w:r>
      <w:r>
        <w:rPr>
          <w:i/>
          <w:iCs/>
        </w:rPr>
        <w:t xml:space="preserve">uplift</w:t>
      </w:r>
      <w:r>
        <w:t xml:space="preserve"> </w:t>
      </w:r>
      <w:r>
        <w:t xml:space="preserve">sekitar 20% (angka ini menurut pengumuman SAP dan dapat berubah). Karena itu, biaya menunda bukan sekadar</w:t>
      </w:r>
      <w:r>
        <w:t xml:space="preserve"> </w:t>
      </w:r>
      <w:r>
        <w:rPr>
          <w:i/>
          <w:iCs/>
        </w:rPr>
        <w:t xml:space="preserve">fee</w:t>
      </w:r>
      <w:r>
        <w:t xml:space="preserve"> </w:t>
      </w:r>
      <w:r>
        <w:t xml:space="preserve">maintenance, melainkan juga posisi tawar yang menipis seiring waktu.</w:t>
      </w:r>
    </w:p>
    <w:p>
      <w:pPr>
        <w:pStyle w:val="BodyText"/>
      </w:pPr>
      <w:r>
        <w:t xml:space="preserve">Satu hal yang menenangkan kekhawatiran</w:t>
      </w:r>
      <w:r>
        <w:t xml:space="preserve"> </w:t>
      </w:r>
      <w:r>
        <w:t xml:space="preserve">“lompat dari satu tenggat ke tenggat berikutnya”</w:t>
      </w:r>
      <w:r>
        <w:t xml:space="preserve">: tujuan akhirnya, SAP S/4HANA, punya komitmen</w:t>
      </w:r>
      <w:r>
        <w:t xml:space="preserve"> </w:t>
      </w:r>
      <w:r>
        <w:rPr>
          <w:i/>
          <w:iCs/>
        </w:rPr>
        <w:t xml:space="preserve">mainstream maintenance</w:t>
      </w:r>
      <w:r>
        <w:t xml:space="preserve"> </w:t>
      </w:r>
      <w:r>
        <w:t xml:space="preserve">hingga akhir 2040, dengan siklus rilis dua tahun dan tujuh tahun dukungan per rilis sejak versi 2023. Artinya, begitu Anda tiba di S/4HANA, cakrawala dukungannya jauh lebih lega ketimbang ritme tenggat yang menghantui ECC.</w:t>
      </w:r>
    </w:p>
    <w:bookmarkEnd w:id="22"/>
    <w:bookmarkStart w:id="24" w:name="X8e9e189ba84e31e93421e122abba9ff1f52be16"/>
    <w:p>
      <w:pPr>
        <w:pStyle w:val="Heading2"/>
      </w:pPr>
      <w:r>
        <w:t xml:space="preserve">Pilihan bila belum siap 2027: extended, interim, atau third-party?</w:t>
      </w:r>
    </w:p>
    <w:p>
      <w:pPr>
        <w:pStyle w:val="FirstParagraph"/>
      </w:pPr>
      <w:r>
        <w:t xml:space="preserve">Bila 2027 datang sebelum Anda siap, ada empat jalur yang masuk akal, masing-masing dengan pertukaran biaya, dukungan, dan risiko yang berbeda. Tidak ada yang</w:t>
      </w:r>
      <w:r>
        <w:t xml:space="preserve"> </w:t>
      </w:r>
      <w:r>
        <w:t xml:space="preserve">“benar”</w:t>
      </w:r>
      <w:r>
        <w:t xml:space="preserve"> </w:t>
      </w:r>
      <w:r>
        <w:t xml:space="preserve">secara universal; yang benar adalah yang cocok dengan profil risiko dan kesiapan Anda. Tabel berikut meringkas pertukaran itu.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Opsi</w:t>
            </w:r>
          </w:p>
        </w:tc>
        <w:tc>
          <w:tcPr/>
          <w:p>
            <w:pPr>
              <w:pStyle w:val="Compact"/>
            </w:pPr>
            <w:r>
              <w:t xml:space="preserve">Dukungan</w:t>
            </w:r>
          </w:p>
        </w:tc>
        <w:tc>
          <w:tcPr/>
          <w:p>
            <w:pPr>
              <w:pStyle w:val="Compact"/>
            </w:pPr>
            <w:r>
              <w:t xml:space="preserve">Biaya relatif</w:t>
            </w:r>
          </w:p>
        </w:tc>
        <w:tc>
          <w:tcPr/>
          <w:p>
            <w:pPr>
              <w:pStyle w:val="Compact"/>
            </w:pPr>
            <w:r>
              <w:t xml:space="preserve">Risiko utama</w:t>
            </w:r>
          </w:p>
        </w:tc>
        <w:tc>
          <w:tcPr/>
          <w:p>
            <w:pPr>
              <w:pStyle w:val="Compact"/>
            </w:pPr>
            <w:r>
              <w:t xml:space="preserve">Cocok untuk</w:t>
            </w:r>
          </w:p>
        </w:tc>
      </w:tr>
      <w:tr>
        <w:tc>
          <w:tcPr/>
          <w:p>
            <w:pPr>
              <w:pStyle w:val="Compact"/>
            </w:pPr>
            <w:r>
              <w:t xml:space="preserve">Extended maintenance (ke 2030)</w:t>
            </w:r>
          </w:p>
        </w:tc>
        <w:tc>
          <w:tcPr/>
          <w:p>
            <w:pPr>
              <w:pStyle w:val="Compact"/>
            </w:pPr>
            <w:r>
              <w:t xml:space="preserve">Resmi SAP, penuh</w:t>
            </w:r>
          </w:p>
        </w:tc>
        <w:tc>
          <w:tcPr/>
          <w:p>
            <w:pPr>
              <w:pStyle w:val="Compact"/>
            </w:pPr>
            <w:r>
              <w:t xml:space="preserve">+2 poin persen</w:t>
            </w:r>
          </w:p>
        </w:tc>
        <w:tc>
          <w:tcPr/>
          <w:p>
            <w:pPr>
              <w:pStyle w:val="Compact"/>
            </w:pPr>
            <w:r>
              <w:t xml:space="preserve">Hanya menunda; tetap butuh rencana</w:t>
            </w:r>
          </w:p>
        </w:tc>
        <w:tc>
          <w:tcPr/>
          <w:p>
            <w:pPr>
              <w:pStyle w:val="Compact"/>
            </w:pPr>
            <w:r>
              <w:t xml:space="preserve">Butuh 1–3 tahun ekstra untuk migrasi terencana</w:t>
            </w:r>
          </w:p>
        </w:tc>
      </w:tr>
      <w:tr>
        <w:tc>
          <w:tcPr/>
          <w:p>
            <w:pPr>
              <w:pStyle w:val="Compact"/>
            </w:pPr>
            <w:r>
              <w:t xml:space="preserve">Interim: pindah ke SAP ERP, private edition</w:t>
            </w:r>
          </w:p>
        </w:tc>
        <w:tc>
          <w:tcPr/>
          <w:p>
            <w:pPr>
              <w:pStyle w:val="Compact"/>
            </w:pPr>
            <w:r>
              <w:t xml:space="preserve">Resmi SAP (cloud)</w:t>
            </w:r>
          </w:p>
        </w:tc>
        <w:tc>
          <w:tcPr/>
          <w:p>
            <w:pPr>
              <w:pStyle w:val="Compact"/>
            </w:pPr>
            <w:r>
              <w:t xml:space="preserve">Langganan RISE</w:t>
            </w:r>
          </w:p>
        </w:tc>
        <w:tc>
          <w:tcPr/>
          <w:p>
            <w:pPr>
              <w:pStyle w:val="Compact"/>
            </w:pPr>
            <w:r>
              <w:t xml:space="preserve">Komitmen HANA + kontrak RISE</w:t>
            </w:r>
          </w:p>
        </w:tc>
        <w:tc>
          <w:tcPr/>
          <w:p>
            <w:pPr>
              <w:pStyle w:val="Compact"/>
            </w:pPr>
            <w:r>
              <w:t xml:space="preserve">Siap ke private edition, transformasi belum tuntas</w:t>
            </w:r>
          </w:p>
        </w:tc>
      </w:tr>
      <w:tr>
        <w:tc>
          <w:tcPr/>
          <w:p>
            <w:pPr>
              <w:pStyle w:val="Compact"/>
            </w:pPr>
            <w:r>
              <w:t xml:space="preserve">Transition option (2031–2033)</w:t>
            </w:r>
          </w:p>
        </w:tc>
        <w:tc>
          <w:tcPr/>
          <w:p>
            <w:pPr>
              <w:pStyle w:val="Compact"/>
            </w:pPr>
            <w:r>
              <w:t xml:space="preserve">Resmi SAP,</w:t>
            </w:r>
            <w:r>
              <w:t xml:space="preserve"> </w:t>
            </w:r>
            <w:r>
              <w:rPr>
                <w:i/>
                <w:iCs/>
              </w:rPr>
              <w:t xml:space="preserve">time-bound</w:t>
            </w:r>
          </w:p>
        </w:tc>
        <w:tc>
          <w:tcPr/>
          <w:p>
            <w:pPr>
              <w:pStyle w:val="Compact"/>
            </w:pPr>
            <w:r>
              <w:t xml:space="preserve">Belum final (uplift bila lambat)</w:t>
            </w:r>
          </w:p>
        </w:tc>
        <w:tc>
          <w:tcPr/>
          <w:p>
            <w:pPr>
              <w:pStyle w:val="Compact"/>
            </w:pPr>
            <w:r>
              <w:t xml:space="preserve">Syarat teknis ketat (2 TB, HANA, &lt;2030)</w:t>
            </w:r>
          </w:p>
        </w:tc>
        <w:tc>
          <w:tcPr/>
          <w:p>
            <w:pPr>
              <w:pStyle w:val="Compact"/>
            </w:pPr>
            <w:r>
              <w:t xml:space="preserve">Sistem kompleks yang butuh jendela lebih panjang</w:t>
            </w:r>
          </w:p>
        </w:tc>
      </w:tr>
      <w:tr>
        <w:tc>
          <w:tcPr/>
          <w:p>
            <w:pPr>
              <w:pStyle w:val="Compact"/>
            </w:pPr>
            <w:r>
              <w:t xml:space="preserve">Third-party support</w:t>
            </w:r>
          </w:p>
        </w:tc>
        <w:tc>
          <w:tcPr/>
          <w:p>
            <w:pPr>
              <w:pStyle w:val="Compact"/>
            </w:pPr>
            <w:r>
              <w:t xml:space="preserve">Non-SAP</w:t>
            </w:r>
          </w:p>
        </w:tc>
        <w:tc>
          <w:tcPr/>
          <w:p>
            <w:pPr>
              <w:pStyle w:val="Compact"/>
            </w:pPr>
            <w:r>
              <w:t xml:space="preserve">Umumnya lebih rendah</w:t>
            </w:r>
          </w:p>
        </w:tc>
        <w:tc>
          <w:tcPr/>
          <w:p>
            <w:pPr>
              <w:pStyle w:val="Compact"/>
            </w:pPr>
            <w:r>
              <w:t xml:space="preserve">Tanpa patch/legal-update resmi SAP</w:t>
            </w:r>
          </w:p>
        </w:tc>
        <w:tc>
          <w:tcPr/>
          <w:p>
            <w:pPr>
              <w:pStyle w:val="Compact"/>
            </w:pPr>
            <w:r>
              <w:t xml:space="preserve">Jembatan taktis bagi yang sengaja menunda</w:t>
            </w:r>
          </w:p>
        </w:tc>
      </w:tr>
    </w:tbl>
    <w:p>
      <w:pPr>
        <w:pStyle w:val="BodyText"/>
      </w:pPr>
      <w:r>
        <w:t xml:space="preserve">Soal</w:t>
      </w:r>
      <w:r>
        <w:t xml:space="preserve"> </w:t>
      </w:r>
      <w:r>
        <w:rPr>
          <w:i/>
          <w:iCs/>
        </w:rPr>
        <w:t xml:space="preserve">third-party support</w:t>
      </w:r>
      <w:r>
        <w:t xml:space="preserve"> </w:t>
      </w:r>
      <w:r>
        <w:t xml:space="preserve">perlu disikapi jernih, bukan dipuja atau ditakuti. Penyedia seperti Rimini Street mengumumkan (Juni 2025) dukungan untuk ECC 6.0 dan S/4HANA hingga 2040, jauh melewati tenggat SAP, dan sering menekan biaya jangka pendek. Namun ini dukungan di luar SAP: tidak ada</w:t>
      </w:r>
      <w:r>
        <w:t xml:space="preserve"> </w:t>
      </w:r>
      <w:r>
        <w:rPr>
          <w:i/>
          <w:iCs/>
        </w:rPr>
        <w:t xml:space="preserve">support package</w:t>
      </w:r>
      <w:r>
        <w:t xml:space="preserve">,</w:t>
      </w:r>
      <w:r>
        <w:t xml:space="preserve"> </w:t>
      </w:r>
      <w:r>
        <w:rPr>
          <w:i/>
          <w:iCs/>
        </w:rPr>
        <w:t xml:space="preserve">legal change</w:t>
      </w:r>
      <w:r>
        <w:t xml:space="preserve">, atau</w:t>
      </w:r>
      <w:r>
        <w:t xml:space="preserve"> </w:t>
      </w:r>
      <w:r>
        <w:rPr>
          <w:i/>
          <w:iCs/>
        </w:rPr>
        <w:t xml:space="preserve">patch</w:t>
      </w:r>
      <w:r>
        <w:t xml:space="preserve"> </w:t>
      </w:r>
      <w:r>
        <w:t xml:space="preserve">resmi dari SAP, dan ada pertimbangan lisensi serta arah</w:t>
      </w:r>
      <w:r>
        <w:t xml:space="preserve"> </w:t>
      </w:r>
      <w:r>
        <w:rPr>
          <w:i/>
          <w:iCs/>
        </w:rPr>
        <w:t xml:space="preserve">roadmap</w:t>
      </w:r>
      <w:r>
        <w:t xml:space="preserve"> </w:t>
      </w:r>
      <w:r>
        <w:t xml:space="preserve">yang perlu ditimbang. Ia cocok sebagai jembatan taktis, bukan pengganti strategi jangka panjang.</w:t>
      </w:r>
    </w:p>
    <w:p>
      <w:pPr>
        <w:pStyle w:val="BodyText"/>
      </w:pPr>
      <w:r>
        <w:t xml:space="preserve">Berat-ringannya migrasi Anda nanti juga sudah ditentukan hari ini, oleh seberapa jauh sistem menyimpang dari standar. Semakin banyak kustomisasi yang melekat di inti ECC, semakin mahal dan lambat perpindahannya. Prinsip</w:t>
      </w:r>
      <w:r>
        <w:t xml:space="preserve"> </w:t>
      </w:r>
      <w:hyperlink r:id="rId23">
        <w:r>
          <w:rPr>
            <w:rStyle w:val="Hyperlink"/>
          </w:rPr>
          <w:t xml:space="preserve">SAP Clean Core</w:t>
        </w:r>
      </w:hyperlink>
      <w:r>
        <w:t xml:space="preserve"> </w:t>
      </w:r>
      <w:r>
        <w:t xml:space="preserve">— menjaga inti tetap standar dan memindahkan kustomisasi ke lapisan ekstensi — adalah salah satu penentu apakah tenggat 2027 terasa seperti tembok atau sekadar tikungan. Dan perlu ditegaskan: memilih menunda pun tetap menuntut rencana kerja, bukan sekadar membayar</w:t>
      </w:r>
      <w:r>
        <w:t xml:space="preserve"> </w:t>
      </w:r>
      <w:r>
        <w:rPr>
          <w:i/>
          <w:iCs/>
        </w:rPr>
        <w:t xml:space="preserve">extended maintenance</w:t>
      </w:r>
      <w:r>
        <w:t xml:space="preserve"> </w:t>
      </w:r>
      <w:r>
        <w:t xml:space="preserve">lalu melanjutkan seperti biasa.</w:t>
      </w:r>
    </w:p>
    <w:bookmarkEnd w:id="24"/>
    <w:bookmarkStart w:id="25" w:name="Xc98f67e0e74857b58dfac775bce3ab22932f4bd"/>
    <w:p>
      <w:pPr>
        <w:pStyle w:val="Heading2"/>
      </w:pPr>
      <w:r>
        <w:t xml:space="preserve">Risiko diam-diam bertahan di ECC yang jarang dihitung</w:t>
      </w:r>
    </w:p>
    <w:p>
      <w:pPr>
        <w:pStyle w:val="FirstParagraph"/>
      </w:pPr>
      <w:r>
        <w:t xml:space="preserve">Biaya bertahan di ECC jarang muncul sebagai satu angka di anggaran, tetapi nyata dan menumpuk. Setelah 2027, tanpa</w:t>
      </w:r>
      <w:r>
        <w:t xml:space="preserve"> </w:t>
      </w:r>
      <w:r>
        <w:rPr>
          <w:i/>
          <w:iCs/>
        </w:rPr>
        <w:t xml:space="preserve">legal change</w:t>
      </w:r>
      <w:r>
        <w:t xml:space="preserve"> </w:t>
      </w:r>
      <w:r>
        <w:t xml:space="preserve">dan</w:t>
      </w:r>
      <w:r>
        <w:t xml:space="preserve"> </w:t>
      </w:r>
      <w:r>
        <w:rPr>
          <w:i/>
          <w:iCs/>
        </w:rPr>
        <w:t xml:space="preserve">patch</w:t>
      </w:r>
      <w:r>
        <w:t xml:space="preserve"> </w:t>
      </w:r>
      <w:r>
        <w:t xml:space="preserve">resmi, celahnya menganga perlahan di area kepatuhan, keamanan, dan talenta. Ini bagian yang jarang ditulis kompetitor, padahal justru di sinilah keputusan</w:t>
      </w:r>
      <w:r>
        <w:t xml:space="preserve"> </w:t>
      </w:r>
      <w:r>
        <w:t xml:space="preserve">“menunggu saja dulu”</w:t>
      </w:r>
      <w:r>
        <w:t xml:space="preserve"> </w:t>
      </w:r>
      <w:r>
        <w:t xml:space="preserve">sering keliru dihitung.</w:t>
      </w:r>
    </w:p>
    <w:p>
      <w:pPr>
        <w:pStyle w:val="Compact"/>
        <w:numPr>
          <w:ilvl w:val="0"/>
          <w:numId w:val="1002"/>
        </w:numPr>
      </w:pPr>
      <w:r>
        <w:rPr>
          <w:b/>
          <w:bCs/>
        </w:rPr>
        <w:t xml:space="preserve">Beban kepatuhan bertambah.</w:t>
      </w:r>
      <w:r>
        <w:t xml:space="preserve"> </w:t>
      </w:r>
      <w:r>
        <w:t xml:space="preserve">UU No. 27 Tahun 2022 tentang Perlindungan Data Pribadi (UU PDP) berlaku penuh sejak 17 Oktober 2024. Sistem yang tak lagi menerima pembaruan legal dan keamanan resmi menyulitkan pemenuhan kewajiban perlindungan data, bukan otomatis melanggar hukum, tetapi menambah beban dan risiko audit.</w:t>
      </w:r>
    </w:p>
    <w:p>
      <w:pPr>
        <w:pStyle w:val="Compact"/>
        <w:numPr>
          <w:ilvl w:val="0"/>
          <w:numId w:val="1002"/>
        </w:numPr>
      </w:pPr>
      <w:r>
        <w:rPr>
          <w:b/>
          <w:bCs/>
        </w:rPr>
        <w:t xml:space="preserve">Celah keamanan tanpa penambal resmi.</w:t>
      </w:r>
      <w:r>
        <w:t xml:space="preserve"> </w:t>
      </w:r>
      <w:r>
        <w:t xml:space="preserve">Setelah masuk</w:t>
      </w:r>
      <w:r>
        <w:t xml:space="preserve"> </w:t>
      </w:r>
      <w:r>
        <w:rPr>
          <w:i/>
          <w:iCs/>
        </w:rPr>
        <w:t xml:space="preserve">customer-specific maintenance</w:t>
      </w:r>
      <w:r>
        <w:t xml:space="preserve">, tidak ada lagi</w:t>
      </w:r>
      <w:r>
        <w:t xml:space="preserve"> </w:t>
      </w:r>
      <w:r>
        <w:rPr>
          <w:i/>
          <w:iCs/>
        </w:rPr>
        <w:t xml:space="preserve">patch</w:t>
      </w:r>
      <w:r>
        <w:t xml:space="preserve"> </w:t>
      </w:r>
      <w:r>
        <w:t xml:space="preserve">kernel baru dari SAP. Kerentanan yang ditemukan setelah itu menjadi tanggungan internal Anda sepenuhnya.</w:t>
      </w:r>
    </w:p>
    <w:p>
      <w:pPr>
        <w:pStyle w:val="Compact"/>
        <w:numPr>
          <w:ilvl w:val="0"/>
          <w:numId w:val="1002"/>
        </w:numPr>
      </w:pPr>
      <w:r>
        <w:rPr>
          <w:b/>
          <w:bCs/>
        </w:rPr>
        <w:t xml:space="preserve">Talenta ABAP legacy makin langka.</w:t>
      </w:r>
      <w:r>
        <w:t xml:space="preserve"> </w:t>
      </w:r>
      <w:r>
        <w:t xml:space="preserve">Konsultan yang menguasai kustomisasi lama Anda beranjak pensiun atau pindah ke proyek S/4HANA. Biaya menopang kode menua cenderung naik, bukan turun.</w:t>
      </w:r>
    </w:p>
    <w:p>
      <w:pPr>
        <w:pStyle w:val="Compact"/>
        <w:numPr>
          <w:ilvl w:val="0"/>
          <w:numId w:val="1002"/>
        </w:numPr>
      </w:pPr>
      <w:r>
        <w:rPr>
          <w:b/>
          <w:bCs/>
        </w:rPr>
        <w:t xml:space="preserve">Modernisasi analitik ikut tertahan.</w:t>
      </w:r>
      <w:r>
        <w:t xml:space="preserve"> </w:t>
      </w:r>
      <w:r>
        <w:t xml:space="preserve">Bertahan di lapisan data lama menunda kemampuan</w:t>
      </w:r>
      <w:r>
        <w:t xml:space="preserve"> </w:t>
      </w:r>
      <w:r>
        <w:rPr>
          <w:i/>
          <w:iCs/>
        </w:rPr>
        <w:t xml:space="preserve">business intelligence</w:t>
      </w:r>
      <w:r>
        <w:t xml:space="preserve"> </w:t>
      </w:r>
      <w:r>
        <w:t xml:space="preserve">real-time yang justru menjadi salah satu alasan bisnis untuk bergerak. Selama data terkunci di arsitektur menua, laporan tetap lambat dan reaktif.</w:t>
      </w:r>
    </w:p>
    <w:p>
      <w:pPr>
        <w:pStyle w:val="FirstParagraph"/>
      </w:pPr>
      <w:r>
        <w:t xml:space="preserve">Konteksnya bukan cuma defensif. Pasar cloud Indonesia diperkirakan tumbuh dari kisaran USD 2,46 miliar (2025) ke sekitar USD 4,87 miliar (2030), dengan CAGR di kisaran 14,6% menurut sejumlah laporan riset pasar. Angka-angka ini bervariasi antar-firma, jadi perlakukan sebagai indikasi arah, bukan patokan tunggal. Intinya sederhana: lingkungan di sekitar sistem lama Anda terus bergerak, entah sistemnya ikut atau tidak.</w:t>
      </w:r>
    </w:p>
    <w:bookmarkEnd w:id="25"/>
    <w:bookmarkStart w:id="32" w:name="faq-pertanyaan-yang-sering-diajukan"/>
    <w:p>
      <w:pPr>
        <w:pStyle w:val="Heading2"/>
      </w:pPr>
      <w:r>
        <w:t xml:space="preserve">FAQ (Pertanyaan yang Sering Diajukan)</w:t>
      </w:r>
    </w:p>
    <w:bookmarkStart w:id="26" w:name="kapan-sap-ecc-berhenti-didukung"/>
    <w:p>
      <w:pPr>
        <w:pStyle w:val="Heading3"/>
      </w:pPr>
      <w:r>
        <w:t xml:space="preserve">Kapan SAP ECC berhenti didukung?</w:t>
      </w:r>
    </w:p>
    <w:p>
      <w:pPr>
        <w:pStyle w:val="FirstParagraph"/>
      </w:pPr>
      <w:r>
        <w:t xml:space="preserve">Mainstream maintenance untuk SAP ECC / Business Suite 7 (Enhancement Package 6–8) berakhir 31 Desember 2027. Versi lebih lama, ECC 6.0 EHP 0–5, mainstream maintenance-nya sudah berakhir 31 Desember 2025. Setelah 2027 masih ada extended maintenance opsional hingga 31 Desember 2030, lalu beralih ke customer-specific maintenance. SAP menegaskan tenggat 2027 tidak akan diperpanjang.</w:t>
      </w:r>
    </w:p>
    <w:bookmarkEnd w:id="26"/>
    <w:bookmarkStart w:id="27" w:name="X43877644b051fd3a0eef6824a50227cb304b52f"/>
    <w:p>
      <w:pPr>
        <w:pStyle w:val="Heading3"/>
      </w:pPr>
      <w:r>
        <w:t xml:space="preserve">Apa itu extended maintenance dan berapa tambahan biayanya?</w:t>
      </w:r>
    </w:p>
    <w:p>
      <w:pPr>
        <w:pStyle w:val="FirstParagraph"/>
      </w:pPr>
      <w:r>
        <w:t xml:space="preserve">Extended maintenance adalah perpanjangan dukungan resmi SAP selama tiga tahun, dari awal 2028 hingga 31 Desember 2030, di atas mainstream maintenance ECC/Business Suite 7. Selama periode ini pelanggan tetap menerima support package dan legal change, tetapi dikenakan premium +2 poin persen (percentage points) di atas basis fee maintenance. Ini opsi</w:t>
      </w:r>
      <w:r>
        <w:t xml:space="preserve"> </w:t>
      </w:r>
      <w:r>
        <w:t xml:space="preserve">“beli waktu”</w:t>
      </w:r>
      <w:r>
        <w:t xml:space="preserve">, bukan solusi permanen.</w:t>
      </w:r>
    </w:p>
    <w:bookmarkEnd w:id="27"/>
    <w:bookmarkStart w:id="28" w:name="Xcee6c6e65faa944da547b7d5a598b442a301b40"/>
    <w:p>
      <w:pPr>
        <w:pStyle w:val="Heading3"/>
      </w:pPr>
      <w:r>
        <w:t xml:space="preserve">Apa yang terjadi jika tetap di ECC setelah 2027?</w:t>
      </w:r>
    </w:p>
    <w:p>
      <w:pPr>
        <w:pStyle w:val="FirstParagraph"/>
      </w:pPr>
      <w:r>
        <w:t xml:space="preserve">Jika tidak membeli extended maintenance, sistem masuk ke customer-specific maintenance: tanpa support package baru, tanpa legal change, dan tanpa patch kernel baru. Dukungan hanya berupa penyelesaian masalah atas dasar time &amp; material tanpa SLA. Risikonya menumpuk pada kepatuhan (mis. UU PDP), keamanan tanpa patch resmi, dan makin langkanya talenta yang menopang kustomisasi lama.</w:t>
      </w:r>
    </w:p>
    <w:bookmarkEnd w:id="28"/>
    <w:bookmarkStart w:id="29" w:name="apakah-ada-perpanjangan-sampai-2033"/>
    <w:p>
      <w:pPr>
        <w:pStyle w:val="Heading3"/>
      </w:pPr>
      <w:r>
        <w:t xml:space="preserve">Apakah ada perpanjangan sampai 2033?</w:t>
      </w:r>
    </w:p>
    <w:p>
      <w:pPr>
        <w:pStyle w:val="FirstParagraph"/>
      </w:pPr>
      <w:r>
        <w:t xml:space="preserve">Ada, tetapi bersyarat dan bukan sekadar</w:t>
      </w:r>
      <w:r>
        <w:t xml:space="preserve"> </w:t>
      </w:r>
      <w:r>
        <w:t xml:space="preserve">“memperpanjang ECC”</w:t>
      </w:r>
      <w:r>
        <w:t xml:space="preserve">. SAP menyediakan</w:t>
      </w:r>
      <w:r>
        <w:t xml:space="preserve"> </w:t>
      </w:r>
      <w:r>
        <w:t xml:space="preserve">“SAP ERP, private edition, transition option”</w:t>
      </w:r>
      <w:r>
        <w:t xml:space="preserve"> </w:t>
      </w:r>
      <w:r>
        <w:t xml:space="preserve">yang bisa dibeli mulai 2028 dan aktif dipakai 2031–2033. Syaratnya, sistem harus dipindahkan ke SAP ERP, private edition (database HANA) sebelum akhir 2030 dalam kerangka RISE with SAP, dengan ukuran sistem minimum 2 TB. Jadi ini jalur transisi terkelola menuju cloud.</w:t>
      </w:r>
    </w:p>
    <w:bookmarkEnd w:id="29"/>
    <w:bookmarkStart w:id="30" w:name="apa-itu-customer-specific-maintenance"/>
    <w:p>
      <w:pPr>
        <w:pStyle w:val="Heading3"/>
      </w:pPr>
      <w:r>
        <w:t xml:space="preserve">Apa itu customer-specific maintenance?</w:t>
      </w:r>
    </w:p>
    <w:p>
      <w:pPr>
        <w:pStyle w:val="FirstParagraph"/>
      </w:pPr>
      <w:r>
        <w:t xml:space="preserve">Customer-specific maintenance adalah fase terakhir dukungan setelah extended maintenance berakhir. Pada fase ini SAP tidak lagi merilis support package, legal change, atau patch kernel baru; perangkat lunak menjadi statis. Bantuan hanya berupa penyelesaian masalah spesifik atas dasar time &amp; material, tanpa SLA dan tanpa jaminan pembaruan. Praktisnya, ia menutup celah operasional tetapi bukan modernisasi.</w:t>
      </w:r>
    </w:p>
    <w:bookmarkEnd w:id="30"/>
    <w:bookmarkStart w:id="31" w:name="X0f613ab7238dbb2388205dc0e9450b3c5604949"/>
    <w:p>
      <w:pPr>
        <w:pStyle w:val="Heading3"/>
      </w:pPr>
      <w:r>
        <w:t xml:space="preserve">Apakah third-party support aman untuk ECC?</w:t>
      </w:r>
    </w:p>
    <w:p>
      <w:pPr>
        <w:pStyle w:val="FirstParagraph"/>
      </w:pPr>
      <w:r>
        <w:t xml:space="preserve">Penyedia pihak ketiga seperti Rimini Street menawarkan dukungan ECC hingga 2040 dan bisa menekan biaya jangka pendek. Namun ini dukungan di luar SAP: tidak ada support package, legal change, atau patch resmi dari SAP, serta ada pertimbangan lisensi dan arah roadmap yang perlu ditimbang. Cocok sebagai jembatan taktis bagi yang menunda migrasi, bukan pengganti strategi jangka panjang. Timbang sesuai profil risiko.</w:t>
      </w:r>
    </w:p>
    <w:bookmarkEnd w:id="31"/>
    <w:bookmarkEnd w:id="32"/>
    <w:bookmarkStart w:id="33" w:name="kesimpulan"/>
    <w:p>
      <w:pPr>
        <w:pStyle w:val="Heading2"/>
      </w:pPr>
      <w:r>
        <w:t xml:space="preserve">Kesimpulan</w:t>
      </w:r>
    </w:p>
    <w:p>
      <w:pPr>
        <w:pStyle w:val="FirstParagraph"/>
      </w:pPr>
      <w:r>
        <w:t xml:space="preserve">Tenggat 2027 sebaiknya dibaca bukan sebagai lonceng kematian, melainkan sebagai pemaksa keputusan. Anda punya jalur resmi yang jelas:</w:t>
      </w:r>
      <w:r>
        <w:t xml:space="preserve"> </w:t>
      </w:r>
      <w:r>
        <w:rPr>
          <w:i/>
          <w:iCs/>
        </w:rPr>
        <w:t xml:space="preserve">extended maintenance</w:t>
      </w:r>
      <w:r>
        <w:t xml:space="preserve"> </w:t>
      </w:r>
      <w:r>
        <w:t xml:space="preserve">untuk membeli waktu terencana,</w:t>
      </w:r>
      <w:r>
        <w:t xml:space="preserve"> </w:t>
      </w:r>
      <w:r>
        <w:rPr>
          <w:i/>
          <w:iCs/>
        </w:rPr>
        <w:t xml:space="preserve">transition option</w:t>
      </w:r>
      <w:r>
        <w:t xml:space="preserve"> </w:t>
      </w:r>
      <w:r>
        <w:t xml:space="preserve">hingga 2033 bagi sistem kompleks, atau</w:t>
      </w:r>
      <w:r>
        <w:t xml:space="preserve"> </w:t>
      </w:r>
      <w:r>
        <w:rPr>
          <w:i/>
          <w:iCs/>
        </w:rPr>
        <w:t xml:space="preserve">third-party support</w:t>
      </w:r>
      <w:r>
        <w:t xml:space="preserve"> </w:t>
      </w:r>
      <w:r>
        <w:t xml:space="preserve">sebagai jembatan taktis dengan pertukaran yang harus dimengerti. Yang keliru bukan memilih menunda, melainkan menunda tanpa rencana. Menilai jalur mana yang paling pas dengan profil risiko dan kesiapan justru butuh pandangan yang jujur, bukan dorongan</w:t>
      </w:r>
      <w:r>
        <w:t xml:space="preserve"> </w:t>
      </w:r>
      <w:r>
        <w:rPr>
          <w:i/>
          <w:iCs/>
        </w:rPr>
        <w:t xml:space="preserve">go-live</w:t>
      </w:r>
      <w:r>
        <w:t xml:space="preserve"> </w:t>
      </w:r>
      <w:r>
        <w:t xml:space="preserve">tercepat. Diakui sebagai Best RISE dan Best Cloud Partner di kawasan serta SAP Platinum Partner melalui United VARs, Soltius mendampingi perusahaan menimbang opsi ini secara objektif, dari penilaian kesiapan hingga eksekusi migrasi.</w:t>
      </w:r>
    </w:p>
    <w:p>
      <w:pPr>
        <w:pStyle w:val="BodyText"/>
      </w:pPr>
      <w:r>
        <w:t xml:space="preserve">Untuk mendiskusikan opsi dan kesiapan migrasi ERP ke cloud di perusahaan Anda menjelang tenggat 2027,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news.sap.com/2025/08/rise-with-sap-journey-sap-erp-private-edition-transition-option-updates/" TargetMode="External" /><Relationship Type="http://schemas.openxmlformats.org/officeDocument/2006/relationships/hyperlink" Id="rId19" Target="https://support.sap.com/en/release-upgrade-maintenance/maintenance-information/maintenance-strategy/s4hana-business-suite7.html" TargetMode="External" /><Relationship Type="http://schemas.openxmlformats.org/officeDocument/2006/relationships/hyperlink" Id="rId23" Target="https://www.soltius.co.id/blog/sap-clean-core-the-complete-guide"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news.sap.com/2025/08/rise-with-sap-journey-sap-erp-private-edition-transition-option-updates/" TargetMode="External" /><Relationship Type="http://schemas.openxmlformats.org/officeDocument/2006/relationships/hyperlink" Id="rId19" Target="https://support.sap.com/en/release-upgrade-maintenance/maintenance-information/maintenance-strategy/s4hana-business-suite7.html" TargetMode="External" /><Relationship Type="http://schemas.openxmlformats.org/officeDocument/2006/relationships/hyperlink" Id="rId23" Target="https://www.soltius.co.id/blog/sap-clean-core-the-complete-guide"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2026-08-13T00:50:34Z</dcterms:created>
  <dcterms:modified xsi:type="dcterms:W3CDTF">2026-08-13T00:50:34Z</dcterms:modified>
</cp:coreProperties>
</file>

<file path=docProps/custom.xml><?xml version="1.0" encoding="utf-8"?>
<Properties xmlns="http://schemas.openxmlformats.org/officeDocument/2006/custom-properties" xmlns:vt="http://schemas.openxmlformats.org/officeDocument/2006/docPropsVTypes"/>
</file>