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"Keamanan Warehouse Management System: Kontrol Akses, Jejak Audit, dan Kepatuhan Data di Cloud"</w:t>
      </w:r>
      <w:r>
        <w:br/>
      </w:r>
      <w:r>
        <w:rPr>
          <w:rStyle w:val="FunctionTok"/>
        </w:rPr>
        <w:t xml:space="preserve">meta_title</w:t>
      </w:r>
      <w:r>
        <w:rPr>
          <w:rStyle w:val="KeywordTok"/>
        </w:rPr>
        <w:t xml:space="preserve">:</w:t>
      </w:r>
      <w:r>
        <w:rPr>
          <w:rStyle w:val="AttributeTok"/>
        </w:rPr>
        <w:t xml:space="preserve"> </w:t>
      </w:r>
      <w:r>
        <w:rPr>
          <w:rStyle w:val="StringTok"/>
        </w:rPr>
        <w:t xml:space="preserve">"Keamanan Warehouse Management System: RBAC &amp; Audit"</w:t>
      </w:r>
      <w:r>
        <w:br/>
      </w:r>
      <w:r>
        <w:rPr>
          <w:rStyle w:val="FunctionTok"/>
        </w:rPr>
        <w:t xml:space="preserve">meta_description</w:t>
      </w:r>
      <w:r>
        <w:rPr>
          <w:rStyle w:val="KeywordTok"/>
        </w:rPr>
        <w:t xml:space="preserve">:</w:t>
      </w:r>
      <w:r>
        <w:rPr>
          <w:rStyle w:val="AttributeTok"/>
        </w:rPr>
        <w:t xml:space="preserve"> </w:t>
      </w:r>
      <w:r>
        <w:rPr>
          <w:rStyle w:val="StringTok"/>
        </w:rPr>
        <w:t xml:space="preserve">"Panduan keamanan warehouse management system: kontrol akses (RBAC), segregation of duties, jejak audit, sertifikasi ISO 27001/SOC 2, dan kepatuhan UU PDP."</w:t>
      </w:r>
      <w:r>
        <w:br/>
      </w:r>
      <w:r>
        <w:rPr>
          <w:rStyle w:val="FunctionTok"/>
        </w:rPr>
        <w:t xml:space="preserve">slug</w:t>
      </w:r>
      <w:r>
        <w:rPr>
          <w:rStyle w:val="KeywordTok"/>
        </w:rPr>
        <w:t xml:space="preserve">:</w:t>
      </w:r>
      <w:r>
        <w:rPr>
          <w:rStyle w:val="AttributeTok"/>
        </w:rPr>
        <w:t xml:space="preserve"> </w:t>
      </w:r>
      <w:r>
        <w:rPr>
          <w:rStyle w:val="StringTok"/>
        </w:rPr>
        <w:t xml:space="preserve">"keamanan-warehouse-management-system-kontrol-akses"</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"warehouse management system"</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"keamanan data WMS"</w:t>
      </w:r>
      <w:r>
        <w:br/>
      </w:r>
      <w:r>
        <w:rPr>
          <w:rStyle w:val="AttributeTok"/>
        </w:rPr>
        <w:t xml:space="preserve">  </w:t>
      </w:r>
      <w:r>
        <w:rPr>
          <w:rStyle w:val="KeywordTok"/>
        </w:rPr>
        <w:t xml:space="preserve">-</w:t>
      </w:r>
      <w:r>
        <w:rPr>
          <w:rStyle w:val="AttributeTok"/>
        </w:rPr>
        <w:t xml:space="preserve"> </w:t>
      </w:r>
      <w:r>
        <w:rPr>
          <w:rStyle w:val="StringTok"/>
        </w:rPr>
        <w:t xml:space="preserve">"kontrol akses berbasis peran (RBAC)"</w:t>
      </w:r>
      <w:r>
        <w:br/>
      </w:r>
      <w:r>
        <w:rPr>
          <w:rStyle w:val="AttributeTok"/>
        </w:rPr>
        <w:t xml:space="preserve">  </w:t>
      </w:r>
      <w:r>
        <w:rPr>
          <w:rStyle w:val="KeywordTok"/>
        </w:rPr>
        <w:t xml:space="preserve">-</w:t>
      </w:r>
      <w:r>
        <w:rPr>
          <w:rStyle w:val="AttributeTok"/>
        </w:rPr>
        <w:t xml:space="preserve"> </w:t>
      </w:r>
      <w:r>
        <w:rPr>
          <w:rStyle w:val="StringTok"/>
        </w:rPr>
        <w:t xml:space="preserve">"segregation of duties (SoD)"</w:t>
      </w:r>
      <w:r>
        <w:br/>
      </w:r>
      <w:r>
        <w:rPr>
          <w:rStyle w:val="AttributeTok"/>
        </w:rPr>
        <w:t xml:space="preserve">  </w:t>
      </w:r>
      <w:r>
        <w:rPr>
          <w:rStyle w:val="KeywordTok"/>
        </w:rPr>
        <w:t xml:space="preserve">-</w:t>
      </w:r>
      <w:r>
        <w:rPr>
          <w:rStyle w:val="AttributeTok"/>
        </w:rPr>
        <w:t xml:space="preserve"> </w:t>
      </w:r>
      <w:r>
        <w:rPr>
          <w:rStyle w:val="StringTok"/>
        </w:rPr>
        <w:t xml:space="preserve">"jejak audit gudang"</w:t>
      </w:r>
      <w:r>
        <w:br/>
      </w:r>
      <w:r>
        <w:rPr>
          <w:rStyle w:val="AttributeTok"/>
        </w:rPr>
        <w:t xml:space="preserve">  </w:t>
      </w:r>
      <w:r>
        <w:rPr>
          <w:rStyle w:val="KeywordTok"/>
        </w:rPr>
        <w:t xml:space="preserve">-</w:t>
      </w:r>
      <w:r>
        <w:rPr>
          <w:rStyle w:val="AttributeTok"/>
        </w:rPr>
        <w:t xml:space="preserve"> </w:t>
      </w:r>
      <w:r>
        <w:rPr>
          <w:rStyle w:val="StringTok"/>
        </w:rPr>
        <w:t xml:space="preserve">"kepatuhan UU PDP"</w:t>
      </w:r>
      <w:r>
        <w:br/>
      </w:r>
      <w:r>
        <w:rPr>
          <w:rStyle w:val="AttributeTok"/>
        </w:rPr>
        <w:t xml:space="preserve">  </w:t>
      </w:r>
      <w:r>
        <w:rPr>
          <w:rStyle w:val="KeywordTok"/>
        </w:rPr>
        <w:t xml:space="preserve">-</w:t>
      </w:r>
      <w:r>
        <w:rPr>
          <w:rStyle w:val="AttributeTok"/>
        </w:rPr>
        <w:t xml:space="preserve"> </w:t>
      </w:r>
      <w:r>
        <w:rPr>
          <w:rStyle w:val="StringTok"/>
        </w:rPr>
        <w:t xml:space="preserve">"ISO 27001 / SOC 2 Type II"</w:t>
      </w:r>
      <w:r>
        <w:br/>
      </w:r>
      <w:r>
        <w:rPr>
          <w:rStyle w:val="AttributeTok"/>
        </w:rPr>
        <w:t xml:space="preserve">  </w:t>
      </w:r>
      <w:r>
        <w:rPr>
          <w:rStyle w:val="KeywordTok"/>
        </w:rPr>
        <w:t xml:space="preserve">-</w:t>
      </w:r>
      <w:r>
        <w:rPr>
          <w:rStyle w:val="AttributeTok"/>
        </w:rPr>
        <w:t xml:space="preserve"> </w:t>
      </w:r>
      <w:r>
        <w:rPr>
          <w:rStyle w:val="StringTok"/>
        </w:rPr>
        <w:t xml:space="preserve">"model tanggung jawab bersama cloud"</w:t>
      </w:r>
      <w:r>
        <w:br/>
      </w:r>
      <w:r>
        <w:rPr>
          <w:rStyle w:val="AttributeTok"/>
        </w:rPr>
        <w:t xml:space="preserve">  </w:t>
      </w:r>
      <w:r>
        <w:rPr>
          <w:rStyle w:val="KeywordTok"/>
        </w:rPr>
        <w:t xml:space="preserve">-</w:t>
      </w:r>
      <w:r>
        <w:rPr>
          <w:rStyle w:val="AttributeTok"/>
        </w:rPr>
        <w:t xml:space="preserve"> </w:t>
      </w:r>
      <w:r>
        <w:rPr>
          <w:rStyle w:val="StringTok"/>
        </w:rPr>
        <w:t xml:space="preserve">"disaster recovery RTO RPO"</w:t>
      </w:r>
      <w:r>
        <w:br/>
      </w:r>
      <w:r>
        <w:rPr>
          <w:rStyle w:val="AttributeTok"/>
        </w:rPr>
        <w:t xml:space="preserve">  </w:t>
      </w:r>
      <w:r>
        <w:rPr>
          <w:rStyle w:val="KeywordTok"/>
        </w:rPr>
        <w:t xml:space="preserve">-</w:t>
      </w:r>
      <w:r>
        <w:rPr>
          <w:rStyle w:val="AttributeTok"/>
        </w:rPr>
        <w:t xml:space="preserve"> </w:t>
      </w:r>
      <w:r>
        <w:rPr>
          <w:rStyle w:val="StringTok"/>
        </w:rPr>
        <w:t xml:space="preserve">"SAP Extended Warehouse Management (EWM)"</w:t>
      </w:r>
      <w:r>
        <w:br/>
      </w:r>
      <w:r>
        <w:rPr>
          <w:rStyle w:val="AttributeTok"/>
        </w:rPr>
        <w:t xml:space="preserve">  </w:t>
      </w:r>
      <w:r>
        <w:rPr>
          <w:rStyle w:val="KeywordTok"/>
        </w:rPr>
        <w:t xml:space="preserve">-</w:t>
      </w:r>
      <w:r>
        <w:rPr>
          <w:rStyle w:val="AttributeTok"/>
        </w:rPr>
        <w:t xml:space="preserve"> </w:t>
      </w:r>
      <w:r>
        <w:rPr>
          <w:rStyle w:val="StringTok"/>
        </w:rPr>
        <w:t xml:space="preserve">"otorisasi SAP S/4HANA"</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"https://www.soltius.co.id/id/blog/konsep-warehouse-management-system-yang-wajib-anda-tahu"</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"warehouse management system"</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"https://www.soltius.co.id/id/blog/migrasi-erp-ke-cloud"</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"migrasi ERP ke cloud"</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"https://www.soltius.co.id/blog/sap-clean-core-the-complete-guide"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"SAP Clean Core"</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"https://www.sap.com/about/trust-center/certification-compliance.html"</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"Daftar sertifikasi &amp; atestasi kepatuhan cloud (ISO 27001, ISO 22301, SOC 2 Type 2, C5:2020, PCI DSS) yang wajib ditanyakan ke vendor, diverifikasi per-offering via Compliance Document Finder"</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"https://peraturan.bpk.go.id/Details/229798/uu-no-27-tahun-2022"</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"UU No. 27 Tahun 2022 tentang Pelindungan Data Pribadi: kewajiban pengendali data dan dasar kepatuhan data pelanggan/operator pada fulfillment"</w:t>
      </w:r>
      <w:r>
        <w:br/>
      </w:r>
      <w:r>
        <w:rPr>
          <w:rStyle w:val="FunctionTok"/>
        </w:rPr>
        <w:t xml:space="preserve">brief_id</w:t>
      </w:r>
      <w:r>
        <w:rPr>
          <w:rStyle w:val="KeywordTok"/>
        </w:rPr>
        <w:t xml:space="preserve">:</w:t>
      </w:r>
      <w:r>
        <w:rPr>
          <w:rStyle w:val="AttributeTok"/>
        </w:rPr>
        <w:t xml:space="preserve"> </w:t>
      </w:r>
      <w:r>
        <w:rPr>
          <w:rStyle w:val="StringTok"/>
        </w:rPr>
        <w:t xml:space="preserve">"warehouse-management-system-04"</w:t>
      </w:r>
      <w:r>
        <w:br/>
      </w:r>
      <w:r>
        <w:rPr>
          <w:rStyle w:val="FunctionTok"/>
        </w:rPr>
        <w:t xml:space="preserve">target_word_count</w:t>
      </w:r>
      <w:r>
        <w:rPr>
          <w:rStyle w:val="KeywordTok"/>
        </w:rPr>
        <w:t xml:space="preserve">:</w:t>
      </w:r>
      <w:r>
        <w:rPr>
          <w:rStyle w:val="AttributeTok"/>
        </w:rPr>
        <w:t xml:space="preserve"> </w:t>
      </w:r>
      <w:r>
        <w:rPr>
          <w:rStyle w:val="DecValTok"/>
        </w:rPr>
        <w:t xml:space="preserve">1650</w:t>
      </w:r>
      <w:r>
        <w:br/>
      </w:r>
      <w:r>
        <w:rPr>
          <w:rStyle w:val="FunctionTok"/>
        </w:rPr>
        <w:t xml:space="preserve">publish_month</w:t>
      </w:r>
      <w:r>
        <w:rPr>
          <w:rStyle w:val="KeywordTok"/>
        </w:rPr>
        <w:t xml:space="preserve">:</w:t>
      </w:r>
      <w:r>
        <w:rPr>
          <w:rStyle w:val="AttributeTok"/>
        </w:rPr>
        <w:t xml:space="preserve"> </w:t>
      </w:r>
      <w:r>
        <w:rPr>
          <w:rStyle w:val="StringTok"/>
        </w:rPr>
        <w:t xml:space="preserve">"2026-09"</w:t>
      </w:r>
      <w:r>
        <w:br/>
      </w:r>
      <w:r>
        <w:rPr>
          <w:rStyle w:val="FunctionTok"/>
        </w:rPr>
        <w:t xml:space="preserve">word_count</w:t>
      </w:r>
      <w:r>
        <w:rPr>
          <w:rStyle w:val="KeywordTok"/>
        </w:rPr>
        <w:t xml:space="preserve">:</w:t>
      </w:r>
      <w:r>
        <w:rPr>
          <w:rStyle w:val="AttributeTok"/>
        </w:rPr>
        <w:t xml:space="preserve"> </w:t>
      </w:r>
      <w:r>
        <w:rPr>
          <w:rStyle w:val="DecValTok"/>
        </w:rPr>
        <w:t xml:space="preserve">2282</w:t>
      </w:r>
    </w:p>
    <w:p>
      <w:r>
        <w:pict>
          <v:rect style="width:0;height:1.5pt" o:hralign="center" o:hrstd="t" o:hr="t"/>
        </w:pict>
      </w:r>
    </w:p>
    <w:bookmarkEnd w:id="16"/>
    <w:bookmarkStart w:id="37" w:name="X5e930fad40a0df51486d46f600625e84f0fa027"/>
    <w:p>
      <w:pPr>
        <w:pStyle w:val="Heading1"/>
      </w:pPr>
      <w:r>
        <w:t xml:space="preserve">Keamanan Warehouse Management System: Kontrol Akses, Jejak Audit, dan Kepatuhan Data di Cloud</w:t>
      </w:r>
    </w:p>
    <w:p>
      <w:pPr>
        <w:pStyle w:val="FirstParagraph"/>
      </w:pPr>
      <w:r>
        <w:t xml:space="preserve">Kebanyakan evaluasi warehouse management system berhenti di soal efisiensi:</w:t>
      </w:r>
      <w:r>
        <w:t xml:space="preserve"> </w:t>
      </w:r>
      <w:r>
        <w:rPr>
          <w:i/>
          <w:iCs/>
        </w:rPr>
        <w:t xml:space="preserve">picking</w:t>
      </w:r>
      <w:r>
        <w:t xml:space="preserve"> </w:t>
      </w:r>
      <w:r>
        <w:t xml:space="preserve">lebih cepat, akurasi stok naik, tenaga kerja lebih ramping. Pertanyaan yang jarang muncul sampai audit tahunan atau sebuah insiden tiba justru yang paling menentukan nasib: siapa yang berhak menyesuaikan angka stok, siapa yang benar-benar mengubahnya tadi malam, dan apa yang terjadi pada data pelanggan bila sistem gudang di</w:t>
      </w:r>
      <w:r>
        <w:t xml:space="preserve"> </w:t>
      </w:r>
      <w:r>
        <w:rPr>
          <w:i/>
          <w:iCs/>
        </w:rPr>
        <w:t xml:space="preserve">cloud</w:t>
      </w:r>
      <w:r>
        <w:t xml:space="preserve"> </w:t>
      </w:r>
      <w:r>
        <w:t xml:space="preserve">ditembus. Artikel ini membahas sisi yang jarang digarap dari sebuah</w:t>
      </w:r>
      <w:r>
        <w:t xml:space="preserve"> </w:t>
      </w:r>
      <w:hyperlink r:id="rId17">
        <w:r>
          <w:rPr>
            <w:rStyle w:val="Hyperlink"/>
          </w:rPr>
          <w:t xml:space="preserve">warehouse management system</w:t>
        </w:r>
      </w:hyperlink>
      <w:r>
        <w:t xml:space="preserve">: cara mengamankannya, mengontrol siapa boleh melakukan apa, dan membuktikan kepatuhan, terutama saat ia berjalan di cloud.</w:t>
      </w:r>
    </w:p>
    <w:p>
      <w:pPr>
        <w:pStyle w:val="BlockText"/>
      </w:pPr>
      <w:r>
        <w:rPr>
          <w:b/>
          <w:bCs/>
        </w:rPr>
        <w:t xml:space="preserve">Ringkas:</w:t>
      </w:r>
      <w:r>
        <w:t xml:space="preserve"> </w:t>
      </w:r>
      <w:r>
        <w:t xml:space="preserve">Keamanan warehouse management system (WMS) adalah praktik melindungi data dan operasi gudang melalui kontrol akses berbasis peran (RBAC), pemisahan tugas (</w:t>
      </w:r>
      <w:r>
        <w:rPr>
          <w:i/>
          <w:iCs/>
        </w:rPr>
        <w:t xml:space="preserve">segregation of duties</w:t>
      </w:r>
      <w:r>
        <w:t xml:space="preserve">), jejak audit yang terlindungi, enkripsi, serta kepatuhan regulasi seperti UU PDP. Tujuannya menjaga kerahasiaan, keutuhan, dan ketersediaan data inventaris maupun data pribadi pada proses</w:t>
      </w:r>
      <w:r>
        <w:t xml:space="preserve"> </w:t>
      </w:r>
      <w:r>
        <w:rPr>
          <w:i/>
          <w:iCs/>
        </w:rPr>
        <w:t xml:space="preserve">fulfillment</w:t>
      </w:r>
      <w:r>
        <w:t xml:space="preserve">, bukan sekadar keamanan fisik bangunan gudang.</w:t>
      </w:r>
    </w:p>
    <w:p>
      <w:pPr>
        <w:pStyle w:val="FirstParagraph"/>
      </w:pPr>
      <w:r>
        <w:t xml:space="preserve">Perlu ditegaskan sejak awal karena istilahnya rancu di hasil pencarian: yang dibahas di sini adalah keamanan</w:t>
      </w:r>
      <w:r>
        <w:t xml:space="preserve"> </w:t>
      </w:r>
      <w:r>
        <w:rPr>
          <w:i/>
          <w:iCs/>
        </w:rPr>
        <w:t xml:space="preserve">perangkat lunak dan data</w:t>
      </w:r>
      <w:r>
        <w:t xml:space="preserve"> </w:t>
      </w:r>
      <w:r>
        <w:t xml:space="preserve">WMS, bukan CCTV, penjaga, atau pintu gudang, dan bukan pula</w:t>
      </w:r>
      <w:r>
        <w:t xml:space="preserve"> </w:t>
      </w:r>
      <w:r>
        <w:rPr>
          <w:i/>
          <w:iCs/>
        </w:rPr>
        <w:t xml:space="preserve">data warehouse</w:t>
      </w:r>
      <w:r>
        <w:t xml:space="preserve"> </w:t>
      </w:r>
      <w:r>
        <w:t xml:space="preserve">(gudang data untuk analitik). Kita akan menyusuri empat lapisan: risiko yang sebenarnya, kontrol akses dan pemisahan tugas, jejak audit sebagai bukti, lalu keamanan serta kepatuhan saat sistem pindah ke cloud.</w:t>
      </w:r>
    </w:p>
    <w:bookmarkStart w:id="18" w:name="X5d58545ca66e0ff3e882e03dbd5ce2ee8697371"/>
    <w:p>
      <w:pPr>
        <w:pStyle w:val="Heading2"/>
      </w:pPr>
      <w:r>
        <w:t xml:space="preserve">Apa Saja Risiko Keamanan pada Warehouse Management System?</w:t>
      </w:r>
    </w:p>
    <w:p>
      <w:pPr>
        <w:pStyle w:val="FirstParagraph"/>
      </w:pPr>
      <w:r>
        <w:t xml:space="preserve">Risiko terbesar sebuah WMS bukan pencuri yang memanjat pagar, melainkan hak akses berlebih yang menutupi kecurangan dari dalam. Empat permukaan risiko yang paling sering terabaikan: akses berlebih dan</w:t>
      </w:r>
      <w:r>
        <w:t xml:space="preserve"> </w:t>
      </w:r>
      <w:r>
        <w:rPr>
          <w:i/>
          <w:iCs/>
        </w:rPr>
        <w:t xml:space="preserve">shrinkage</w:t>
      </w:r>
      <w:r>
        <w:t xml:space="preserve"> </w:t>
      </w:r>
      <w:r>
        <w:t xml:space="preserve">yang tersamar penyesuaian stok, akses tak sah dari akun yang bocor, kebocoran data pribadi pelanggan atau operator pada proses</w:t>
      </w:r>
      <w:r>
        <w:t xml:space="preserve"> </w:t>
      </w:r>
      <w:r>
        <w:rPr>
          <w:i/>
          <w:iCs/>
        </w:rPr>
        <w:t xml:space="preserve">fulfillment</w:t>
      </w:r>
      <w:r>
        <w:t xml:space="preserve">, dan</w:t>
      </w:r>
      <w:r>
        <w:t xml:space="preserve"> </w:t>
      </w:r>
      <w:r>
        <w:rPr>
          <w:i/>
          <w:iCs/>
        </w:rPr>
        <w:t xml:space="preserve">downtime</w:t>
      </w:r>
      <w:r>
        <w:t xml:space="preserve"> </w:t>
      </w:r>
      <w:r>
        <w:t xml:space="preserve">yang menghentikan seluruh operasi gudang.</w:t>
      </w:r>
    </w:p>
    <w:p>
      <w:pPr>
        <w:pStyle w:val="BodyText"/>
      </w:pPr>
      <w:r>
        <w:t xml:space="preserve">Ambil satu contoh yang jarang disadari. WMS menyimpan tiga jenis aset sekaligus: data inventaris bernilai tinggi, jejak transaksi yang bisa menjadi bukti bila ada selisih, dan sering kali data pribadi seperti alamat pelanggan pada label pengiriman serta data operator gudang. Ketika salah satu bocor atau bisa diubah tanpa jejak, kerugiannya melampaui gudang itu sendiri.</w:t>
      </w:r>
    </w:p>
    <w:p>
      <w:pPr>
        <w:pStyle w:val="BodyText"/>
      </w:pPr>
      <w:r>
        <w:t xml:space="preserve">Konteks ancamannya nyata. Badan Siber dan Sandi Negara (BSSN) mencatat sekitar 5,2 miliar anomali trafik siber sepanjang 2025, dengan kurang lebih 93,78% teridentifikasi sebagai aktivitas terkait</w:t>
      </w:r>
      <w:r>
        <w:t xml:space="preserve"> </w:t>
      </w:r>
      <w:r>
        <w:rPr>
          <w:i/>
          <w:iCs/>
        </w:rPr>
        <w:t xml:space="preserve">malware</w:t>
      </w:r>
      <w:r>
        <w:t xml:space="preserve"> </w:t>
      </w:r>
      <w:r>
        <w:t xml:space="preserve">yang berpotensi menjadi</w:t>
      </w:r>
      <w:r>
        <w:t xml:space="preserve"> </w:t>
      </w:r>
      <w:r>
        <w:rPr>
          <w:i/>
          <w:iCs/>
        </w:rPr>
        <w:t xml:space="preserve">ransomware</w:t>
      </w:r>
      <w:r>
        <w:t xml:space="preserve"> </w:t>
      </w:r>
      <w:r>
        <w:t xml:space="preserve">(BSSN, via InfoBankNews). Sistem operasional yang tidak ter-</w:t>
      </w:r>
      <w:r>
        <w:rPr>
          <w:i/>
          <w:iCs/>
        </w:rPr>
        <w:t xml:space="preserve">patch</w:t>
      </w:r>
      <w:r>
        <w:t xml:space="preserve"> </w:t>
      </w:r>
      <w:r>
        <w:t xml:space="preserve">dan akun ber-</w:t>
      </w:r>
      <w:r>
        <w:rPr>
          <w:i/>
          <w:iCs/>
        </w:rPr>
        <w:t xml:space="preserve">privilege</w:t>
      </w:r>
      <w:r>
        <w:t xml:space="preserve"> </w:t>
      </w:r>
      <w:r>
        <w:t xml:space="preserve">berlebih adalah pintu masuk favorit serangan semacam itu.</w:t>
      </w:r>
    </w:p>
    <w:p>
      <w:pPr>
        <w:pStyle w:val="BodyText"/>
      </w:pPr>
      <w:r>
        <w:t xml:space="preserve">Yang membuat topik ini penting bagi CIO dan tim audit: keamanan WMS menyentuh tiga hal yang dinilai regulator dan auditor sekaligus, yaitu kerahasiaan (data tidak bocor), keutuhan (angka tidak diubah diam-diam), dan ketersediaan (gudang tidak berhenti). Ketiganya, bukan hanya yang pertama, adalah cakupan keamanan yang sesungguhnya.</w:t>
      </w:r>
    </w:p>
    <w:bookmarkEnd w:id="18"/>
    <w:bookmarkStart w:id="19" w:name="Xdc2a56ad3bd77e5ae206890fa3e5eecbc8db874"/>
    <w:p>
      <w:pPr>
        <w:pStyle w:val="Heading2"/>
      </w:pPr>
      <w:r>
        <w:t xml:space="preserve">Siapa Boleh Melakukan Apa? Kontrol Akses Berbasis Peran dan Segregation of Duties</w:t>
      </w:r>
    </w:p>
    <w:p>
      <w:pPr>
        <w:pStyle w:val="FirstParagraph"/>
      </w:pPr>
      <w:r>
        <w:rPr>
          <w:i/>
          <w:iCs/>
        </w:rPr>
        <w:t xml:space="preserve">Role-based access control</w:t>
      </w:r>
      <w:r>
        <w:t xml:space="preserve"> </w:t>
      </w:r>
      <w:r>
        <w:t xml:space="preserve">(RBAC) memberikan hak akses berdasarkan peran kerja, bukan per individu, dengan prinsip</w:t>
      </w:r>
      <w:r>
        <w:t xml:space="preserve"> </w:t>
      </w:r>
      <w:r>
        <w:rPr>
          <w:i/>
          <w:iCs/>
        </w:rPr>
        <w:t xml:space="preserve">least privilege</w:t>
      </w:r>
      <w:r>
        <w:t xml:space="preserve">: setiap pengguna hanya menerima izin minimum yang benar-benar dibutuhkan.</w:t>
      </w:r>
      <w:r>
        <w:t xml:space="preserve"> </w:t>
      </w:r>
      <w:r>
        <w:rPr>
          <w:i/>
          <w:iCs/>
        </w:rPr>
        <w:t xml:space="preserve">Segregation of duties</w:t>
      </w:r>
      <w:r>
        <w:t xml:space="preserve"> </w:t>
      </w:r>
      <w:r>
        <w:t xml:space="preserve">(SoD) atau pemisahan tugas melengkapi RBAC dengan memastikan tidak ada satu orang yang menguasai seluruh langkah sensitif suatu proses. Keduanya adalah fondasi anti-kecurangan sebuah WMS.</w:t>
      </w:r>
    </w:p>
    <w:p>
      <w:pPr>
        <w:pStyle w:val="BodyText"/>
      </w:pPr>
      <w:r>
        <w:t xml:space="preserve">Contoh SoD di gudang mudah dibayangkan. Pihak yang membuat</w:t>
      </w:r>
      <w:r>
        <w:t xml:space="preserve"> </w:t>
      </w:r>
      <w:r>
        <w:rPr>
          <w:i/>
          <w:iCs/>
        </w:rPr>
        <w:t xml:space="preserve">purchase order</w:t>
      </w:r>
      <w:r>
        <w:t xml:space="preserve"> </w:t>
      </w:r>
      <w:r>
        <w:t xml:space="preserve">seharusnya tidak boleh sekaligus menerima barang dan menyesuaikan stok. Bila satu orang menguasai ketiga langkah itu, barang yang hilang bisa</w:t>
      </w:r>
      <w:r>
        <w:t xml:space="preserve"> </w:t>
      </w:r>
      <w:r>
        <w:t xml:space="preserve">“dirapikan”</w:t>
      </w:r>
      <w:r>
        <w:t xml:space="preserve"> </w:t>
      </w:r>
      <w:r>
        <w:t xml:space="preserve">lewat penyesuaian stok atas namanya sendiri, dan selisihnya tidak pernah kelihatan. Pemisahan tugas memutus rantai ini secara struktural, bukan sekadar lewat imbauan.</w:t>
      </w:r>
    </w:p>
    <w:p>
      <w:pPr>
        <w:pStyle w:val="BodyText"/>
      </w:pPr>
      <w:r>
        <w:t xml:space="preserve">Pada lanskap SAP, poin pembeda yang jarang ditulis kompetitor: keamanan akses WMS SAP identik dengan keamanan otorisasi S/4HANA itu sendiri. SAP Extended Warehouse Management (EWM) hadir</w:t>
      </w:r>
      <w:r>
        <w:t xml:space="preserve"> </w:t>
      </w:r>
      <w:r>
        <w:rPr>
          <w:i/>
          <w:iCs/>
        </w:rPr>
        <w:t xml:space="preserve">embedded</w:t>
      </w:r>
      <w:r>
        <w:t xml:space="preserve"> </w:t>
      </w:r>
      <w:r>
        <w:t xml:space="preserve">di dalam S/4HANA (lisensi Basic EWM sudah termasuk dalam lisensi S/4HANA) atau sebagai</w:t>
      </w:r>
      <w:r>
        <w:t xml:space="preserve"> </w:t>
      </w:r>
      <w:r>
        <w:rPr>
          <w:i/>
          <w:iCs/>
        </w:rPr>
        <w:t xml:space="preserve">decentralized</w:t>
      </w:r>
      <w:r>
        <w:t xml:space="preserve"> </w:t>
      </w:r>
      <w:r>
        <w:t xml:space="preserve">di server terpisah. Versi</w:t>
      </w:r>
      <w:r>
        <w:t xml:space="preserve"> </w:t>
      </w:r>
      <w:r>
        <w:rPr>
          <w:i/>
          <w:iCs/>
        </w:rPr>
        <w:t xml:space="preserve">embedded</w:t>
      </w:r>
      <w:r>
        <w:t xml:space="preserve"> </w:t>
      </w:r>
      <w:r>
        <w:t xml:space="preserve">mewarisi model otorisasi berlapis yang sama, sehingga mengamankan gudang berarti merancang model otorisasi S/4HANA dengan benar.</w:t>
      </w:r>
    </w:p>
    <w:p>
      <w:pPr>
        <w:pStyle w:val="BodyText"/>
      </w:pPr>
      <w:r>
        <w:t xml:space="preserve">Model otorisasi itu bekerja berlapis. Aplikasi Fiori memanggil</w:t>
      </w:r>
      <w:r>
        <w:t xml:space="preserve"> </w:t>
      </w:r>
      <w:r>
        <w:rPr>
          <w:i/>
          <w:iCs/>
        </w:rPr>
        <w:t xml:space="preserve">OData service</w:t>
      </w:r>
      <w:r>
        <w:t xml:space="preserve">; pengguna butuh izin menjalankan</w:t>
      </w:r>
      <w:r>
        <w:t xml:space="preserve"> </w:t>
      </w:r>
      <w:r>
        <w:rPr>
          <w:i/>
          <w:iCs/>
        </w:rPr>
        <w:t xml:space="preserve">service</w:t>
      </w:r>
      <w:r>
        <w:t xml:space="preserve"> </w:t>
      </w:r>
      <w:r>
        <w:t xml:space="preserve">tersebut, yang diberikan lewat</w:t>
      </w:r>
      <w:r>
        <w:t xml:space="preserve"> </w:t>
      </w:r>
      <w:r>
        <w:rPr>
          <w:i/>
          <w:iCs/>
        </w:rPr>
        <w:t xml:space="preserve">PFCG role</w:t>
      </w:r>
      <w:r>
        <w:t xml:space="preserve"> </w:t>
      </w:r>
      <w:r>
        <w:t xml:space="preserve">berisi katalog Fiori. Objek otorisasi</w:t>
      </w:r>
      <w:r>
        <w:t xml:space="preserve"> </w:t>
      </w:r>
      <w:r>
        <w:rPr>
          <w:b/>
          <w:bCs/>
        </w:rPr>
        <w:t xml:space="preserve">S_SERVICE</w:t>
      </w:r>
      <w:r>
        <w:t xml:space="preserve"> </w:t>
      </w:r>
      <w:r>
        <w:t xml:space="preserve">mengontrol izin menjalankan OData, di samping otorisasi bisnis di</w:t>
      </w:r>
      <w:r>
        <w:t xml:space="preserve"> </w:t>
      </w:r>
      <w:r>
        <w:rPr>
          <w:i/>
          <w:iCs/>
        </w:rPr>
        <w:t xml:space="preserve">back-end</w:t>
      </w:r>
      <w:r>
        <w:t xml:space="preserve"> </w:t>
      </w:r>
      <w:r>
        <w:t xml:space="preserve">yang membatasi, misalnya, gudang atau tipe gerakan barang mana yang boleh disentuh. Untuk menganalisis konflik SoD di lanskap ini, SAP menyediakan dua produk berbeda yang kerap tertukar:</w:t>
      </w:r>
    </w:p>
    <w:p>
      <w:pPr>
        <w:pStyle w:val="Compact"/>
        <w:numPr>
          <w:ilvl w:val="0"/>
          <w:numId w:val="1001"/>
        </w:numPr>
      </w:pPr>
      <w:r>
        <w:rPr>
          <w:b/>
          <w:bCs/>
        </w:rPr>
        <w:t xml:space="preserve">SAP Access Control</w:t>
      </w:r>
      <w:r>
        <w:t xml:space="preserve"> </w:t>
      </w:r>
      <w:r>
        <w:t xml:space="preserve">(bagian SAP GRC), umumnya</w:t>
      </w:r>
      <w:r>
        <w:t xml:space="preserve"> </w:t>
      </w:r>
      <w:r>
        <w:rPr>
          <w:i/>
          <w:iCs/>
        </w:rPr>
        <w:t xml:space="preserve">on-premise</w:t>
      </w:r>
      <w:r>
        <w:t xml:space="preserve">, dengan analisis konflik SoD paling mendalam dan matang.</w:t>
      </w:r>
    </w:p>
    <w:p>
      <w:pPr>
        <w:pStyle w:val="Compact"/>
        <w:numPr>
          <w:ilvl w:val="0"/>
          <w:numId w:val="1001"/>
        </w:numPr>
      </w:pPr>
      <w:r>
        <w:rPr>
          <w:b/>
          <w:bCs/>
        </w:rPr>
        <w:t xml:space="preserve">SAP Cloud Identity Access Governance</w:t>
      </w:r>
      <w:r>
        <w:t xml:space="preserve"> </w:t>
      </w:r>
      <w:r>
        <w:t xml:space="preserve">(IAG),</w:t>
      </w:r>
      <w:r>
        <w:t xml:space="preserve"> </w:t>
      </w:r>
      <w:r>
        <w:rPr>
          <w:i/>
          <w:iCs/>
        </w:rPr>
        <w:t xml:space="preserve">cloud-native</w:t>
      </w:r>
      <w:r>
        <w:t xml:space="preserve"> </w:t>
      </w:r>
      <w:r>
        <w:t xml:space="preserve">untuk lanskap cloud atau hibrida, dengan kedalaman analisis yang lebih ringkas. Tersedia jembatan AC–IAG; IAG (versi 2401) dapat menyinkronkan aturan SoD dari SAP Access Control 12.0.</w:t>
      </w:r>
    </w:p>
    <w:p>
      <w:pPr>
        <w:pStyle w:val="FirstParagraph"/>
      </w:pPr>
      <w:r>
        <w:t xml:space="preserve">Keduanya tidak saling menggantikan. Banyak organisasi tetap memakai SAP Access Control untuk analisis mendalam dan menambahkan IAG saat lanskapnya bergeser ke cloud. Di lapangan, model otorisasi paling aman sekaligus paling hemat biaya ketika dirancang sebagai area proyek tersendiri sejak fase</w:t>
      </w:r>
      <w:r>
        <w:t xml:space="preserve"> </w:t>
      </w:r>
      <w:r>
        <w:rPr>
          <w:i/>
          <w:iCs/>
        </w:rPr>
        <w:t xml:space="preserve">blueprint</w:t>
      </w:r>
      <w:r>
        <w:t xml:space="preserve">, bukan ditambal setelah</w:t>
      </w:r>
      <w:r>
        <w:t xml:space="preserve"> </w:t>
      </w:r>
      <w:r>
        <w:rPr>
          <w:i/>
          <w:iCs/>
        </w:rPr>
        <w:t xml:space="preserve">go-live</w:t>
      </w:r>
      <w:r>
        <w:t xml:space="preserve"> </w:t>
      </w:r>
      <w:r>
        <w:t xml:space="preserve">saat peran sudah telanjur menumpuk.</w:t>
      </w:r>
    </w:p>
    <w:bookmarkEnd w:id="19"/>
    <w:bookmarkStart w:id="20" w:name="X491103eb486b9026ed737460745c88838538d2c"/>
    <w:p>
      <w:pPr>
        <w:pStyle w:val="Heading2"/>
      </w:pPr>
      <w:r>
        <w:t xml:space="preserve">Jejak Audit: Bukti Kepatuhan Sekaligus Alat Anti-Kecurangan</w:t>
      </w:r>
    </w:p>
    <w:p>
      <w:pPr>
        <w:pStyle w:val="FirstParagraph"/>
      </w:pPr>
      <w:r>
        <w:t xml:space="preserve">Jejak audit (</w:t>
      </w:r>
      <w:r>
        <w:rPr>
          <w:i/>
          <w:iCs/>
        </w:rPr>
        <w:t xml:space="preserve">audit trail</w:t>
      </w:r>
      <w:r>
        <w:t xml:space="preserve">) mencatat siapa mengubah apa, kapan, dan nilai sebelum serta sesudahnya, sehingga sekaligus menjadi bukti kepatuhan dan alat menelusuri selisih stok maupun menyelidiki kecurangan. Agar sahih, log harus dirancang</w:t>
      </w:r>
      <w:r>
        <w:t xml:space="preserve"> </w:t>
      </w:r>
      <w:r>
        <w:rPr>
          <w:i/>
          <w:iCs/>
        </w:rPr>
        <w:t xml:space="preserve">append-only</w:t>
      </w:r>
      <w:r>
        <w:t xml:space="preserve"> </w:t>
      </w:r>
      <w:r>
        <w:t xml:space="preserve">dan terlindungi dari perubahan, selaras dengan ISO/IEC 27001:2022 Annex A.8.15 yang mewajibkan log diproduksi, disimpan, dilindungi, dan dianalisis.</w:t>
      </w:r>
    </w:p>
    <w:p>
      <w:pPr>
        <w:pStyle w:val="BodyText"/>
      </w:pPr>
      <w:r>
        <w:t xml:space="preserve">Empat elemen yang wajib tercatat dalam jejak audit gudang:</w:t>
      </w:r>
    </w:p>
    <w:p>
      <w:pPr>
        <w:pStyle w:val="Compact"/>
        <w:numPr>
          <w:ilvl w:val="0"/>
          <w:numId w:val="1002"/>
        </w:numPr>
      </w:pPr>
      <w:r>
        <w:rPr>
          <w:b/>
          <w:bCs/>
        </w:rPr>
        <w:t xml:space="preserve">Identitas pelaku:</w:t>
      </w:r>
      <w:r>
        <w:t xml:space="preserve"> </w:t>
      </w:r>
      <w:r>
        <w:t xml:space="preserve">akun yang melakukan aksi, bukan sekadar</w:t>
      </w:r>
      <w:r>
        <w:t xml:space="preserve"> </w:t>
      </w:r>
      <w:r>
        <w:t xml:space="preserve">“sistem”</w:t>
      </w:r>
      <w:r>
        <w:t xml:space="preserve">.</w:t>
      </w:r>
    </w:p>
    <w:p>
      <w:pPr>
        <w:pStyle w:val="Compact"/>
        <w:numPr>
          <w:ilvl w:val="0"/>
          <w:numId w:val="1002"/>
        </w:numPr>
      </w:pPr>
      <w:r>
        <w:rPr>
          <w:b/>
          <w:bCs/>
        </w:rPr>
        <w:t xml:space="preserve">Aksi dan objek:</w:t>
      </w:r>
      <w:r>
        <w:t xml:space="preserve"> </w:t>
      </w:r>
      <w:r>
        <w:t xml:space="preserve">dokumen atau data apa yang diubah (pesanan, penyesuaian stok, master data).</w:t>
      </w:r>
    </w:p>
    <w:p>
      <w:pPr>
        <w:pStyle w:val="Compact"/>
        <w:numPr>
          <w:ilvl w:val="0"/>
          <w:numId w:val="1002"/>
        </w:numPr>
      </w:pPr>
      <w:r>
        <w:rPr>
          <w:b/>
          <w:bCs/>
        </w:rPr>
        <w:t xml:space="preserve">Cap waktu:</w:t>
      </w:r>
      <w:r>
        <w:t xml:space="preserve"> </w:t>
      </w:r>
      <w:r>
        <w:t xml:space="preserve">kapan persisnya perubahan terjadi.</w:t>
      </w:r>
    </w:p>
    <w:p>
      <w:pPr>
        <w:pStyle w:val="Compact"/>
        <w:numPr>
          <w:ilvl w:val="0"/>
          <w:numId w:val="1002"/>
        </w:numPr>
      </w:pPr>
      <w:r>
        <w:rPr>
          <w:b/>
          <w:bCs/>
        </w:rPr>
        <w:t xml:space="preserve">Nilai sebelum dan sesudah:</w:t>
      </w:r>
      <w:r>
        <w:t xml:space="preserve"> </w:t>
      </w:r>
      <w:r>
        <w:t xml:space="preserve">dari 120 unit menjadi 100 unit, misalnya, agar selisih bisa dibaca.</w:t>
      </w:r>
    </w:p>
    <w:p>
      <w:pPr>
        <w:pStyle w:val="FirstParagraph"/>
      </w:pPr>
      <w:r>
        <w:t xml:space="preserve">SAP menyediakan mekanisme audit</w:t>
      </w:r>
      <w:r>
        <w:t xml:space="preserve"> </w:t>
      </w:r>
      <w:r>
        <w:rPr>
          <w:i/>
          <w:iCs/>
        </w:rPr>
        <w:t xml:space="preserve">native</w:t>
      </w:r>
      <w:r>
        <w:t xml:space="preserve"> </w:t>
      </w:r>
      <w:r>
        <w:t xml:space="preserve">yang bisa dipakai untuk keperluan ini. Sejak S/4HANA,</w:t>
      </w:r>
      <w:r>
        <w:t xml:space="preserve"> </w:t>
      </w:r>
      <w:r>
        <w:rPr>
          <w:i/>
          <w:iCs/>
        </w:rPr>
        <w:t xml:space="preserve">table change logging</w:t>
      </w:r>
      <w:r>
        <w:t xml:space="preserve"> </w:t>
      </w:r>
      <w:r>
        <w:t xml:space="preserve">disetel</w:t>
      </w:r>
      <w:r>
        <w:t xml:space="preserve"> </w:t>
      </w:r>
      <w:r>
        <w:rPr>
          <w:i/>
          <w:iCs/>
        </w:rPr>
        <w:t xml:space="preserve">default</w:t>
      </w:r>
      <w:r>
        <w:t xml:space="preserve"> </w:t>
      </w:r>
      <w:r>
        <w:t xml:space="preserve">ALL sebagai bagian dari prinsip</w:t>
      </w:r>
      <w:r>
        <w:t xml:space="preserve"> </w:t>
      </w:r>
      <w:r>
        <w:rPr>
          <w:i/>
          <w:iCs/>
        </w:rPr>
        <w:t xml:space="preserve">Security by Default</w:t>
      </w:r>
      <w:r>
        <w:t xml:space="preserve">, menciptakan jejak siapa-mengubah-apa-kapan di seluruh</w:t>
      </w:r>
      <w:r>
        <w:t xml:space="preserve"> </w:t>
      </w:r>
      <w:r>
        <w:rPr>
          <w:i/>
          <w:iCs/>
        </w:rPr>
        <w:t xml:space="preserve">client</w:t>
      </w:r>
      <w:r>
        <w:t xml:space="preserve"> </w:t>
      </w:r>
      <w:r>
        <w:t xml:space="preserve">(Onapsis).</w:t>
      </w:r>
      <w:r>
        <w:t xml:space="preserve"> </w:t>
      </w:r>
      <w:r>
        <w:rPr>
          <w:i/>
          <w:iCs/>
        </w:rPr>
        <w:t xml:space="preserve">Change documents</w:t>
      </w:r>
      <w:r>
        <w:t xml:space="preserve"> </w:t>
      </w:r>
      <w:r>
        <w:t xml:space="preserve">merekam perubahan objek bisnis di tabel CDHDR (header) dan CDPOS (item), sementara</w:t>
      </w:r>
      <w:r>
        <w:t xml:space="preserve"> </w:t>
      </w:r>
      <w:r>
        <w:rPr>
          <w:i/>
          <w:iCs/>
        </w:rPr>
        <w:t xml:space="preserve">Security Audit Log</w:t>
      </w:r>
      <w:r>
        <w:t xml:space="preserve"> </w:t>
      </w:r>
      <w:r>
        <w:t xml:space="preserve">(SAL) merekam peristiwa keamanan seperti</w:t>
      </w:r>
      <w:r>
        <w:t xml:space="preserve"> </w:t>
      </w:r>
      <w:r>
        <w:rPr>
          <w:i/>
          <w:iCs/>
        </w:rPr>
        <w:t xml:space="preserve">login</w:t>
      </w:r>
      <w:r>
        <w:t xml:space="preserve">, start transaksi, dan perubahan otorisasi.</w:t>
      </w:r>
    </w:p>
    <w:p>
      <w:pPr>
        <w:pStyle w:val="BodyText"/>
      </w:pPr>
      <w:r>
        <w:t xml:space="preserve">Ada trade-off yang jujur perlu disebut. Mencatat semua perubahan tanpa strategi retensi akan membengkakkan volume dan membebani sistem. Praktik yang matang memilih tabel dan objek kritikal untuk dicatat, menetapkan masa retensi, lalu memastikan log itu sendiri dilindungi lewat pemisahan hak Basis, sehingga tidak mudah dihapus oleh orang yang seharusnya diawasi.</w:t>
      </w:r>
    </w:p>
    <w:bookmarkEnd w:id="20"/>
    <w:bookmarkStart w:id="23" w:name="X45c85fdd798b2435066d387639ecdea0066f900"/>
    <w:p>
      <w:pPr>
        <w:pStyle w:val="Heading2"/>
      </w:pPr>
      <w:r>
        <w:t xml:space="preserve">Keamanan di Cloud: Model Tanggung Jawab Bersama dan Sertifikasi yang Wajib Ditanya</w:t>
      </w:r>
    </w:p>
    <w:p>
      <w:pPr>
        <w:pStyle w:val="FirstParagraph"/>
      </w:pPr>
      <w:r>
        <w:t xml:space="preserve">Model tanggung jawab bersama (</w:t>
      </w:r>
      <w:r>
        <w:rPr>
          <w:i/>
          <w:iCs/>
        </w:rPr>
        <w:t xml:space="preserve">shared responsibility model</w:t>
      </w:r>
      <w:r>
        <w:t xml:space="preserve">) membagi kewajiban keamanan antara penyedia cloud dan pelanggan. Penyedia mengamankan</w:t>
      </w:r>
      <w:r>
        <w:t xml:space="preserve"> </w:t>
      </w:r>
      <w:r>
        <w:rPr>
          <w:i/>
          <w:iCs/>
        </w:rPr>
        <w:t xml:space="preserve">data center</w:t>
      </w:r>
      <w:r>
        <w:t xml:space="preserve">, jaringan, dan platform dasar; pelanggan tetap memegang data, hak akses pengguna,</w:t>
      </w:r>
      <w:r>
        <w:t xml:space="preserve"> </w:t>
      </w:r>
      <w:r>
        <w:rPr>
          <w:i/>
          <w:iCs/>
        </w:rPr>
        <w:t xml:space="preserve">custom code</w:t>
      </w:r>
      <w:r>
        <w:t xml:space="preserve">, konfigurasi tingkat aplikasi, dan kepatuhan. Salah paham soal batas inilah, bukan kelemahan platform, yang paling sering melahirkan celah keamanan.</w:t>
      </w:r>
    </w:p>
    <w:p>
      <w:pPr>
        <w:pStyle w:val="BodyText"/>
      </w:pPr>
      <w:r>
        <w:t xml:space="preserve">Pada RISE with SAP, misalnya, SAP mengelola infrastruktur dan</w:t>
      </w:r>
      <w:r>
        <w:t xml:space="preserve"> </w:t>
      </w:r>
      <w:r>
        <w:rPr>
          <w:i/>
          <w:iCs/>
        </w:rPr>
        <w:t xml:space="preserve">hyperscaler</w:t>
      </w:r>
      <w:r>
        <w:t xml:space="preserve">, sedangkan perusahaan tetap bertanggung jawab penuh atas lapisan aplikasi. Kesalahpahaman</w:t>
      </w:r>
      <w:r>
        <w:t xml:space="preserve"> </w:t>
      </w:r>
      <w:r>
        <w:t xml:space="preserve">“SAP mengamankan semuanya”</w:t>
      </w:r>
      <w:r>
        <w:t xml:space="preserve"> </w:t>
      </w:r>
      <w:r>
        <w:t xml:space="preserve">menciptakan apa yang disebut</w:t>
      </w:r>
      <w:r>
        <w:t xml:space="preserve"> </w:t>
      </w:r>
      <w:r>
        <w:rPr>
          <w:i/>
          <w:iCs/>
        </w:rPr>
        <w:t xml:space="preserve">assurance gap</w:t>
      </w:r>
      <w:r>
        <w:t xml:space="preserve">. Tabel berikut memetakan siapa memegang apa, dan baris tebal adalah bagian yang paling sering dikira menjadi urusan penyedia: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Lapisan</w:t>
            </w:r>
          </w:p>
        </w:tc>
        <w:tc>
          <w:tcPr/>
          <w:p>
            <w:pPr>
              <w:pStyle w:val="Compact"/>
            </w:pPr>
            <w:r>
              <w:t xml:space="preserve">SaaS / RISE with SAP</w:t>
            </w:r>
          </w:p>
        </w:tc>
        <w:tc>
          <w:tcPr/>
          <w:p>
            <w:pPr>
              <w:pStyle w:val="Compact"/>
            </w:pPr>
            <w:r>
              <w:t xml:space="preserve">On-premise</w:t>
            </w:r>
          </w:p>
        </w:tc>
      </w:tr>
      <w:tr>
        <w:tc>
          <w:tcPr/>
          <w:p>
            <w:pPr>
              <w:pStyle w:val="Compact"/>
            </w:pPr>
            <w:r>
              <w:t xml:space="preserve">Data center, hardware, jaringan, hypervisor</w:t>
            </w:r>
          </w:p>
        </w:tc>
        <w:tc>
          <w:tcPr/>
          <w:p>
            <w:pPr>
              <w:pStyle w:val="Compact"/>
            </w:pPr>
            <w:r>
              <w:t xml:space="preserve">Penyedia (SAP/hyperscaler)</w:t>
            </w:r>
          </w:p>
        </w:tc>
        <w:tc>
          <w:tcPr/>
          <w:p>
            <w:pPr>
              <w:pStyle w:val="Compact"/>
            </w:pPr>
            <w:r>
              <w:t xml:space="preserve">Perusahaan</w:t>
            </w:r>
          </w:p>
        </w:tc>
      </w:tr>
      <w:tr>
        <w:tc>
          <w:tcPr/>
          <w:p>
            <w:pPr>
              <w:pStyle w:val="Compact"/>
            </w:pPr>
            <w:r>
              <w:t xml:space="preserve">Patching OS &amp; platform dasar</w:t>
            </w:r>
          </w:p>
        </w:tc>
        <w:tc>
          <w:tcPr/>
          <w:p>
            <w:pPr>
              <w:pStyle w:val="Compact"/>
            </w:pPr>
            <w:r>
              <w:t xml:space="preserve">Penyedia (RISE)</w:t>
            </w:r>
          </w:p>
        </w:tc>
        <w:tc>
          <w:tcPr/>
          <w:p>
            <w:pPr>
              <w:pStyle w:val="Compact"/>
            </w:pPr>
            <w:r>
              <w:t xml:space="preserve">Perusahaan</w:t>
            </w:r>
          </w:p>
        </w:tc>
      </w:tr>
      <w:tr>
        <w:tc>
          <w:tcPr/>
          <w:p>
            <w:pPr>
              <w:pStyle w:val="Compact"/>
            </w:pPr>
            <w:r>
              <w:rPr>
                <w:b/>
                <w:bCs/>
              </w:rPr>
              <w:t xml:space="preserve">Keamanan tingkat aplikasi &amp; konfigurasi</w:t>
            </w:r>
          </w:p>
        </w:tc>
        <w:tc>
          <w:tcPr/>
          <w:p>
            <w:pPr>
              <w:pStyle w:val="Compact"/>
            </w:pPr>
            <w:r>
              <w:rPr>
                <w:b/>
                <w:bCs/>
              </w:rPr>
              <w:t xml:space="preserve">Perusahaan</w:t>
            </w:r>
          </w:p>
        </w:tc>
        <w:tc>
          <w:tcPr/>
          <w:p>
            <w:pPr>
              <w:pStyle w:val="Compact"/>
            </w:pPr>
            <w:r>
              <w:t xml:space="preserve">Perusahaan</w:t>
            </w:r>
          </w:p>
        </w:tc>
      </w:tr>
      <w:tr>
        <w:tc>
          <w:tcPr/>
          <w:p>
            <w:pPr>
              <w:pStyle w:val="Compact"/>
            </w:pPr>
            <w:r>
              <w:rPr>
                <w:b/>
                <w:bCs/>
              </w:rPr>
              <w:t xml:space="preserve">Hak akses, peran, RBAC &amp; SoD</w:t>
            </w:r>
          </w:p>
        </w:tc>
        <w:tc>
          <w:tcPr/>
          <w:p>
            <w:pPr>
              <w:pStyle w:val="Compact"/>
            </w:pPr>
            <w:r>
              <w:rPr>
                <w:b/>
                <w:bCs/>
              </w:rPr>
              <w:t xml:space="preserve">Perusahaan</w:t>
            </w:r>
          </w:p>
        </w:tc>
        <w:tc>
          <w:tcPr/>
          <w:p>
            <w:pPr>
              <w:pStyle w:val="Compact"/>
            </w:pPr>
            <w:r>
              <w:t xml:space="preserve">Perusahaan</w:t>
            </w:r>
          </w:p>
        </w:tc>
      </w:tr>
      <w:tr>
        <w:tc>
          <w:tcPr/>
          <w:p>
            <w:pPr>
              <w:pStyle w:val="Compact"/>
            </w:pPr>
            <w:r>
              <w:rPr>
                <w:b/>
                <w:bCs/>
              </w:rPr>
              <w:t xml:space="preserve">Custom code / ekstensi</w:t>
            </w:r>
          </w:p>
        </w:tc>
        <w:tc>
          <w:tcPr/>
          <w:p>
            <w:pPr>
              <w:pStyle w:val="Compact"/>
            </w:pPr>
            <w:r>
              <w:rPr>
                <w:b/>
                <w:bCs/>
              </w:rPr>
              <w:t xml:space="preserve">Perusahaan</w:t>
            </w:r>
          </w:p>
        </w:tc>
        <w:tc>
          <w:tcPr/>
          <w:p>
            <w:pPr>
              <w:pStyle w:val="Compact"/>
            </w:pPr>
            <w:r>
              <w:t xml:space="preserve">Perusahaan</w:t>
            </w:r>
          </w:p>
        </w:tc>
      </w:tr>
      <w:tr>
        <w:tc>
          <w:tcPr/>
          <w:p>
            <w:pPr>
              <w:pStyle w:val="Compact"/>
            </w:pPr>
            <w:r>
              <w:rPr>
                <w:b/>
                <w:bCs/>
              </w:rPr>
              <w:t xml:space="preserve">Data &amp; kepatuhan (UU PDP)</w:t>
            </w:r>
          </w:p>
        </w:tc>
        <w:tc>
          <w:tcPr/>
          <w:p>
            <w:pPr>
              <w:pStyle w:val="Compact"/>
            </w:pPr>
            <w:r>
              <w:rPr>
                <w:b/>
                <w:bCs/>
              </w:rPr>
              <w:t xml:space="preserve">Perusahaan</w:t>
            </w:r>
          </w:p>
        </w:tc>
        <w:tc>
          <w:tcPr/>
          <w:p>
            <w:pPr>
              <w:pStyle w:val="Compact"/>
            </w:pPr>
            <w:r>
              <w:t xml:space="preserve">Perusahaan</w:t>
            </w:r>
          </w:p>
        </w:tc>
      </w:tr>
    </w:tbl>
    <w:p>
      <w:pPr>
        <w:pStyle w:val="BodyText"/>
      </w:pPr>
      <w:r>
        <w:t xml:space="preserve">Pembagian ini menjadi salah satu pertimbangan utama saat perusahaan menjalankan</w:t>
      </w:r>
      <w:r>
        <w:t xml:space="preserve"> </w:t>
      </w:r>
      <w:hyperlink r:id="rId21">
        <w:r>
          <w:rPr>
            <w:rStyle w:val="Hyperlink"/>
          </w:rPr>
          <w:t xml:space="preserve">migrasi ERP ke cloud</w:t>
        </w:r>
      </w:hyperlink>
      <w:r>
        <w:t xml:space="preserve">: yang berpindah adalah lokasi server, bukan tanggung jawab atas data dan akses. Untuk memilah mana yang benar-benar aman diserahkan, mintalah bukti sertifikasi independen dari calon vendor, bukan sekadar janji pemasaran:</w:t>
      </w:r>
    </w:p>
    <w:p>
      <w:pPr>
        <w:pStyle w:val="Compact"/>
        <w:numPr>
          <w:ilvl w:val="0"/>
          <w:numId w:val="1003"/>
        </w:numPr>
      </w:pPr>
      <w:r>
        <w:rPr>
          <w:b/>
          <w:bCs/>
        </w:rPr>
        <w:t xml:space="preserve">ISO/IEC 27001</w:t>
      </w:r>
      <w:r>
        <w:t xml:space="preserve"> </w:t>
      </w:r>
      <w:r>
        <w:t xml:space="preserve">untuk sistem manajemen keamanan informasi (ISMS).</w:t>
      </w:r>
    </w:p>
    <w:p>
      <w:pPr>
        <w:pStyle w:val="Compact"/>
        <w:numPr>
          <w:ilvl w:val="0"/>
          <w:numId w:val="1003"/>
        </w:numPr>
      </w:pPr>
      <w:r>
        <w:rPr>
          <w:b/>
          <w:bCs/>
        </w:rPr>
        <w:t xml:space="preserve">ISO 22301</w:t>
      </w:r>
      <w:r>
        <w:t xml:space="preserve"> </w:t>
      </w:r>
      <w:r>
        <w:t xml:space="preserve">untuk manajemen kelangsungan bisnis (BCM).</w:t>
      </w:r>
    </w:p>
    <w:p>
      <w:pPr>
        <w:pStyle w:val="Compact"/>
        <w:numPr>
          <w:ilvl w:val="0"/>
          <w:numId w:val="1003"/>
        </w:numPr>
      </w:pPr>
      <w:r>
        <w:rPr>
          <w:b/>
          <w:bCs/>
        </w:rPr>
        <w:t xml:space="preserve">SOC 2 Type II</w:t>
      </w:r>
      <w:r>
        <w:t xml:space="preserve"> </w:t>
      </w:r>
      <w:r>
        <w:t xml:space="preserve">yang menilai efektivitas kontrol keamanan dan ketersediaan sepanjang periode, bukan pada satu titik.</w:t>
      </w:r>
    </w:p>
    <w:p>
      <w:pPr>
        <w:pStyle w:val="Compact"/>
        <w:numPr>
          <w:ilvl w:val="0"/>
          <w:numId w:val="1003"/>
        </w:numPr>
      </w:pPr>
      <w:r>
        <w:rPr>
          <w:b/>
          <w:bCs/>
        </w:rPr>
        <w:t xml:space="preserve">C5:2020</w:t>
      </w:r>
      <w:r>
        <w:t xml:space="preserve">, katalog kepatuhan cloud standar Jerman yang makin sering diminta.</w:t>
      </w:r>
    </w:p>
    <w:p>
      <w:pPr>
        <w:pStyle w:val="Compact"/>
        <w:numPr>
          <w:ilvl w:val="0"/>
          <w:numId w:val="1003"/>
        </w:numPr>
      </w:pPr>
      <w:r>
        <w:rPr>
          <w:b/>
          <w:bCs/>
        </w:rPr>
        <w:t xml:space="preserve">PCI DSS</w:t>
      </w:r>
      <w:r>
        <w:t xml:space="preserve"> </w:t>
      </w:r>
      <w:r>
        <w:t xml:space="preserve">bila alur gudang menyentuh data kartu pembayaran.</w:t>
      </w:r>
    </w:p>
    <w:p>
      <w:pPr>
        <w:pStyle w:val="FirstParagraph"/>
      </w:pPr>
      <w:r>
        <w:t xml:space="preserve">Untuk ekosistem SAP, daftar ini dapat diverifikasi per-</w:t>
      </w:r>
      <w:r>
        <w:rPr>
          <w:i/>
          <w:iCs/>
        </w:rPr>
        <w:t xml:space="preserve">offering</w:t>
      </w:r>
      <w:r>
        <w:t xml:space="preserve"> </w:t>
      </w:r>
      <w:r>
        <w:t xml:space="preserve">melalui</w:t>
      </w:r>
      <w:r>
        <w:t xml:space="preserve"> </w:t>
      </w:r>
      <w:hyperlink r:id="rId22">
        <w:r>
          <w:rPr>
            <w:rStyle w:val="Hyperlink"/>
          </w:rPr>
          <w:t xml:space="preserve">SAP Trust Center</w:t>
        </w:r>
      </w:hyperlink>
      <w:r>
        <w:t xml:space="preserve"> </w:t>
      </w:r>
      <w:r>
        <w:t xml:space="preserve">dan Compliance Document Finder. Satu peringatan penting: cakupan sertifikat berbeda antar produk dan edisi, jadi jangan menganggap satu sertifikat berlaku untuk semua</w:t>
      </w:r>
      <w:r>
        <w:t xml:space="preserve"> </w:t>
      </w:r>
      <w:r>
        <w:rPr>
          <w:i/>
          <w:iCs/>
        </w:rPr>
        <w:t xml:space="preserve">offering</w:t>
      </w:r>
      <w:r>
        <w:t xml:space="preserve">. Lengkapi dengan enkripsi data</w:t>
      </w:r>
      <w:r>
        <w:t xml:space="preserve"> </w:t>
      </w:r>
      <w:r>
        <w:rPr>
          <w:i/>
          <w:iCs/>
        </w:rPr>
        <w:t xml:space="preserve">at-rest</w:t>
      </w:r>
      <w:r>
        <w:t xml:space="preserve"> </w:t>
      </w:r>
      <w:r>
        <w:t xml:space="preserve">dan</w:t>
      </w:r>
      <w:r>
        <w:t xml:space="preserve"> </w:t>
      </w:r>
      <w:r>
        <w:rPr>
          <w:i/>
          <w:iCs/>
        </w:rPr>
        <w:t xml:space="preserve">in-transit</w:t>
      </w:r>
      <w:r>
        <w:t xml:space="preserve"> </w:t>
      </w:r>
      <w:r>
        <w:t xml:space="preserve">serta</w:t>
      </w:r>
      <w:r>
        <w:t xml:space="preserve"> </w:t>
      </w:r>
      <w:r>
        <w:rPr>
          <w:i/>
          <w:iCs/>
        </w:rPr>
        <w:t xml:space="preserve">backup</w:t>
      </w:r>
      <w:r>
        <w:t xml:space="preserve"> </w:t>
      </w:r>
      <w:r>
        <w:t xml:space="preserve">yang teruji restore-nya, bukan sekadar terjadwal.</w:t>
      </w:r>
    </w:p>
    <w:bookmarkEnd w:id="23"/>
    <w:bookmarkStart w:id="26" w:name="Xf26909c80f655499795366f23a5b03fc62bc01c"/>
    <w:p>
      <w:pPr>
        <w:pStyle w:val="Heading2"/>
      </w:pPr>
      <w:r>
        <w:t xml:space="preserve">Kepatuhan Bukan Sekadar Sertifikat: UU PDP, Lokasi Data, dan Kelangsungan Operasi</w:t>
      </w:r>
    </w:p>
    <w:p>
      <w:pPr>
        <w:pStyle w:val="FirstParagraph"/>
      </w:pPr>
      <w:r>
        <w:t xml:space="preserve">Sertifikat vendor membantu, tetapi tidak membuat perusahaan otomatis patuh. Sebagai pengendali data, perusahaan tetap memikul konfigurasi, hak akses, serta dasar pemrosesan dan pembatasan tujuan untuk data pribadi pada</w:t>
      </w:r>
      <w:r>
        <w:t xml:space="preserve"> </w:t>
      </w:r>
      <w:r>
        <w:rPr>
          <w:i/>
          <w:iCs/>
        </w:rPr>
        <w:t xml:space="preserve">fulfillment</w:t>
      </w:r>
      <w:r>
        <w:t xml:space="preserve">. Mayoritas insiden keamanan cloud justru berasal dari sisi pelanggan: salah konfigurasi dan akun ber-</w:t>
      </w:r>
      <w:r>
        <w:rPr>
          <w:i/>
          <w:iCs/>
        </w:rPr>
        <w:t xml:space="preserve">privilege</w:t>
      </w:r>
      <w:r>
        <w:t xml:space="preserve"> </w:t>
      </w:r>
      <w:r>
        <w:t xml:space="preserve">berlebih, bukan dari platform penyedia.</w:t>
      </w:r>
    </w:p>
    <w:p>
      <w:pPr>
        <w:pStyle w:val="BodyText"/>
      </w:pPr>
      <w:r>
        <w:t xml:space="preserve">Kerangka regulasinya sudah mengikat.</w:t>
      </w:r>
      <w:r>
        <w:t xml:space="preserve"> </w:t>
      </w:r>
      <w:hyperlink r:id="rId24">
        <w:r>
          <w:rPr>
            <w:rStyle w:val="Hyperlink"/>
          </w:rPr>
          <w:t xml:space="preserve">UU No. 27 Tahun 2022</w:t>
        </w:r>
      </w:hyperlink>
      <w:r>
        <w:t xml:space="preserve"> </w:t>
      </w:r>
      <w:r>
        <w:t xml:space="preserve">tentang Pelindungan Data Pribadi disahkan pada 17 Oktober 2022 dan, setelah masa transisi dua tahun, berlaku penuh sejak 17 Oktober 2024 tanpa masa tenggang lagi. Pelanggaran dapat dikenai sanksi administratif hingga 2% dari pendapatan tahunan, di samping teguran, penghentian pemrosesan, dan penghapusan data. Alamat pelanggan pada label pengiriman adalah data pribadi yang tunduk pada aturan ini.</w:t>
      </w:r>
    </w:p>
    <w:p>
      <w:pPr>
        <w:pStyle w:val="BodyText"/>
      </w:pPr>
      <w:r>
        <w:t xml:space="preserve">Ada regulasi sektoral yang perlu diletakkan pada porsinya. Permenkomdigi No. 8 Tahun 2025 tentang Penyelenggaraan Pos Komersial (diumumkan 16 Mei 2025) mewajibkan pelaku pos, kurir, dan logistik merahasiakan data pengguna serta memakai sistem yang andal dan aman. Aturan ini relevan bila WMS Anda terhubung ke aktivitas pengiriman</w:t>
      </w:r>
      <w:r>
        <w:t xml:space="preserve"> </w:t>
      </w:r>
      <w:r>
        <w:rPr>
          <w:i/>
          <w:iCs/>
        </w:rPr>
        <w:t xml:space="preserve">last-mile</w:t>
      </w:r>
      <w:r>
        <w:t xml:space="preserve">, bukan mengatur setiap WMS secara umum. Untuk penyelenggaraan sistem elektronik yang lebih luas, PP No. 71 Tahun 2019 mewajibkan penjagaan kerahasiaan, keutuhan, dan ketersediaan data; ketentuan lokasi data untuk penyelenggara lingkup privat jauh lebih longgar daripada persepsi umum, jadi hindari asumsi</w:t>
      </w:r>
      <w:r>
        <w:t xml:space="preserve"> </w:t>
      </w:r>
      <w:r>
        <w:t xml:space="preserve">“wajib on-shore”</w:t>
      </w:r>
      <w:r>
        <w:t xml:space="preserve"> </w:t>
      </w:r>
      <w:r>
        <w:t xml:space="preserve">tanpa memeriksa pasalnya.</w:t>
      </w:r>
    </w:p>
    <w:p>
      <w:pPr>
        <w:pStyle w:val="BodyText"/>
      </w:pPr>
      <w:r>
        <w:t xml:space="preserve">Sisi kepatuhan yang paling sering terlupakan adalah ketersediaan. WMS mati berarti gudang berhenti, dan keamanan mencakup</w:t>
      </w:r>
      <w:r>
        <w:t xml:space="preserve"> </w:t>
      </w:r>
      <w:r>
        <w:rPr>
          <w:i/>
          <w:iCs/>
        </w:rPr>
        <w:t xml:space="preserve">availability</w:t>
      </w:r>
      <w:r>
        <w:t xml:space="preserve">, bukan hanya kerahasiaan. Karena itu rancang</w:t>
      </w:r>
      <w:r>
        <w:t xml:space="preserve"> </w:t>
      </w:r>
      <w:r>
        <w:rPr>
          <w:i/>
          <w:iCs/>
        </w:rPr>
        <w:t xml:space="preserve">disaster recovery</w:t>
      </w:r>
      <w:r>
        <w:t xml:space="preserve"> </w:t>
      </w:r>
      <w:r>
        <w:t xml:space="preserve">dengan target terukur, sebagaimana dipetakan berikut: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Metrik</w:t>
            </w:r>
          </w:p>
        </w:tc>
        <w:tc>
          <w:tcPr/>
          <w:p>
            <w:pPr>
              <w:pStyle w:val="Compact"/>
            </w:pPr>
            <w:r>
              <w:t xml:space="preserve">Menjawab</w:t>
            </w:r>
          </w:p>
        </w:tc>
        <w:tc>
          <w:tcPr/>
          <w:p>
            <w:pPr>
              <w:pStyle w:val="Compact"/>
            </w:pPr>
            <w:r>
              <w:t xml:space="preserve">Diukur</w:t>
            </w:r>
          </w:p>
        </w:tc>
        <w:tc>
          <w:tcPr/>
          <w:p>
            <w:pPr>
              <w:pStyle w:val="Compact"/>
            </w:pPr>
            <w:r>
              <w:t xml:space="preserve">Menentukan</w:t>
            </w:r>
          </w:p>
        </w:tc>
      </w:tr>
      <w:tr>
        <w:tc>
          <w:tcPr/>
          <w:p>
            <w:pPr>
              <w:pStyle w:val="Compact"/>
            </w:pPr>
            <w:r>
              <w:t xml:space="preserve">RTO (</w:t>
            </w:r>
            <w:r>
              <w:rPr>
                <w:i/>
                <w:iCs/>
              </w:rPr>
              <w:t xml:space="preserve">Recovery Time Objective</w:t>
            </w:r>
            <w:r>
              <w:t xml:space="preserve">)</w:t>
            </w:r>
          </w:p>
        </w:tc>
        <w:tc>
          <w:tcPr/>
          <w:p>
            <w:pPr>
              <w:pStyle w:val="Compact"/>
            </w:pPr>
            <w:r>
              <w:t xml:space="preserve">Seberapa cepat sistem harus pulih</w:t>
            </w:r>
          </w:p>
        </w:tc>
        <w:tc>
          <w:tcPr/>
          <w:p>
            <w:pPr>
              <w:pStyle w:val="Compact"/>
            </w:pPr>
            <w:r>
              <w:t xml:space="preserve">Waktu downtime maksimum</w:t>
            </w:r>
          </w:p>
        </w:tc>
        <w:tc>
          <w:tcPr/>
          <w:p>
            <w:pPr>
              <w:pStyle w:val="Compact"/>
            </w:pPr>
            <w:r>
              <w:t xml:space="preserve">Arsitektur</w:t>
            </w:r>
            <w:r>
              <w:t xml:space="preserve"> </w:t>
            </w:r>
            <w:r>
              <w:rPr>
                <w:i/>
                <w:iCs/>
              </w:rPr>
              <w:t xml:space="preserve">failover</w:t>
            </w:r>
            <w:r>
              <w:t xml:space="preserve">/HA</w:t>
            </w:r>
          </w:p>
        </w:tc>
      </w:tr>
      <w:tr>
        <w:tc>
          <w:tcPr/>
          <w:p>
            <w:pPr>
              <w:pStyle w:val="Compact"/>
            </w:pPr>
            <w:r>
              <w:t xml:space="preserve">RPO (</w:t>
            </w:r>
            <w:r>
              <w:rPr>
                <w:i/>
                <w:iCs/>
              </w:rPr>
              <w:t xml:space="preserve">Recovery Point Objective</w:t>
            </w:r>
            <w:r>
              <w:t xml:space="preserve">)</w:t>
            </w:r>
          </w:p>
        </w:tc>
        <w:tc>
          <w:tcPr/>
          <w:p>
            <w:pPr>
              <w:pStyle w:val="Compact"/>
            </w:pPr>
            <w:r>
              <w:t xml:space="preserve">Seberapa banyak data boleh hilang</w:t>
            </w:r>
          </w:p>
        </w:tc>
        <w:tc>
          <w:tcPr/>
          <w:p>
            <w:pPr>
              <w:pStyle w:val="Compact"/>
            </w:pPr>
            <w:r>
              <w:t xml:space="preserve">Waktu (mis. 1 jam)</w:t>
            </w:r>
          </w:p>
        </w:tc>
        <w:tc>
          <w:tcPr/>
          <w:p>
            <w:pPr>
              <w:pStyle w:val="Compact"/>
            </w:pPr>
            <w:r>
              <w:t xml:space="preserve">Frekuensi</w:t>
            </w:r>
            <w:r>
              <w:t xml:space="preserve"> </w:t>
            </w:r>
            <w:r>
              <w:rPr>
                <w:i/>
                <w:iCs/>
              </w:rPr>
              <w:t xml:space="preserve">backup</w:t>
            </w:r>
            <w:r>
              <w:t xml:space="preserve">/replikasi</w:t>
            </w:r>
          </w:p>
        </w:tc>
      </w:tr>
    </w:tbl>
    <w:p>
      <w:pPr>
        <w:pStyle w:val="BodyText"/>
      </w:pPr>
      <w:r>
        <w:t xml:space="preserve">Satu lagi yang memengaruhi postur keamanan sekaligus kelincahan: inti sistem yang bersih. Prinsip</w:t>
      </w:r>
      <w:r>
        <w:t xml:space="preserve"> </w:t>
      </w:r>
      <w:hyperlink r:id="rId25">
        <w:r>
          <w:rPr>
            <w:rStyle w:val="Hyperlink"/>
          </w:rPr>
          <w:t xml:space="preserve">SAP Clean Core</w:t>
        </w:r>
      </w:hyperlink>
      <w:r>
        <w:t xml:space="preserve"> </w:t>
      </w:r>
      <w:r>
        <w:t xml:space="preserve">menjaga inti S/4HANA tetap standar sehingga</w:t>
      </w:r>
      <w:r>
        <w:t xml:space="preserve"> </w:t>
      </w:r>
      <w:r>
        <w:rPr>
          <w:i/>
          <w:iCs/>
        </w:rPr>
        <w:t xml:space="preserve">patch</w:t>
      </w:r>
      <w:r>
        <w:t xml:space="preserve"> </w:t>
      </w:r>
      <w:r>
        <w:t xml:space="preserve">keamanan bisa diterapkan tepat waktu; tumpukan kustomisasi liar justru menunda</w:t>
      </w:r>
      <w:r>
        <w:t xml:space="preserve"> </w:t>
      </w:r>
      <w:r>
        <w:rPr>
          <w:i/>
          <w:iCs/>
        </w:rPr>
        <w:t xml:space="preserve">patch</w:t>
      </w:r>
      <w:r>
        <w:t xml:space="preserve"> </w:t>
      </w:r>
      <w:r>
        <w:t xml:space="preserve">dan memperlebar permukaan serangan. Keamanan, kepatuhan, dan kemampuan</w:t>
      </w:r>
      <w:r>
        <w:t xml:space="preserve"> </w:t>
      </w:r>
      <w:r>
        <w:rPr>
          <w:i/>
          <w:iCs/>
        </w:rPr>
        <w:t xml:space="preserve">upgrade</w:t>
      </w:r>
      <w:r>
        <w:t xml:space="preserve"> </w:t>
      </w:r>
      <w:r>
        <w:t xml:space="preserve">pada akhirnya adalah satu paket yang sama.</w:t>
      </w:r>
    </w:p>
    <w:bookmarkEnd w:id="26"/>
    <w:bookmarkStart w:id="35" w:name="faq-pertanyaan-yang-sering-diajukan"/>
    <w:p>
      <w:pPr>
        <w:pStyle w:val="Heading2"/>
      </w:pPr>
      <w:r>
        <w:t xml:space="preserve">FAQ (Pertanyaan yang Sering Diajukan)</w:t>
      </w:r>
    </w:p>
    <w:bookmarkStart w:id="27" w:name="X8ec7403725c12efc52a0da29fea629e4434bc5f"/>
    <w:p>
      <w:pPr>
        <w:pStyle w:val="Heading3"/>
      </w:pPr>
      <w:r>
        <w:t xml:space="preserve">Apakah data di warehouse management system cloud aman?</w:t>
      </w:r>
    </w:p>
    <w:p>
      <w:pPr>
        <w:pStyle w:val="FirstParagraph"/>
      </w:pPr>
      <w:r>
        <w:t xml:space="preserve">Bisa aman, tetapi keamanannya berbagi tanggung jawab. Penyedia cloud atau SaaS seperti RISE with SAP mengamankan data center, jaringan, dan platform, sedangkan perusahaan tetap bertanggung jawab atas data, hak akses pengguna, konfigurasi, dan kepatuhan. Mayoritas insiden justru berasal dari salah konfigurasi dan akun ber-privilege berlebih di sisi pelanggan, bukan dari platformnya.</w:t>
      </w:r>
    </w:p>
    <w:bookmarkEnd w:id="27"/>
    <w:bookmarkStart w:id="28" w:name="Xf55ca22431b8e4841bf16a4606e463293d239ca"/>
    <w:p>
      <w:pPr>
        <w:pStyle w:val="Heading3"/>
      </w:pPr>
      <w:r>
        <w:t xml:space="preserve">Apa itu kontrol akses berbasis peran (RBAC) pada sistem gudang?</w:t>
      </w:r>
    </w:p>
    <w:p>
      <w:pPr>
        <w:pStyle w:val="FirstParagraph"/>
      </w:pPr>
      <w:r>
        <w:t xml:space="preserve">RBAC adalah pemberian hak akses berdasarkan peran kerja, bukan per individu, dengan prinsip least privilege: setiap pengguna hanya menerima izin minimum yang dibutuhkan. Di WMS berbasis SAP, RBAC diwujudkan lewat PFCG role yang memuat katalog Fiori dan otorisasi OData (objek S_SERVICE), ditambah otorisasi bisnis di back-end yang membatasi gudang atau gerakan barang tertentu.</w:t>
      </w:r>
    </w:p>
    <w:bookmarkEnd w:id="28"/>
    <w:bookmarkStart w:id="29" w:name="Xb5a0321316b2665f667d97f6ad4b58fb467f9b1"/>
    <w:p>
      <w:pPr>
        <w:pStyle w:val="Heading3"/>
      </w:pPr>
      <w:r>
        <w:t xml:space="preserve">Apa itu segregation of duties dan contohnya di gudang?</w:t>
      </w:r>
    </w:p>
    <w:p>
      <w:pPr>
        <w:pStyle w:val="FirstParagraph"/>
      </w:pPr>
      <w:r>
        <w:t xml:space="preserve">Segregation of duties (SoD) atau pemisahan tugas memastikan tidak ada satu orang menguasai seluruh langkah sensitif. Contoh di gudang: pembuat purchase order tidak boleh sekaligus menerima barang dan menyesuaikan stok, agar pencurian tidak bisa ditutupi lewat penyesuaian sendiri. Konflik SoD dianalisis dengan SAP Access Control (GRC) atau SAP Cloud Identity Access Governance (IAG).</w:t>
      </w:r>
    </w:p>
    <w:bookmarkEnd w:id="29"/>
    <w:bookmarkStart w:id="30" w:name="X844e5a1de88653a86df16342e9d4ea17e4bf69f"/>
    <w:p>
      <w:pPr>
        <w:pStyle w:val="Heading3"/>
      </w:pPr>
      <w:r>
        <w:t xml:space="preserve">Mengapa audit trail penting untuk sistem gudang?</w:t>
      </w:r>
    </w:p>
    <w:p>
      <w:pPr>
        <w:pStyle w:val="FirstParagraph"/>
      </w:pPr>
      <w:r>
        <w:t xml:space="preserve">Audit trail mencatat siapa mengubah apa, kapan, dan nilai sebelum serta sesudah, sehingga menjadi bukti kepatuhan sekaligus alat menelusuri selisih stok dan menyelidiki kecurangan. Agar sahih, log harus append-only dan terlindungi dari perubahan, selaras ISO 27001 Annex A.8.15. SAP menyediakan table change logging (default ALL sejak S/4HANA), change documents, dan Security Audit Log.</w:t>
      </w:r>
    </w:p>
    <w:bookmarkEnd w:id="30"/>
    <w:bookmarkStart w:id="31" w:name="Xec3391590a9a2f14bb7c6551bdf1a2e1f676d90"/>
    <w:p>
      <w:pPr>
        <w:pStyle w:val="Heading3"/>
      </w:pPr>
      <w:r>
        <w:t xml:space="preserve">Sertifikasi keamanan apa yang harus dimiliki penyedia WMS?</w:t>
      </w:r>
    </w:p>
    <w:p>
      <w:pPr>
        <w:pStyle w:val="FirstParagraph"/>
      </w:pPr>
      <w:r>
        <w:t xml:space="preserve">Minta bukti sertifikasi atau atestasi independen: ISO 27001 (keamanan informasi), ISO 22301 (kelangsungan bisnis), SOC 2 Type II (efektivitas kontrol dari waktu ke waktu), C5:2020, dan PCI DSS bila menyentuh data kartu. Untuk SAP, daftar ini dapat diverifikasi per-offering melalui SAP Trust Center dan Compliance Document Finder; jangan menganggap satu sertifikat berlaku untuk semua produk.</w:t>
      </w:r>
    </w:p>
    <w:bookmarkEnd w:id="31"/>
    <w:bookmarkStart w:id="32" w:name="X294f68691869acbd4717d50a84d9d6a405554c1"/>
    <w:p>
      <w:pPr>
        <w:pStyle w:val="Heading3"/>
      </w:pPr>
      <w:r>
        <w:t xml:space="preserve">Apakah WMS cloud memenuhi UU PDP di Indonesia?</w:t>
      </w:r>
    </w:p>
    <w:p>
      <w:pPr>
        <w:pStyle w:val="FirstParagraph"/>
      </w:pPr>
      <w:r>
        <w:t xml:space="preserve">Sertifikat vendor membantu, tetapi kepatuhan tetap tanggung jawab perusahaan sebagai pengendali data. UU PDP No. 27/2022 (berlaku penuh sejak 17 Oktober 2024) mewajibkan dasar pemrosesan, pembatasan tujuan, dan pengamanan data pribadi seperti alamat pelanggan pada fulfillment. Pelanggaran dapat dikenai sanksi administratif hingga 2% pendapatan tahunan, jadi konfigurasi akses dan retensi data harus benar.</w:t>
      </w:r>
    </w:p>
    <w:bookmarkEnd w:id="32"/>
    <w:bookmarkStart w:id="33" w:name="X38068c891de06e640bca4e890a9c379e28fa25e"/>
    <w:p>
      <w:pPr>
        <w:pStyle w:val="Heading3"/>
      </w:pPr>
      <w:r>
        <w:t xml:space="preserve">Apa itu model tanggung jawab bersama (shared responsibility) cloud?</w:t>
      </w:r>
    </w:p>
    <w:p>
      <w:pPr>
        <w:pStyle w:val="FirstParagraph"/>
      </w:pPr>
      <w:r>
        <w:t xml:space="preserve">Model tanggung jawab bersama membagi kewajiban keamanan antara penyedia cloud dan pelanggan. Penyedia mengamankan infrastruktur, jaringan, dan platform; pelanggan mengamankan data, identitas dan hak akses, custom code, serta konfigurasi aplikasi. Pada RISE with SAP, pelanggan tetap memegang keamanan tingkat aplikasi dan kepatuhan; kesalahpahaman soal batas ini menimbulkan assurance gap.</w:t>
      </w:r>
    </w:p>
    <w:bookmarkEnd w:id="33"/>
    <w:bookmarkStart w:id="34" w:name="X34c89f3501f8edf904dc9769c9284c6f87cc5f2"/>
    <w:p>
      <w:pPr>
        <w:pStyle w:val="Heading3"/>
      </w:pPr>
      <w:r>
        <w:t xml:space="preserve">Bagaimana memastikan gudang tetap beroperasi saat sistem WMS gagal?</w:t>
      </w:r>
    </w:p>
    <w:p>
      <w:pPr>
        <w:pStyle w:val="FirstParagraph"/>
      </w:pPr>
      <w:r>
        <w:t xml:space="preserve">Rancang disaster recovery dengan target terukur: RTO (Recovery Time Objective) menetapkan downtime maksimum sebelum operasi harus pulih, dan RPO (Recovery Point Objective) menetapkan kehilangan data maksimum yang ditoleransi. Karena WMS mati berarti gudang berhenti, keamanan mencakup ketersediaan, bukan hanya kerahasiaan. Lengkapi dengan backup yang teruji restore dan rencana kelangsungan bisnis mengacu ISO 22301.</w:t>
      </w:r>
    </w:p>
    <w:bookmarkEnd w:id="34"/>
    <w:bookmarkEnd w:id="35"/>
    <w:bookmarkStart w:id="36" w:name="kesimpulan"/>
    <w:p>
      <w:pPr>
        <w:pStyle w:val="Heading2"/>
      </w:pPr>
      <w:r>
        <w:t xml:space="preserve">Kesimpulan</w:t>
      </w:r>
    </w:p>
    <w:p>
      <w:pPr>
        <w:pStyle w:val="FirstParagraph"/>
      </w:pPr>
      <w:r>
        <w:t xml:space="preserve">Keamanan warehouse management system bukan fitur tambahan yang dibeli belakangan, melainkan cara Anda membuktikan bahwa angka stok, jejak transaksi, dan data pelanggan bisa dipercaya, apa pun model penyebarannya. Empat lapisannya saling menopang: kontrol akses berbasis peran dan pemisahan tugas mencegah kecurangan, jejak audit yang terlindungi membuktikannya, model tanggung jawab bersama memperjelas siapa mengamankan apa di cloud, dan kepatuhan memastikan Anda tetap patuh meski vendor sudah bersertifikat. Merancang semua ini paling murah dilakukan sejak awal proyek, bukan setelah sistem berjalan. Sebagai SAP Platinum Partner melalui United VARs, Soltius mendampingi perusahaan merancang model otorisasi dan tata kelola keamanan SAP EWM sejak</w:t>
      </w:r>
      <w:r>
        <w:t xml:space="preserve"> </w:t>
      </w:r>
      <w:r>
        <w:rPr>
          <w:i/>
          <w:iCs/>
        </w:rPr>
        <w:t xml:space="preserve">blueprint</w:t>
      </w:r>
      <w:r>
        <w:t xml:space="preserve"> </w:t>
      </w:r>
      <w:r>
        <w:t xml:space="preserve">hingga dukungan pasca</w:t>
      </w:r>
      <w:r>
        <w:t xml:space="preserve"> </w:t>
      </w:r>
      <w:r>
        <w:rPr>
          <w:i/>
          <w:iCs/>
        </w:rPr>
        <w:t xml:space="preserve">go-live</w:t>
      </w:r>
      <w:r>
        <w:t xml:space="preserve"> </w:t>
      </w:r>
      <w:r>
        <w:t xml:space="preserve">lewat Application Management Services.</w:t>
      </w:r>
    </w:p>
    <w:p>
      <w:pPr>
        <w:pStyle w:val="BodyText"/>
      </w:pPr>
      <w:r>
        <w:t xml:space="preserve">Untuk mendiskusikan kesiapan keamanan dan kepatuhan sistem gudang Anda, jelajahi solusinya di soltius.co.id.</w:t>
      </w:r>
    </w:p>
    <w:bookmarkEnd w:id="36"/>
    <w:bookmarkEnd w:id="37"/>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4" Target="https://peraturan.bpk.go.id/Details/229798/uu-no-27-tahun-2022" TargetMode="External" /><Relationship Type="http://schemas.openxmlformats.org/officeDocument/2006/relationships/hyperlink" Id="rId22" Target="https://www.sap.com/about/trust-center/certification-compliance.html" TargetMode="External" /><Relationship Type="http://schemas.openxmlformats.org/officeDocument/2006/relationships/hyperlink" Id="rId25" Target="https://www.soltius.co.id/blog/sap-clean-core-the-complete-guide" TargetMode="External" /><Relationship Type="http://schemas.openxmlformats.org/officeDocument/2006/relationships/hyperlink" Id="rId17" Target="https://www.soltius.co.id/id/blog/konsep-warehouse-management-system-yang-wajib-anda-tahu" TargetMode="External" /><Relationship Type="http://schemas.openxmlformats.org/officeDocument/2006/relationships/hyperlink" Id="rId21" Target="https://www.soltius.co.id/id/blog/migrasi-erp-ke-cloud" TargetMode="External" /></Relationships>
</file>

<file path=word/_rels/footnotes.xml.rels><?xml version="1.0" encoding="UTF-8"?><Relationships xmlns="http://schemas.openxmlformats.org/package/2006/relationships"><Relationship Type="http://schemas.openxmlformats.org/officeDocument/2006/relationships/hyperlink" Id="rId24" Target="https://peraturan.bpk.go.id/Details/229798/uu-no-27-tahun-2022" TargetMode="External" /><Relationship Type="http://schemas.openxmlformats.org/officeDocument/2006/relationships/hyperlink" Id="rId22" Target="https://www.sap.com/about/trust-center/certification-compliance.html" TargetMode="External" /><Relationship Type="http://schemas.openxmlformats.org/officeDocument/2006/relationships/hyperlink" Id="rId25" Target="https://www.soltius.co.id/blog/sap-clean-core-the-complete-guide" TargetMode="External" /><Relationship Type="http://schemas.openxmlformats.org/officeDocument/2006/relationships/hyperlink" Id="rId17" Target="https://www.soltius.co.id/id/blog/konsep-warehouse-management-system-yang-wajib-anda-tahu" TargetMode="External" /><Relationship Type="http://schemas.openxmlformats.org/officeDocument/2006/relationships/hyperlink" Id="rId21" Target="https://www.soltius.co.id/id/blog/migrasi-erp-ke-clou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2026-09-22T04:30:26Z</dcterms:created>
  <dcterms:modified xsi:type="dcterms:W3CDTF">2026-09-22T04:30:26Z</dcterms:modified>
</cp:coreProperties>
</file>

<file path=docProps/custom.xml><?xml version="1.0" encoding="utf-8"?>
<Properties xmlns="http://schemas.openxmlformats.org/officeDocument/2006/custom-properties" xmlns:vt="http://schemas.openxmlformats.org/officeDocument/2006/docPropsVTypes"/>
</file>