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"GROW with SAP: Keuntungan Clean Core bagi Perusahaan Menengah yang Baru Adopsi SAP"</w:t>
      </w:r>
      <w:r>
        <w:br/>
      </w:r>
      <w:r>
        <w:rPr>
          <w:rStyle w:val="FunctionTok"/>
        </w:rPr>
        <w:t xml:space="preserve">meta_title</w:t>
      </w:r>
      <w:r>
        <w:rPr>
          <w:rStyle w:val="KeywordTok"/>
        </w:rPr>
        <w:t xml:space="preserve">:</w:t>
      </w:r>
      <w:r>
        <w:rPr>
          <w:rStyle w:val="AttributeTok"/>
        </w:rPr>
        <w:t xml:space="preserve"> </w:t>
      </w:r>
      <w:r>
        <w:rPr>
          <w:rStyle w:val="StringTok"/>
        </w:rPr>
        <w:t xml:space="preserve">"SAP Clean Core: Keunggulan Awal di GROW with SAP"</w:t>
      </w:r>
      <w:r>
        <w:br/>
      </w:r>
      <w:r>
        <w:rPr>
          <w:rStyle w:val="FunctionTok"/>
        </w:rPr>
        <w:t xml:space="preserve">meta_description</w:t>
      </w:r>
      <w:r>
        <w:rPr>
          <w:rStyle w:val="KeywordTok"/>
        </w:rPr>
        <w:t xml:space="preserve">:</w:t>
      </w:r>
      <w:r>
        <w:rPr>
          <w:rStyle w:val="AttributeTok"/>
        </w:rPr>
        <w:t xml:space="preserve"> </w:t>
      </w:r>
      <w:r>
        <w:rPr>
          <w:rStyle w:val="StringTok"/>
        </w:rPr>
        <w:t xml:space="preserve">"SAP Clean Core jadi bawaan GROW with SAP bagi perusahaan menengah: mulai bersih tanpa utang teknis, fit-to-standard, dan kapan jalur ini belum cocok."</w:t>
      </w:r>
      <w:r>
        <w:br/>
      </w:r>
      <w:r>
        <w:rPr>
          <w:rStyle w:val="FunctionTok"/>
        </w:rPr>
        <w:t xml:space="preserve">slug</w:t>
      </w:r>
      <w:r>
        <w:rPr>
          <w:rStyle w:val="KeywordTok"/>
        </w:rPr>
        <w:t xml:space="preserve">:</w:t>
      </w:r>
      <w:r>
        <w:rPr>
          <w:rStyle w:val="AttributeTok"/>
        </w:rPr>
        <w:t xml:space="preserve"> </w:t>
      </w:r>
      <w:r>
        <w:rPr>
          <w:rStyle w:val="StringTok"/>
        </w:rPr>
        <w:t xml:space="preserve">"sap-clean-core-grow-with-sap-perusahaan-menengah"</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"SAP Clean Core"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"GROW with SAP"</w:t>
      </w:r>
      <w:r>
        <w:br/>
      </w:r>
      <w:r>
        <w:rPr>
          <w:rStyle w:val="AttributeTok"/>
        </w:rPr>
        <w:t xml:space="preserve">  </w:t>
      </w:r>
      <w:r>
        <w:rPr>
          <w:rStyle w:val="KeywordTok"/>
        </w:rPr>
        <w:t xml:space="preserve">-</w:t>
      </w:r>
      <w:r>
        <w:rPr>
          <w:rStyle w:val="AttributeTok"/>
        </w:rPr>
        <w:t xml:space="preserve"> </w:t>
      </w:r>
      <w:r>
        <w:rPr>
          <w:rStyle w:val="StringTok"/>
        </w:rPr>
        <w:t xml:space="preserve">"S/4HANA Cloud Public Edition"</w:t>
      </w:r>
      <w:r>
        <w:br/>
      </w:r>
      <w:r>
        <w:rPr>
          <w:rStyle w:val="AttributeTok"/>
        </w:rPr>
        <w:t xml:space="preserve">  </w:t>
      </w:r>
      <w:r>
        <w:rPr>
          <w:rStyle w:val="KeywordTok"/>
        </w:rPr>
        <w:t xml:space="preserve">-</w:t>
      </w:r>
      <w:r>
        <w:rPr>
          <w:rStyle w:val="AttributeTok"/>
        </w:rPr>
        <w:t xml:space="preserve"> </w:t>
      </w:r>
      <w:r>
        <w:rPr>
          <w:rStyle w:val="StringTok"/>
        </w:rPr>
        <w:t xml:space="preserve">"fit-to-standard"</w:t>
      </w:r>
      <w:r>
        <w:br/>
      </w:r>
      <w:r>
        <w:rPr>
          <w:rStyle w:val="AttributeTok"/>
        </w:rPr>
        <w:t xml:space="preserve">  </w:t>
      </w:r>
      <w:r>
        <w:rPr>
          <w:rStyle w:val="KeywordTok"/>
        </w:rPr>
        <w:t xml:space="preserve">-</w:t>
      </w:r>
      <w:r>
        <w:rPr>
          <w:rStyle w:val="AttributeTok"/>
        </w:rPr>
        <w:t xml:space="preserve"> </w:t>
      </w:r>
      <w:r>
        <w:rPr>
          <w:rStyle w:val="StringTok"/>
        </w:rPr>
        <w:t xml:space="preserve">"clean core by default"</w:t>
      </w:r>
      <w:r>
        <w:br/>
      </w:r>
      <w:r>
        <w:rPr>
          <w:rStyle w:val="AttributeTok"/>
        </w:rPr>
        <w:t xml:space="preserve">  </w:t>
      </w:r>
      <w:r>
        <w:rPr>
          <w:rStyle w:val="KeywordTok"/>
        </w:rPr>
        <w:t xml:space="preserve">-</w:t>
      </w:r>
      <w:r>
        <w:rPr>
          <w:rStyle w:val="AttributeTok"/>
        </w:rPr>
        <w:t xml:space="preserve"> </w:t>
      </w:r>
      <w:r>
        <w:rPr>
          <w:rStyle w:val="StringTok"/>
        </w:rPr>
        <w:t xml:space="preserve">"perusahaan menengah / mid-market ERP"</w:t>
      </w:r>
      <w:r>
        <w:br/>
      </w:r>
      <w:r>
        <w:rPr>
          <w:rStyle w:val="AttributeTok"/>
        </w:rPr>
        <w:t xml:space="preserve">  </w:t>
      </w:r>
      <w:r>
        <w:rPr>
          <w:rStyle w:val="KeywordTok"/>
        </w:rPr>
        <w:t xml:space="preserve">-</w:t>
      </w:r>
      <w:r>
        <w:rPr>
          <w:rStyle w:val="AttributeTok"/>
        </w:rPr>
        <w:t xml:space="preserve"> </w:t>
      </w:r>
      <w:r>
        <w:rPr>
          <w:rStyle w:val="StringTok"/>
        </w:rPr>
        <w:t xml:space="preserve">"SAP Activate"</w:t>
      </w:r>
      <w:r>
        <w:br/>
      </w:r>
      <w:r>
        <w:rPr>
          <w:rStyle w:val="AttributeTok"/>
        </w:rPr>
        <w:t xml:space="preserve">  </w:t>
      </w:r>
      <w:r>
        <w:rPr>
          <w:rStyle w:val="KeywordTok"/>
        </w:rPr>
        <w:t xml:space="preserve">-</w:t>
      </w:r>
      <w:r>
        <w:rPr>
          <w:rStyle w:val="AttributeTok"/>
        </w:rPr>
        <w:t xml:space="preserve"> </w:t>
      </w:r>
      <w:r>
        <w:rPr>
          <w:rStyle w:val="StringTok"/>
        </w:rPr>
        <w:t xml:space="preserve">"SAP BTP"</w:t>
      </w:r>
      <w:r>
        <w:br/>
      </w:r>
      <w:r>
        <w:rPr>
          <w:rStyle w:val="AttributeTok"/>
        </w:rPr>
        <w:t xml:space="preserve">  </w:t>
      </w:r>
      <w:r>
        <w:rPr>
          <w:rStyle w:val="KeywordTok"/>
        </w:rPr>
        <w:t xml:space="preserve">-</w:t>
      </w:r>
      <w:r>
        <w:rPr>
          <w:rStyle w:val="AttributeTok"/>
        </w:rPr>
        <w:t xml:space="preserve"> </w:t>
      </w:r>
      <w:r>
        <w:rPr>
          <w:rStyle w:val="StringTok"/>
        </w:rPr>
        <w:t xml:space="preserve">"SAP Central Business Configuration"</w:t>
      </w:r>
      <w:r>
        <w:br/>
      </w:r>
      <w:r>
        <w:rPr>
          <w:rStyle w:val="AttributeTok"/>
        </w:rPr>
        <w:t xml:space="preserve">  </w:t>
      </w:r>
      <w:r>
        <w:rPr>
          <w:rStyle w:val="KeywordTok"/>
        </w:rPr>
        <w:t xml:space="preserve">-</w:t>
      </w:r>
      <w:r>
        <w:rPr>
          <w:rStyle w:val="AttributeTok"/>
        </w:rPr>
        <w:t xml:space="preserve"> </w:t>
      </w:r>
      <w:r>
        <w:rPr>
          <w:rStyle w:val="StringTok"/>
        </w:rPr>
        <w:t xml:space="preserve">"key-user in-app extensibility"</w:t>
      </w:r>
      <w:r>
        <w:br/>
      </w:r>
      <w:r>
        <w:rPr>
          <w:rStyle w:val="AttributeTok"/>
        </w:rPr>
        <w:t xml:space="preserve">  </w:t>
      </w:r>
      <w:r>
        <w:rPr>
          <w:rStyle w:val="KeywordTok"/>
        </w:rPr>
        <w:t xml:space="preserve">-</w:t>
      </w:r>
      <w:r>
        <w:rPr>
          <w:rStyle w:val="AttributeTok"/>
        </w:rPr>
        <w:t xml:space="preserve"> </w:t>
      </w:r>
      <w:r>
        <w:rPr>
          <w:rStyle w:val="StringTok"/>
        </w:rPr>
        <w:t xml:space="preserve">"Clean Core Levels A-D"</w:t>
      </w:r>
      <w:r>
        <w:br/>
      </w:r>
      <w:r>
        <w:rPr>
          <w:rStyle w:val="AttributeTok"/>
        </w:rPr>
        <w:t xml:space="preserve">  </w:t>
      </w:r>
      <w:r>
        <w:rPr>
          <w:rStyle w:val="KeywordTok"/>
        </w:rPr>
        <w:t xml:space="preserve">-</w:t>
      </w:r>
      <w:r>
        <w:rPr>
          <w:rStyle w:val="AttributeTok"/>
        </w:rPr>
        <w:t xml:space="preserve"> </w:t>
      </w:r>
      <w:r>
        <w:rPr>
          <w:rStyle w:val="StringTok"/>
        </w:rPr>
        <w:t xml:space="preserve">"greenfield cloud ERP"</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"platform low-code SAP Build"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"https://news.sap.com/2023/03/grow-with-sap-proven-cloud-erp-midsize-customers/"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&amp; posisi GROW with SAP untuk perusahaan menengah, diperkenalkan Maret 2023, best practice preconfigured, go-live cepat"</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"https://asug.com/insights/get-to-know-grow-with-sap"</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"Rentang go-live 4–8 minggu (klaim vendor) dan pendekatan fit-to-standard dengan ekstensi di BTP"</w:t>
      </w:r>
      <w:r>
        <w:br/>
      </w:r>
      <w:r>
        <w:rPr>
          <w:rStyle w:val="FunctionTok"/>
        </w:rPr>
        <w:t xml:space="preserve">brief_id</w:t>
      </w:r>
      <w:r>
        <w:rPr>
          <w:rStyle w:val="KeywordTok"/>
        </w:rPr>
        <w:t xml:space="preserve">:</w:t>
      </w:r>
      <w:r>
        <w:rPr>
          <w:rStyle w:val="AttributeTok"/>
        </w:rPr>
        <w:t xml:space="preserve"> </w:t>
      </w:r>
      <w:r>
        <w:rPr>
          <w:rStyle w:val="StringTok"/>
        </w:rPr>
        <w:t xml:space="preserve">"sap-clean-core-01"</w:t>
      </w:r>
      <w:r>
        <w:br/>
      </w:r>
      <w:r>
        <w:rPr>
          <w:rStyle w:val="FunctionTok"/>
        </w:rPr>
        <w:t xml:space="preserve">target_word_count</w:t>
      </w:r>
      <w:r>
        <w:rPr>
          <w:rStyle w:val="KeywordTok"/>
        </w:rPr>
        <w:t xml:space="preserve">:</w:t>
      </w:r>
      <w:r>
        <w:rPr>
          <w:rStyle w:val="AttributeTok"/>
        </w:rPr>
        <w:t xml:space="preserve"> </w:t>
      </w:r>
      <w:r>
        <w:rPr>
          <w:rStyle w:val="DecValTok"/>
        </w:rPr>
        <w:t xml:space="preserve">1700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word_count</w:t>
      </w:r>
      <w:r>
        <w:rPr>
          <w:rStyle w:val="KeywordTok"/>
        </w:rPr>
        <w:t xml:space="preserve">:</w:t>
      </w:r>
      <w:r>
        <w:rPr>
          <w:rStyle w:val="AttributeTok"/>
        </w:rPr>
        <w:t xml:space="preserve"> </w:t>
      </w:r>
      <w:r>
        <w:rPr>
          <w:rStyle w:val="DecValTok"/>
        </w:rPr>
        <w:t xml:space="preserve">2129</w:t>
      </w:r>
    </w:p>
    <w:p>
      <w:r>
        <w:pict>
          <v:rect style="width:0;height:1.5pt" o:hralign="center" o:hrstd="t" o:hr="t"/>
        </w:pict>
      </w:r>
    </w:p>
    <w:bookmarkEnd w:id="16"/>
    <w:bookmarkStart w:id="36" w:name="X9b653921ed23784798e8d80d286f39ba543b6c8"/>
    <w:p>
      <w:pPr>
        <w:pStyle w:val="Heading1"/>
      </w:pPr>
      <w:r>
        <w:t xml:space="preserve">GROW with SAP: Keuntungan Clean Core bagi Perusahaan Menengah yang Baru Adopsi SAP</w:t>
      </w:r>
    </w:p>
    <w:p>
      <w:pPr>
        <w:pStyle w:val="FirstParagraph"/>
      </w:pPr>
      <w:r>
        <w:t xml:space="preserve">Banyak pemimpin perusahaan menengah mendengar cerita yang sama dari rekan di korporasi besar: proyek SAP yang semula dijanjikan setahun molor jadi tiga tahun, penuh kode kustom, dan setiap kali ada pembaruan sistem berubah menjadi proyek tersendiri. Wajar bila perusahaan yang baru akan mengadopsi SAP untuk pertama kali ikut waswas. Kabar baiknya, kekhawatiran itu justru paling tidak relevan bagi Anda. Lewat GROW with SAP, prinsip</w:t>
      </w:r>
      <w:r>
        <w:t xml:space="preserve"> </w:t>
      </w:r>
      <w:hyperlink r:id="rId17">
        <w:r>
          <w:rPr>
            <w:rStyle w:val="Hyperlink"/>
          </w:rPr>
          <w:t xml:space="preserve">SAP Clean Core</w:t>
        </w:r>
      </w:hyperlink>
      <w:r>
        <w:t xml:space="preserve"> </w:t>
      </w:r>
      <w:r>
        <w:t xml:space="preserve">bukan proyek pembersihan yang menyakitkan, melainkan keunggulan bawaan sejak hari pertama. Artikel ini menjelaskan mengapa adopter baru</w:t>
      </w:r>
      <w:r>
        <w:t xml:space="preserve"> </w:t>
      </w:r>
      <w:r>
        <w:t xml:space="preserve">“mulai bersih”</w:t>
      </w:r>
      <w:r>
        <w:t xml:space="preserve">, apa yang berubah dalam cara mengadopsi ERP, batas kustomisasi yang masih tersisa, dan kapan jalur ini justru belum cocok.</w:t>
      </w:r>
    </w:p>
    <w:p>
      <w:pPr>
        <w:pStyle w:val="BlockText"/>
      </w:pPr>
      <w:r>
        <w:rPr>
          <w:b/>
          <w:bCs/>
        </w:rPr>
        <w:t xml:space="preserve">Ringkas:</w:t>
      </w:r>
      <w:r>
        <w:t xml:space="preserve"> </w:t>
      </w:r>
      <w:r>
        <w:t xml:space="preserve">GROW with SAP adalah paket</w:t>
      </w:r>
      <w:r>
        <w:t xml:space="preserve"> </w:t>
      </w:r>
      <w:r>
        <w:rPr>
          <w:i/>
          <w:iCs/>
        </w:rPr>
        <w:t xml:space="preserve">cloud</w:t>
      </w:r>
      <w:r>
        <w:t xml:space="preserve"> </w:t>
      </w:r>
      <w:r>
        <w:t xml:space="preserve">ERP dari SAP untuk perusahaan menengah yang baru mengadopsi SAP, dibangun di atas SAP S/4HANA Cloud Public Edition dengan praktik terbaik industri bawaan, metodologi SAP Activate, dan ekstensi di SAP BTP. Karena inti sistemnya tidak bisa dimodifikasi,</w:t>
      </w:r>
      <w:r>
        <w:t xml:space="preserve"> </w:t>
      </w:r>
      <w:r>
        <w:rPr>
          <w:i/>
          <w:iCs/>
        </w:rPr>
        <w:t xml:space="preserve">clean core</w:t>
      </w:r>
      <w:r>
        <w:t xml:space="preserve"> </w:t>
      </w:r>
      <w:r>
        <w:t xml:space="preserve">(menjaga inti tetap standar dan mudah di-</w:t>
      </w:r>
      <w:r>
        <w:rPr>
          <w:i/>
          <w:iCs/>
        </w:rPr>
        <w:t xml:space="preserve">upgrade</w:t>
      </w:r>
      <w:r>
        <w:t xml:space="preserve">) menjadi bawaan sejak hari pertama.</w:t>
      </w:r>
    </w:p>
    <w:bookmarkStart w:id="20" w:name="X64abfc54153403e932347fdeb296ac8dfdb0b7b"/>
    <w:p>
      <w:pPr>
        <w:pStyle w:val="Heading2"/>
      </w:pPr>
      <w:r>
        <w:t xml:space="preserve">Apa itu GROW with SAP dan mengapa clean core jadi bawaannya?</w:t>
      </w:r>
    </w:p>
    <w:p>
      <w:pPr>
        <w:pStyle w:val="FirstParagraph"/>
      </w:pPr>
      <w:r>
        <w:t xml:space="preserve">GROW with SAP adalah penawaran ERP (</w:t>
      </w:r>
      <w:r>
        <w:rPr>
          <w:i/>
          <w:iCs/>
        </w:rPr>
        <w:t xml:space="preserve">Enterprise Resource Planning</w:t>
      </w:r>
      <w:r>
        <w:t xml:space="preserve">) berbasis</w:t>
      </w:r>
      <w:r>
        <w:t xml:space="preserve"> </w:t>
      </w:r>
      <w:r>
        <w:rPr>
          <w:i/>
          <w:iCs/>
        </w:rPr>
        <w:t xml:space="preserve">cloud</w:t>
      </w:r>
      <w:r>
        <w:t xml:space="preserve"> </w:t>
      </w:r>
      <w:r>
        <w:t xml:space="preserve">dari SAP untuk perusahaan menengah yang baru mengadopsi SAP. Paket ini berpusat pada SAP S/4HANA Cloud Public Edition dengan praktik terbaik industri bawaan, metodologi SAP Activate, dan ruang ekstensi di SAP BTP. Karena</w:t>
      </w:r>
      <w:r>
        <w:t xml:space="preserve"> </w:t>
      </w:r>
      <w:r>
        <w:rPr>
          <w:i/>
          <w:iCs/>
        </w:rPr>
        <w:t xml:space="preserve">Public Edition</w:t>
      </w:r>
      <w:r>
        <w:t xml:space="preserve"> </w:t>
      </w:r>
      <w:r>
        <w:t xml:space="preserve">tidak membuka akses ke inti sistem, clean core otomatis menjadi standar bawaan.</w:t>
      </w:r>
    </w:p>
    <w:p>
      <w:pPr>
        <w:pStyle w:val="BodyText"/>
      </w:pPr>
      <w:r>
        <w:t xml:space="preserve">SAP memperkenalkan GROW pada Maret 2023, diposisikan khusus untuk pelanggan</w:t>
      </w:r>
      <w:r>
        <w:t xml:space="preserve"> </w:t>
      </w:r>
      <w:r>
        <w:rPr>
          <w:i/>
          <w:iCs/>
        </w:rPr>
        <w:t xml:space="preserve">midsize</w:t>
      </w:r>
      <w:r>
        <w:t xml:space="preserve"> </w:t>
      </w:r>
      <w:r>
        <w:t xml:space="preserve">dan nama-nama baru (</w:t>
      </w:r>
      <w:r>
        <w:rPr>
          <w:i/>
          <w:iCs/>
        </w:rPr>
        <w:t xml:space="preserve">net-new</w:t>
      </w:r>
      <w:r>
        <w:t xml:space="preserve">) yang belum pernah memakai SAP (</w:t>
      </w:r>
      <w:hyperlink r:id="rId18">
        <w:r>
          <w:rPr>
            <w:rStyle w:val="Hyperlink"/>
          </w:rPr>
          <w:t xml:space="preserve">SAP News, Maret 2023</w:t>
        </w:r>
      </w:hyperlink>
      <w:r>
        <w:t xml:space="preserve">). Salah satu daya tariknya adalah janji waktu: SAP dan komunitas pengguna</w:t>
      </w:r>
      <w:r>
        <w:t xml:space="preserve"> </w:t>
      </w:r>
      <w:hyperlink r:id="rId19">
        <w:r>
          <w:rPr>
            <w:rStyle w:val="Hyperlink"/>
          </w:rPr>
          <w:t xml:space="preserve">ASUG</w:t>
        </w:r>
      </w:hyperlink>
      <w:r>
        <w:t xml:space="preserve"> </w:t>
      </w:r>
      <w:r>
        <w:t xml:space="preserve">menyebut target mulai beroperasi dalam empat sampai delapan minggu, meski angka itu klaim vendor dan bukan jaminan hasil. Komponennya mencakup, antara lain:</w:t>
      </w:r>
    </w:p>
    <w:p>
      <w:pPr>
        <w:pStyle w:val="Compact"/>
        <w:numPr>
          <w:ilvl w:val="0"/>
          <w:numId w:val="1001"/>
        </w:numPr>
      </w:pPr>
      <w:r>
        <w:rPr>
          <w:b/>
          <w:bCs/>
        </w:rPr>
        <w:t xml:space="preserve">SAP S/4HANA Cloud Public Edition</w:t>
      </w:r>
      <w:r>
        <w:t xml:space="preserve"> </w:t>
      </w:r>
      <w:r>
        <w:t xml:space="preserve">sebagai inti, yaitu layanan</w:t>
      </w:r>
      <w:r>
        <w:t xml:space="preserve"> </w:t>
      </w:r>
      <w:r>
        <w:rPr>
          <w:i/>
          <w:iCs/>
        </w:rPr>
        <w:t xml:space="preserve">multi-tenant</w:t>
      </w:r>
      <w:r>
        <w:t xml:space="preserve"> </w:t>
      </w:r>
      <w:r>
        <w:t xml:space="preserve">(banyak pelanggan berbagi infrastruktur yang sama) dengan</w:t>
      </w:r>
      <w:r>
        <w:t xml:space="preserve"> </w:t>
      </w:r>
      <w:r>
        <w:rPr>
          <w:i/>
          <w:iCs/>
        </w:rPr>
        <w:t xml:space="preserve">upgrade</w:t>
      </w:r>
      <w:r>
        <w:t xml:space="preserve"> </w:t>
      </w:r>
      <w:r>
        <w:t xml:space="preserve">berkala yang dikelola SAP.</w:t>
      </w:r>
    </w:p>
    <w:p>
      <w:pPr>
        <w:pStyle w:val="Compact"/>
        <w:numPr>
          <w:ilvl w:val="0"/>
          <w:numId w:val="1001"/>
        </w:numPr>
      </w:pPr>
      <w:r>
        <w:rPr>
          <w:b/>
          <w:bCs/>
        </w:rPr>
        <w:t xml:space="preserve">Praktik terbaik industri bawaan</w:t>
      </w:r>
      <w:r>
        <w:t xml:space="preserve"> </w:t>
      </w:r>
      <w:r>
        <w:t xml:space="preserve">untuk fungsi keuangan, rantai pasok, dan sumber daya manusia, aktif sejak hari pertama alih-alih dirakit dari nol.</w:t>
      </w:r>
    </w:p>
    <w:p>
      <w:pPr>
        <w:pStyle w:val="Compact"/>
        <w:numPr>
          <w:ilvl w:val="0"/>
          <w:numId w:val="1001"/>
        </w:numPr>
      </w:pPr>
      <w:r>
        <w:rPr>
          <w:b/>
          <w:bCs/>
        </w:rPr>
        <w:t xml:space="preserve">SAP Activate</w:t>
      </w:r>
      <w:r>
        <w:t xml:space="preserve">, kerangka implementasi standar yang menempatkan</w:t>
      </w:r>
      <w:r>
        <w:t xml:space="preserve"> </w:t>
      </w:r>
      <w:r>
        <w:rPr>
          <w:i/>
          <w:iCs/>
        </w:rPr>
        <w:t xml:space="preserve">fit-to-standard</w:t>
      </w:r>
      <w:r>
        <w:t xml:space="preserve"> </w:t>
      </w:r>
      <w:r>
        <w:t xml:space="preserve">sebagai inti proyek.</w:t>
      </w:r>
    </w:p>
    <w:p>
      <w:pPr>
        <w:pStyle w:val="Compact"/>
        <w:numPr>
          <w:ilvl w:val="0"/>
          <w:numId w:val="1001"/>
        </w:numPr>
      </w:pPr>
      <w:r>
        <w:rPr>
          <w:b/>
          <w:bCs/>
        </w:rPr>
        <w:t xml:space="preserve">SAP BTP</w:t>
      </w:r>
      <w:r>
        <w:t xml:space="preserve"> </w:t>
      </w:r>
      <w:r>
        <w:t xml:space="preserve">(</w:t>
      </w:r>
      <w:r>
        <w:rPr>
          <w:i/>
          <w:iCs/>
        </w:rPr>
        <w:t xml:space="preserve">Business Technology Platform</w:t>
      </w:r>
      <w:r>
        <w:t xml:space="preserve">), tempat ekstensi dibangun terpisah dari inti seiring kebutuhan tumbuh.</w:t>
      </w:r>
    </w:p>
    <w:p>
      <w:pPr>
        <w:pStyle w:val="FirstParagraph"/>
      </w:pPr>
      <w:r>
        <w:t xml:space="preserve">Lalu apa itu clean core? Menurut SAP, clean core adalah sistem yang tetap dekat dengan standar, menjaga</w:t>
      </w:r>
      <w:r>
        <w:t xml:space="preserve"> </w:t>
      </w:r>
      <w:r>
        <w:rPr>
          <w:i/>
          <w:iCs/>
        </w:rPr>
        <w:t xml:space="preserve">master data</w:t>
      </w:r>
      <w:r>
        <w:t xml:space="preserve"> </w:t>
      </w:r>
      <w:r>
        <w:t xml:space="preserve">berkualitas, serta mendukung ekstensi dan integrasi yang patuh aturan</w:t>
      </w:r>
      <w:r>
        <w:t xml:space="preserve"> </w:t>
      </w:r>
      <w:r>
        <w:rPr>
          <w:i/>
          <w:iCs/>
        </w:rPr>
        <w:t xml:space="preserve">cloud</w:t>
      </w:r>
      <w:r>
        <w:t xml:space="preserve"> </w:t>
      </w:r>
      <w:r>
        <w:t xml:space="preserve">sehingga sistem mudah di-</w:t>
      </w:r>
      <w:r>
        <w:rPr>
          <w:i/>
          <w:iCs/>
        </w:rPr>
        <w:t xml:space="preserve">upgrade</w:t>
      </w:r>
      <w:r>
        <w:t xml:space="preserve">. SAP memerincinya ke dalam lima dimensi: proses, ekstensi, data, integrasi, dan operasi. Intinya sederhana: makin dekat sistem ke standar, makin ringan ia dirawat.</w:t>
      </w:r>
    </w:p>
    <w:p>
      <w:pPr>
        <w:pStyle w:val="BodyText"/>
      </w:pPr>
      <w:r>
        <w:t xml:space="preserve">Mengapa Public Edition menegakkannya secara otomatis? Pada edisi ini, kustomisasi hanya boleh lewat</w:t>
      </w:r>
      <w:r>
        <w:t xml:space="preserve"> </w:t>
      </w:r>
      <w:r>
        <w:rPr>
          <w:i/>
          <w:iCs/>
        </w:rPr>
        <w:t xml:space="preserve">released API</w:t>
      </w:r>
      <w:r>
        <w:t xml:space="preserve"> </w:t>
      </w:r>
      <w:r>
        <w:t xml:space="preserve">(antarmuka resmi yang stabil) dan titik ekstensi publik. Kode inti tidak bisa disentuh langsung. Jadi clean core bukan aturan tambahan yang harus dipatuhi tim, melainkan konsekuensi dari cara sistem itu dibangun.</w:t>
      </w:r>
    </w:p>
    <w:bookmarkEnd w:id="20"/>
    <w:bookmarkStart w:id="22" w:name="X6b727acc3ae90171a8e28e2e5d39ed15120439d"/>
    <w:p>
      <w:pPr>
        <w:pStyle w:val="Heading2"/>
      </w:pPr>
      <w:r>
        <w:t xml:space="preserve">Mengapa perusahaan yang baru adopsi SAP justru lebih diuntungkan clean core?</w:t>
      </w:r>
    </w:p>
    <w:p>
      <w:pPr>
        <w:pStyle w:val="FirstParagraph"/>
      </w:pPr>
      <w:r>
        <w:t xml:space="preserve">Karena mereka tidak mewarisi apa pun. Perusahaan yang baru mengadopsi SAP lewat GROW tidak memiliki ribuan baris kode kustom (</w:t>
      </w:r>
      <w:r>
        <w:rPr>
          <w:i/>
          <w:iCs/>
        </w:rPr>
        <w:t xml:space="preserve">Z-code</w:t>
      </w:r>
      <w:r>
        <w:t xml:space="preserve">) warisan, tidak menanggung utang teknis, dan tidak perlu proyek remediasi untuk</w:t>
      </w:r>
      <w:r>
        <w:t xml:space="preserve"> </w:t>
      </w:r>
      <w:r>
        <w:t xml:space="preserve">“membersihkan”</w:t>
      </w:r>
      <w:r>
        <w:t xml:space="preserve"> </w:t>
      </w:r>
      <w:r>
        <w:t xml:space="preserve">inti. Mereka</w:t>
      </w:r>
      <w:r>
        <w:t xml:space="preserve"> </w:t>
      </w:r>
      <w:r>
        <w:t xml:space="preserve">“mulai bersih”</w:t>
      </w:r>
      <w:r>
        <w:t xml:space="preserve"> </w:t>
      </w:r>
      <w:r>
        <w:t xml:space="preserve">(</w:t>
      </w:r>
      <w:r>
        <w:rPr>
          <w:i/>
          <w:iCs/>
        </w:rPr>
        <w:t xml:space="preserve">start clean</w:t>
      </w:r>
      <w:r>
        <w:t xml:space="preserve">), bukan</w:t>
      </w:r>
      <w:r>
        <w:t xml:space="preserve"> </w:t>
      </w:r>
      <w:r>
        <w:t xml:space="preserve">“membersihkan setelah telanjur kotor”</w:t>
      </w:r>
      <w:r>
        <w:t xml:space="preserve"> </w:t>
      </w:r>
      <w:r>
        <w:t xml:space="preserve">(</w:t>
      </w:r>
      <w:r>
        <w:rPr>
          <w:i/>
          <w:iCs/>
        </w:rPr>
        <w:t xml:space="preserve">get clean</w:t>
      </w:r>
      <w:r>
        <w:t xml:space="preserve">), sehingga setiap</w:t>
      </w:r>
      <w:r>
        <w:t xml:space="preserve"> </w:t>
      </w:r>
      <w:r>
        <w:rPr>
          <w:i/>
          <w:iCs/>
        </w:rPr>
        <w:t xml:space="preserve">upgrade</w:t>
      </w:r>
      <w:r>
        <w:t xml:space="preserve"> </w:t>
      </w:r>
      <w:r>
        <w:t xml:space="preserve">otomatis dari SAP aman sejak hari pertama.</w:t>
      </w:r>
    </w:p>
    <w:p>
      <w:pPr>
        <w:pStyle w:val="BodyText"/>
      </w:pPr>
      <w:r>
        <w:t xml:space="preserve">Bandingkan dengan perusahaan yang sudah bertahun-tahun di SAP ECC. Bagi mereka, memindahkan kustomisasi keluar dari inti (</w:t>
      </w:r>
      <w:r>
        <w:rPr>
          <w:i/>
          <w:iCs/>
        </w:rPr>
        <w:t xml:space="preserve">off-core</w:t>
      </w:r>
      <w:r>
        <w:t xml:space="preserve">) bisa menelan biaya besar. Satu estimasi industri dari konsultan Redress Compliance menyebut kisaran US$500 ribu hingga 3 juta untuk skenario kustomisasi berat, di luar biaya BTP tahunan untuk menampung ekstensi. Perlu ditegaskan: angka itu bukan biaya GROW, melainkan ilustrasi beban yang justru TIDAK ditanggung adopter baru.</w:t>
      </w:r>
    </w:p>
    <w:p>
      <w:pPr>
        <w:pStyle w:val="BodyText"/>
      </w:pPr>
      <w:r>
        <w:t xml:space="preserve">Tekanan waktu pun hanya relevan bagi pengguna lama.</w:t>
      </w:r>
      <w:r>
        <w:t xml:space="preserve"> </w:t>
      </w:r>
      <w:r>
        <w:rPr>
          <w:i/>
          <w:iCs/>
        </w:rPr>
        <w:t xml:space="preserve">Maintenance</w:t>
      </w:r>
      <w:r>
        <w:t xml:space="preserve"> </w:t>
      </w:r>
      <w:r>
        <w:t xml:space="preserve">utama SAP ECC (SAP ERP 6.0 dengan</w:t>
      </w:r>
      <w:r>
        <w:t xml:space="preserve"> </w:t>
      </w:r>
      <w:r>
        <w:rPr>
          <w:i/>
          <w:iCs/>
        </w:rPr>
        <w:t xml:space="preserve">Enhancement Package</w:t>
      </w:r>
      <w:r>
        <w:t xml:space="preserve"> </w:t>
      </w:r>
      <w:r>
        <w:t xml:space="preserve">6/7/8) berakhir 31 Desember 2027, dengan opsi perpanjangan berbayar hingga 31 Desember 2030. Perusahaan yang memulai langsung di</w:t>
      </w:r>
      <w:r>
        <w:t xml:space="preserve"> </w:t>
      </w:r>
      <w:r>
        <w:rPr>
          <w:i/>
          <w:iCs/>
        </w:rPr>
        <w:t xml:space="preserve">cloud</w:t>
      </w:r>
      <w:r>
        <w:t xml:space="preserve"> </w:t>
      </w:r>
      <w:r>
        <w:t xml:space="preserve">publik melompati seluruh dilema itu.</w:t>
      </w:r>
    </w:p>
    <w:p>
      <w:pPr>
        <w:pStyle w:val="BodyText"/>
      </w:pPr>
      <w:r>
        <w:t xml:space="preserve">Ada bonus yang kerap terlewat. Inti yang bersih berarti lapisan data yang rapi dan konsisten. Ketika perusahaan kemudian membangun pelaporan dan</w:t>
      </w:r>
      <w:r>
        <w:t xml:space="preserve"> </w:t>
      </w:r>
      <w:hyperlink r:id="rId21">
        <w:r>
          <w:rPr>
            <w:rStyle w:val="Hyperlink"/>
          </w:rPr>
          <w:t xml:space="preserve">business intelligence</w:t>
        </w:r>
      </w:hyperlink>
      <w:r>
        <w:t xml:space="preserve"> </w:t>
      </w:r>
      <w:r>
        <w:t xml:space="preserve">di atas S/4HANA, datanya tidak perlu ditarik melewati lapisan kustom yang ruwet, sehingga analitik</w:t>
      </w:r>
      <w:r>
        <w:t xml:space="preserve"> </w:t>
      </w:r>
      <w:r>
        <w:rPr>
          <w:i/>
          <w:iCs/>
        </w:rPr>
        <w:t xml:space="preserve">real-time</w:t>
      </w:r>
      <w:r>
        <w:t xml:space="preserve"> </w:t>
      </w:r>
      <w:r>
        <w:t xml:space="preserve">lebih mudah dipercaya. Keunggulan ini gratis; ia melekat pada keputusan arsitektur, bukan pada modul tambahan.</w:t>
      </w:r>
    </w:p>
    <w:bookmarkEnd w:id="22"/>
    <w:bookmarkStart w:id="23" w:name="Xcb3c04b85a6a50124d3257c0e7245732fe4319c"/>
    <w:p>
      <w:pPr>
        <w:pStyle w:val="Heading2"/>
      </w:pPr>
      <w:r>
        <w:t xml:space="preserve">Fit-to-standard: apa yang berubah dalam cara perusahaan menengah mengadopsi ERP</w:t>
      </w:r>
    </w:p>
    <w:p>
      <w:pPr>
        <w:pStyle w:val="FirstParagraph"/>
      </w:pPr>
      <w:r>
        <w:t xml:space="preserve">Fit-to-standard membalik urutan lama. Alih-alih memodifikasi perangkat lunak agar meniru proses lama perusahaan, tim memetakan proses bisnis ke praktik terbaik industri yang sudah terkonfigurasi di dalam sistem, lalu menangani sisa kebutuhan sebagai ekstensi di luar inti. Dalam GROW, pendekatan ini dijalankan lewat metodologi SAP Activate dan dikonfigurasi terpusat memakai SAP Central Business Configuration.</w:t>
      </w:r>
    </w:p>
    <w:p>
      <w:pPr>
        <w:pStyle w:val="BodyText"/>
      </w:pPr>
      <w:r>
        <w:t xml:space="preserve">Pergeseran ini terasa paling tajam di fase Explore pada SAP Activate. Lewat serangkaian</w:t>
      </w:r>
      <w:r>
        <w:t xml:space="preserve"> </w:t>
      </w:r>
      <w:r>
        <w:rPr>
          <w:i/>
          <w:iCs/>
        </w:rPr>
        <w:t xml:space="preserve">workshop</w:t>
      </w:r>
      <w:r>
        <w:t xml:space="preserve"> </w:t>
      </w:r>
      <w:r>
        <w:t xml:space="preserve">fit-to-standard, tim menelusuri proses bawaan, menandai mana yang sudah pas, dan mengidentifikasi celah (</w:t>
      </w:r>
      <w:r>
        <w:rPr>
          <w:i/>
          <w:iCs/>
        </w:rPr>
        <w:t xml:space="preserve">gap</w:t>
      </w:r>
      <w:r>
        <w:t xml:space="preserve">) yang perlu ditangani. Konfigurasinya tidak lagi dikerjakan tersebar di banyak tempat, melainkan dari satu kanal, SAP Central Business Configuration (CBC), yang berjalan di atas SAP BTP. Tabel berikut merangkum bedanya.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Pola lama (kustomisasi dulu)</w:t>
            </w:r>
          </w:p>
        </w:tc>
        <w:tc>
          <w:tcPr/>
          <w:p>
            <w:pPr>
              <w:pStyle w:val="Compact"/>
            </w:pPr>
            <w:r>
              <w:t xml:space="preserve">Fit-to-standard (GROW / Public Edition)</w:t>
            </w:r>
          </w:p>
        </w:tc>
      </w:tr>
      <w:tr>
        <w:tc>
          <w:tcPr/>
          <w:p>
            <w:pPr>
              <w:pStyle w:val="Compact"/>
            </w:pPr>
            <w:r>
              <w:t xml:space="preserve">Titik awal</w:t>
            </w:r>
          </w:p>
        </w:tc>
        <w:tc>
          <w:tcPr/>
          <w:p>
            <w:pPr>
              <w:pStyle w:val="Compact"/>
            </w:pPr>
            <w:r>
              <w:t xml:space="preserve">Proses lama dipaksakan ke ERP via kustomisasi inti</w:t>
            </w:r>
          </w:p>
        </w:tc>
        <w:tc>
          <w:tcPr/>
          <w:p>
            <w:pPr>
              <w:pStyle w:val="Compact"/>
            </w:pPr>
            <w:r>
              <w:t xml:space="preserve">Proses dipetakan ke praktik terbaik industri bawaan</w:t>
            </w:r>
          </w:p>
        </w:tc>
      </w:tr>
      <w:tr>
        <w:tc>
          <w:tcPr/>
          <w:p>
            <w:pPr>
              <w:pStyle w:val="Compact"/>
            </w:pPr>
            <w:r>
              <w:t xml:space="preserve">Lokasi kustomisasi</w:t>
            </w:r>
          </w:p>
        </w:tc>
        <w:tc>
          <w:tcPr/>
          <w:p>
            <w:pPr>
              <w:pStyle w:val="Compact"/>
            </w:pPr>
            <w:r>
              <w:t xml:space="preserve">Di dalam inti (</w:t>
            </w:r>
            <w:r>
              <w:rPr>
                <w:i/>
                <w:iCs/>
              </w:rPr>
              <w:t xml:space="preserve">Z-code</w:t>
            </w:r>
            <w:r>
              <w:t xml:space="preserve">, modifikasi)</w:t>
            </w:r>
          </w:p>
        </w:tc>
        <w:tc>
          <w:tcPr/>
          <w:p>
            <w:pPr>
              <w:pStyle w:val="Compact"/>
            </w:pPr>
            <w:r>
              <w:t xml:space="preserve">Di luar inti:</w:t>
            </w:r>
            <w:r>
              <w:t xml:space="preserve"> </w:t>
            </w:r>
            <w:r>
              <w:rPr>
                <w:i/>
                <w:iCs/>
              </w:rPr>
              <w:t xml:space="preserve">key-user in-app</w:t>
            </w:r>
            <w:r>
              <w:t xml:space="preserve"> </w:t>
            </w:r>
            <w:r>
              <w:t xml:space="preserve">+</w:t>
            </w:r>
            <w:r>
              <w:t xml:space="preserve"> </w:t>
            </w:r>
            <w:r>
              <w:rPr>
                <w:i/>
                <w:iCs/>
              </w:rPr>
              <w:t xml:space="preserve">side-by-side</w:t>
            </w:r>
            <w:r>
              <w:t xml:space="preserve"> </w:t>
            </w:r>
            <w:r>
              <w:t xml:space="preserve">di BTP</w:t>
            </w:r>
          </w:p>
        </w:tc>
      </w:tr>
      <w:tr>
        <w:tc>
          <w:tcPr/>
          <w:p>
            <w:pPr>
              <w:pStyle w:val="Compact"/>
            </w:pPr>
            <w:r>
              <w:t xml:space="preserve">Risiko</w:t>
            </w:r>
            <w:r>
              <w:t xml:space="preserve"> </w:t>
            </w:r>
            <w:r>
              <w:rPr>
                <w:i/>
                <w:iCs/>
              </w:rPr>
              <w:t xml:space="preserve">upgrade</w:t>
            </w:r>
          </w:p>
        </w:tc>
        <w:tc>
          <w:tcPr/>
          <w:p>
            <w:pPr>
              <w:pStyle w:val="Compact"/>
            </w:pPr>
            <w:r>
              <w:t xml:space="preserve">Tinggi, tiap pembaruan bisa merusak kustomisasi</w:t>
            </w:r>
          </w:p>
        </w:tc>
        <w:tc>
          <w:tcPr/>
          <w:p>
            <w:pPr>
              <w:pStyle w:val="Compact"/>
            </w:pPr>
            <w:r>
              <w:t xml:space="preserve">Rendah, ekstensi pakai</w:t>
            </w:r>
            <w:r>
              <w:t xml:space="preserve"> </w:t>
            </w:r>
            <w:r>
              <w:rPr>
                <w:i/>
                <w:iCs/>
              </w:rPr>
              <w:t xml:space="preserve">released API</w:t>
            </w:r>
            <w:r>
              <w:t xml:space="preserve"> </w:t>
            </w:r>
            <w:r>
              <w:t xml:space="preserve">yang aman di-</w:t>
            </w:r>
            <w:r>
              <w:rPr>
                <w:i/>
                <w:iCs/>
              </w:rPr>
              <w:t xml:space="preserve">upgrade</w:t>
            </w:r>
          </w:p>
        </w:tc>
      </w:tr>
      <w:tr>
        <w:tc>
          <w:tcPr/>
          <w:p>
            <w:pPr>
              <w:pStyle w:val="Compact"/>
            </w:pPr>
            <w:r>
              <w:t xml:space="preserve">Utang teknis</w:t>
            </w:r>
          </w:p>
        </w:tc>
        <w:tc>
          <w:tcPr/>
          <w:p>
            <w:pPr>
              <w:pStyle w:val="Compact"/>
            </w:pPr>
            <w:r>
              <w:t xml:space="preserve">Menumpuk sejak hari pertama</w:t>
            </w:r>
          </w:p>
        </w:tc>
        <w:tc>
          <w:tcPr/>
          <w:p>
            <w:pPr>
              <w:pStyle w:val="Compact"/>
            </w:pPr>
            <w:r>
              <w:t xml:space="preserve">Nyaris nol bagi adopter baru</w:t>
            </w:r>
          </w:p>
        </w:tc>
      </w:tr>
      <w:tr>
        <w:tc>
          <w:tcPr/>
          <w:p>
            <w:pPr>
              <w:pStyle w:val="Compact"/>
            </w:pPr>
            <w:r>
              <w:t xml:space="preserve">Kecepatan</w:t>
            </w:r>
            <w:r>
              <w:t xml:space="preserve"> </w:t>
            </w:r>
            <w:r>
              <w:rPr>
                <w:i/>
                <w:iCs/>
              </w:rPr>
              <w:t xml:space="preserve">go-live</w:t>
            </w:r>
          </w:p>
        </w:tc>
        <w:tc>
          <w:tcPr/>
          <w:p>
            <w:pPr>
              <w:pStyle w:val="Compact"/>
            </w:pPr>
            <w:r>
              <w:t xml:space="preserve">Lambat, berbulan hingga bertahun</w:t>
            </w:r>
          </w:p>
        </w:tc>
        <w:tc>
          <w:tcPr/>
          <w:p>
            <w:pPr>
              <w:pStyle w:val="Compact"/>
            </w:pPr>
            <w:r>
              <w:t xml:space="preserve">4–8 minggu (klaim vendor, bergantung lingkup)</w:t>
            </w:r>
          </w:p>
        </w:tc>
      </w:tr>
      <w:tr>
        <w:tc>
          <w:tcPr/>
          <w:p>
            <w:pPr>
              <w:pStyle w:val="Compact"/>
            </w:pPr>
            <w:r>
              <w:t xml:space="preserve">Tata kelola</w:t>
            </w:r>
          </w:p>
        </w:tc>
        <w:tc>
          <w:tcPr/>
          <w:p>
            <w:pPr>
              <w:pStyle w:val="Compact"/>
            </w:pPr>
            <w:r>
              <w:rPr>
                <w:i/>
                <w:iCs/>
              </w:rPr>
              <w:t xml:space="preserve">Ad hoc</w:t>
            </w:r>
          </w:p>
        </w:tc>
        <w:tc>
          <w:tcPr/>
          <w:p>
            <w:pPr>
              <w:pStyle w:val="Compact"/>
            </w:pPr>
            <w:r>
              <w:t xml:space="preserve">SAP Activate + Central Business Configuration</w:t>
            </w:r>
          </w:p>
        </w:tc>
      </w:tr>
    </w:tbl>
    <w:p>
      <w:pPr>
        <w:pStyle w:val="BodyText"/>
      </w:pPr>
      <w:r>
        <w:t xml:space="preserve">Satu hal yang sering disalahpahami: kesulitan terbesar fit-to-standard jarang bersifat teknis. Resistensi justru datang dari tim yang sudah lama nyaman dengan cara kerja lama dan menganggap proses standar</w:t>
      </w:r>
      <w:r>
        <w:t xml:space="preserve"> </w:t>
      </w:r>
      <w:r>
        <w:t xml:space="preserve">“tidak sesuai kebiasaan kami”</w:t>
      </w:r>
      <w:r>
        <w:t xml:space="preserve">. Di lapangan, keberhasilan fase ini lebih banyak ditentukan oleh manajemen perubahan ketimbang oleh konfigurasi sistem. Menyepakati di awal bahwa proses akan menyesuaikan standar, bukan sebaliknya, biasanya menjadi penentu apakah target</w:t>
      </w:r>
      <w:r>
        <w:t xml:space="preserve"> </w:t>
      </w:r>
      <w:r>
        <w:rPr>
          <w:i/>
          <w:iCs/>
        </w:rPr>
        <w:t xml:space="preserve">go-live</w:t>
      </w:r>
      <w:r>
        <w:t xml:space="preserve"> </w:t>
      </w:r>
      <w:r>
        <w:t xml:space="preserve">yang ringkas benar-benar tercapai.</w:t>
      </w:r>
    </w:p>
    <w:bookmarkEnd w:id="23"/>
    <w:bookmarkStart w:id="25" w:name="Xcf6840b6ac4536347f14fb9cbcf4df75e5c1218"/>
    <w:p>
      <w:pPr>
        <w:pStyle w:val="Heading2"/>
      </w:pPr>
      <w:r>
        <w:t xml:space="preserve">Di mana ruang kustomisasi tersisa? Batas extensibility di Public Edition</w:t>
      </w:r>
    </w:p>
    <w:p>
      <w:pPr>
        <w:pStyle w:val="FirstParagraph"/>
      </w:pPr>
      <w:r>
        <w:t xml:space="preserve">Masih ada ruang kustomisasi, tetapi lewat jalur yang tidak menyentuh inti. SAP S/4HANA Cloud Public Edition menyediakan tiga jalur ekstensi:</w:t>
      </w:r>
      <w:r>
        <w:t xml:space="preserve"> </w:t>
      </w:r>
      <w:r>
        <w:rPr>
          <w:i/>
          <w:iCs/>
        </w:rPr>
        <w:t xml:space="preserve">key-user in-app extensibility</w:t>
      </w:r>
      <w:r>
        <w:t xml:space="preserve">,</w:t>
      </w:r>
      <w:r>
        <w:t xml:space="preserve"> </w:t>
      </w:r>
      <w:r>
        <w:rPr>
          <w:i/>
          <w:iCs/>
        </w:rPr>
        <w:t xml:space="preserve">side-by-side extensibility</w:t>
      </w:r>
      <w:r>
        <w:t xml:space="preserve"> </w:t>
      </w:r>
      <w:r>
        <w:t xml:space="preserve">di SAP BTP, dan</w:t>
      </w:r>
      <w:r>
        <w:t xml:space="preserve"> </w:t>
      </w:r>
      <w:r>
        <w:rPr>
          <w:i/>
          <w:iCs/>
        </w:rPr>
        <w:t xml:space="preserve">developer extensibility</w:t>
      </w:r>
      <w:r>
        <w:t xml:space="preserve">. Ketiganya hanya memakai</w:t>
      </w:r>
      <w:r>
        <w:t xml:space="preserve"> </w:t>
      </w:r>
      <w:r>
        <w:rPr>
          <w:i/>
          <w:iCs/>
        </w:rPr>
        <w:t xml:space="preserve">released API</w:t>
      </w:r>
      <w:r>
        <w:t xml:space="preserve"> </w:t>
      </w:r>
      <w:r>
        <w:t xml:space="preserve">yang stabil, sehingga ekstensi tetap aman ketika SAP menjalankan</w:t>
      </w:r>
      <w:r>
        <w:t xml:space="preserve"> </w:t>
      </w:r>
      <w:r>
        <w:rPr>
          <w:i/>
          <w:iCs/>
        </w:rPr>
        <w:t xml:space="preserve">upgrade</w:t>
      </w:r>
      <w:r>
        <w:t xml:space="preserve">. Yang dilarang hanya satu, yaitu memodifikasi kode inti secara langsung.</w:t>
      </w:r>
    </w:p>
    <w:p>
      <w:pPr>
        <w:pStyle w:val="BodyText"/>
      </w:pPr>
      <w:r>
        <w:t xml:space="preserve">Tiga jalur itu bisa dibaca sebagai spektrum, dari yang paling ringan ke paling teknis:</w:t>
      </w:r>
    </w:p>
    <w:p>
      <w:pPr>
        <w:pStyle w:val="Compact"/>
        <w:numPr>
          <w:ilvl w:val="0"/>
          <w:numId w:val="1002"/>
        </w:numPr>
      </w:pPr>
      <w:r>
        <w:rPr>
          <w:b/>
          <w:bCs/>
        </w:rPr>
        <w:t xml:space="preserve">Key-user in-app extensibility.</w:t>
      </w:r>
      <w:r>
        <w:t xml:space="preserve"> </w:t>
      </w:r>
      <w:r>
        <w:t xml:space="preserve">Alat berbasis web (memakai</w:t>
      </w:r>
      <w:r>
        <w:t xml:space="preserve"> </w:t>
      </w:r>
      <w:r>
        <w:rPr>
          <w:i/>
          <w:iCs/>
        </w:rPr>
        <w:t xml:space="preserve">ABAP for Key Users</w:t>
      </w:r>
      <w:r>
        <w:t xml:space="preserve">) untuk menambah</w:t>
      </w:r>
      <w:r>
        <w:t xml:space="preserve"> </w:t>
      </w:r>
      <w:r>
        <w:rPr>
          <w:i/>
          <w:iCs/>
        </w:rPr>
        <w:t xml:space="preserve">field</w:t>
      </w:r>
      <w:r>
        <w:t xml:space="preserve">, menyesuaikan formulir, atau membuat laporan sederhana tanpa meninggalkan aplikasi, cocok untuk konsultan fungsional dan</w:t>
      </w:r>
      <w:r>
        <w:t xml:space="preserve"> </w:t>
      </w:r>
      <w:r>
        <w:rPr>
          <w:i/>
          <w:iCs/>
        </w:rPr>
        <w:t xml:space="preserve">power user</w:t>
      </w:r>
      <w:r>
        <w:t xml:space="preserve">.</w:t>
      </w:r>
    </w:p>
    <w:p>
      <w:pPr>
        <w:pStyle w:val="Compact"/>
        <w:numPr>
          <w:ilvl w:val="0"/>
          <w:numId w:val="1002"/>
        </w:numPr>
      </w:pPr>
      <w:r>
        <w:rPr>
          <w:b/>
          <w:bCs/>
        </w:rPr>
        <w:t xml:space="preserve">Side-by-side extensibility di SAP BTP.</w:t>
      </w:r>
      <w:r>
        <w:t xml:space="preserve"> </w:t>
      </w:r>
      <w:r>
        <w:t xml:space="preserve">Aplikasi atau layanan dibangun terpisah di BTP (termasuk</w:t>
      </w:r>
      <w:r>
        <w:t xml:space="preserve"> </w:t>
      </w:r>
      <w:r>
        <w:rPr>
          <w:i/>
          <w:iCs/>
        </w:rPr>
        <w:t xml:space="preserve">ABAP Environment</w:t>
      </w:r>
      <w:r>
        <w:t xml:space="preserve">, dikenal sebagai</w:t>
      </w:r>
      <w:r>
        <w:t xml:space="preserve"> </w:t>
      </w:r>
      <w:r>
        <w:t xml:space="preserve">“Steampunk”</w:t>
      </w:r>
      <w:r>
        <w:t xml:space="preserve">), lalu terhubung ke inti lewat</w:t>
      </w:r>
      <w:r>
        <w:t xml:space="preserve"> </w:t>
      </w:r>
      <w:r>
        <w:rPr>
          <w:i/>
          <w:iCs/>
        </w:rPr>
        <w:t xml:space="preserve">released API</w:t>
      </w:r>
      <w:r>
        <w:t xml:space="preserve">. Di sinilah</w:t>
      </w:r>
      <w:r>
        <w:t xml:space="preserve"> </w:t>
      </w:r>
      <w:hyperlink r:id="rId24">
        <w:r>
          <w:rPr>
            <w:rStyle w:val="Hyperlink"/>
          </w:rPr>
          <w:t xml:space="preserve">platform low-code SAP Build</w:t>
        </w:r>
      </w:hyperlink>
      <w:r>
        <w:t xml:space="preserve"> </w:t>
      </w:r>
      <w:r>
        <w:t xml:space="preserve">berperan mempercepat pembuatan aplikasi dan otomasi alur kerja tanpa membebani inti.</w:t>
      </w:r>
    </w:p>
    <w:p>
      <w:pPr>
        <w:pStyle w:val="Compact"/>
        <w:numPr>
          <w:ilvl w:val="0"/>
          <w:numId w:val="1002"/>
        </w:numPr>
      </w:pPr>
      <w:r>
        <w:rPr>
          <w:b/>
          <w:bCs/>
        </w:rPr>
        <w:t xml:space="preserve">Developer extensibility.</w:t>
      </w:r>
      <w:r>
        <w:t xml:space="preserve"> </w:t>
      </w:r>
      <w:r>
        <w:t xml:space="preserve">Untuk logika yang lebih dalam, pengembang tetap bekerja dalam koridor</w:t>
      </w:r>
      <w:r>
        <w:t xml:space="preserve"> </w:t>
      </w:r>
      <w:r>
        <w:rPr>
          <w:i/>
          <w:iCs/>
        </w:rPr>
        <w:t xml:space="preserve">ABAP Cloud</w:t>
      </w:r>
      <w:r>
        <w:t xml:space="preserve"> </w:t>
      </w:r>
      <w:r>
        <w:t xml:space="preserve">dan</w:t>
      </w:r>
      <w:r>
        <w:t xml:space="preserve"> </w:t>
      </w:r>
      <w:r>
        <w:rPr>
          <w:i/>
          <w:iCs/>
        </w:rPr>
        <w:t xml:space="preserve">released API</w:t>
      </w:r>
      <w:r>
        <w:t xml:space="preserve">, bukan membongkar objek standar.</w:t>
      </w:r>
    </w:p>
    <w:p>
      <w:pPr>
        <w:pStyle w:val="FirstParagraph"/>
      </w:pPr>
      <w:r>
        <w:t xml:space="preserve">Untuk membantu tim menilai</w:t>
      </w:r>
      <w:r>
        <w:t xml:space="preserve"> </w:t>
      </w:r>
      <w:r>
        <w:t xml:space="preserve">“kebersihan”</w:t>
      </w:r>
      <w:r>
        <w:t xml:space="preserve"> </w:t>
      </w:r>
      <w:r>
        <w:t xml:space="preserve">sebuah ekstensi, SAP memakai model kematangan empat tingkat, Clean Core Levels A sampai D:</w:t>
      </w:r>
    </w:p>
    <w:p>
      <w:pPr>
        <w:pStyle w:val="Compact"/>
        <w:numPr>
          <w:ilvl w:val="0"/>
          <w:numId w:val="1003"/>
        </w:numPr>
      </w:pPr>
      <w:r>
        <w:rPr>
          <w:b/>
          <w:bCs/>
        </w:rPr>
        <w:t xml:space="preserve">Level A</w:t>
      </w:r>
      <w:r>
        <w:t xml:space="preserve"> </w:t>
      </w:r>
      <w:r>
        <w:t xml:space="preserve">(</w:t>
      </w:r>
      <w:r>
        <w:rPr>
          <w:i/>
          <w:iCs/>
        </w:rPr>
        <w:t xml:space="preserve">released API</w:t>
      </w:r>
      <w:r>
        <w:t xml:space="preserve"> </w:t>
      </w:r>
      <w:r>
        <w:t xml:space="preserve">/</w:t>
      </w:r>
      <w:r>
        <w:t xml:space="preserve"> </w:t>
      </w:r>
      <w:r>
        <w:rPr>
          <w:i/>
          <w:iCs/>
        </w:rPr>
        <w:t xml:space="preserve">ABAP Cloud</w:t>
      </w:r>
      <w:r>
        <w:t xml:space="preserve">): direkomendasikan, didukung penuh, aman saat</w:t>
      </w:r>
      <w:r>
        <w:t xml:space="preserve"> </w:t>
      </w:r>
      <w:r>
        <w:rPr>
          <w:i/>
          <w:iCs/>
        </w:rPr>
        <w:t xml:space="preserve">upgrade</w:t>
      </w:r>
      <w:r>
        <w:t xml:space="preserve">.</w:t>
      </w:r>
    </w:p>
    <w:p>
      <w:pPr>
        <w:pStyle w:val="Compact"/>
        <w:numPr>
          <w:ilvl w:val="0"/>
          <w:numId w:val="1003"/>
        </w:numPr>
      </w:pPr>
      <w:r>
        <w:rPr>
          <w:b/>
          <w:bCs/>
        </w:rPr>
        <w:t xml:space="preserve">Level B</w:t>
      </w:r>
      <w:r>
        <w:t xml:space="preserve"> </w:t>
      </w:r>
      <w:r>
        <w:t xml:space="preserve">(API atau teknologi klasik): masih dikelola, tetapi perlu diawasi.</w:t>
      </w:r>
    </w:p>
    <w:p>
      <w:pPr>
        <w:pStyle w:val="Compact"/>
        <w:numPr>
          <w:ilvl w:val="0"/>
          <w:numId w:val="1003"/>
        </w:numPr>
      </w:pPr>
      <w:r>
        <w:rPr>
          <w:b/>
          <w:bCs/>
        </w:rPr>
        <w:t xml:space="preserve">Level C</w:t>
      </w:r>
      <w:r>
        <w:t xml:space="preserve"> </w:t>
      </w:r>
      <w:r>
        <w:t xml:space="preserve">(akses objek internal): risiko terkelola, sebaiknya dihindari bila ada opsi lain.</w:t>
      </w:r>
    </w:p>
    <w:p>
      <w:pPr>
        <w:pStyle w:val="Compact"/>
        <w:numPr>
          <w:ilvl w:val="0"/>
          <w:numId w:val="1003"/>
        </w:numPr>
      </w:pPr>
      <w:r>
        <w:rPr>
          <w:b/>
          <w:bCs/>
        </w:rPr>
        <w:t xml:space="preserve">Level D</w:t>
      </w:r>
      <w:r>
        <w:t xml:space="preserve"> </w:t>
      </w:r>
      <w:r>
        <w:t xml:space="preserve">(objek</w:t>
      </w:r>
      <w:r>
        <w:t xml:space="preserve"> </w:t>
      </w:r>
      <w:r>
        <w:rPr>
          <w:i/>
          <w:iCs/>
        </w:rPr>
        <w:t xml:space="preserve">not-recommended</w:t>
      </w:r>
      <w:r>
        <w:t xml:space="preserve">): risiko tertinggi dan sumber utang teknis.</w:t>
      </w:r>
    </w:p>
    <w:p>
      <w:pPr>
        <w:pStyle w:val="FirstParagraph"/>
      </w:pPr>
      <w:r>
        <w:t xml:space="preserve">Untuk Public Edition, ekstensi praktis hampir selalu berada di Level A, karena hanya</w:t>
      </w:r>
      <w:r>
        <w:t xml:space="preserve"> </w:t>
      </w:r>
      <w:r>
        <w:rPr>
          <w:i/>
          <w:iCs/>
        </w:rPr>
        <w:t xml:space="preserve">released API</w:t>
      </w:r>
      <w:r>
        <w:t xml:space="preserve"> </w:t>
      </w:r>
      <w:r>
        <w:t xml:space="preserve">yang tersedia. Inilah alasan teknis kenapa adopter GROW otomatis bersih. Meski begitu,</w:t>
      </w:r>
      <w:r>
        <w:t xml:space="preserve"> </w:t>
      </w:r>
      <w:r>
        <w:t xml:space="preserve">“clean core by default”</w:t>
      </w:r>
      <w:r>
        <w:t xml:space="preserve"> </w:t>
      </w:r>
      <w:r>
        <w:t xml:space="preserve">tidak berarti</w:t>
      </w:r>
      <w:r>
        <w:t xml:space="preserve"> </w:t>
      </w:r>
      <w:r>
        <w:t xml:space="preserve">“tanpa pekerjaan tata kelola”</w:t>
      </w:r>
      <w:r>
        <w:t xml:space="preserve">. Tim tetap harus disiplin memilih jalur yang tepat dan tidak menumpuk ekstensi</w:t>
      </w:r>
      <w:r>
        <w:t xml:space="preserve"> </w:t>
      </w:r>
      <w:r>
        <w:rPr>
          <w:i/>
          <w:iCs/>
        </w:rPr>
        <w:t xml:space="preserve">side-by-side</w:t>
      </w:r>
      <w:r>
        <w:t xml:space="preserve"> </w:t>
      </w:r>
      <w:r>
        <w:t xml:space="preserve">tanpa kendali. Sifat</w:t>
      </w:r>
      <w:r>
        <w:t xml:space="preserve"> </w:t>
      </w:r>
      <w:r>
        <w:t xml:space="preserve">“default”</w:t>
      </w:r>
      <w:r>
        <w:t xml:space="preserve"> </w:t>
      </w:r>
      <w:r>
        <w:t xml:space="preserve">ada di tingkat arsitektur, bukan menghapus kebutuhan pengelolaan di lapisan ekstensi dan operasi.</w:t>
      </w:r>
    </w:p>
    <w:bookmarkEnd w:id="25"/>
    <w:bookmarkStart w:id="26" w:name="Xeedef6ad3779ae88679cfc1460b0921a172a84e"/>
    <w:p>
      <w:pPr>
        <w:pStyle w:val="Heading2"/>
      </w:pPr>
      <w:r>
        <w:t xml:space="preserve">Kapan perusahaan menengah BELUM cocok dengan jalur public cloud standar ini?</w:t>
      </w:r>
    </w:p>
    <w:p>
      <w:pPr>
        <w:pStyle w:val="FirstParagraph"/>
      </w:pPr>
      <w:r>
        <w:t xml:space="preserve">Jalur GROW/Public Edition kurang pas dalam tiga kondisi: ketika proses inti perusahaan sangat unik dan justru menjadi pembeda kompetitif, ketika ada kebutuhan kontrol penuh atau residensi data tertentu, atau ketika integrasi dengan sistem</w:t>
      </w:r>
      <w:r>
        <w:t xml:space="preserve"> </w:t>
      </w:r>
      <w:r>
        <w:rPr>
          <w:i/>
          <w:iCs/>
        </w:rPr>
        <w:t xml:space="preserve">legacy</w:t>
      </w:r>
      <w:r>
        <w:t xml:space="preserve"> </w:t>
      </w:r>
      <w:r>
        <w:t xml:space="preserve">sangat berat. Dalam situasi seperti itu, S/4HANA Cloud Private Edition lewat RISE with SAP, atau bahkan SAP Business One untuk skala lebih kecil, sering lebih tepat.</w:t>
      </w:r>
    </w:p>
    <w:p>
      <w:pPr>
        <w:pStyle w:val="BodyText"/>
      </w:pPr>
      <w:r>
        <w:t xml:space="preserve">Bagian ini jarang ditulis kompetitor, padahal di sinilah kejujuran membangun kepercayaan. Perusahaan sebaiknya menahan diri dari GROW/Public Edition bila menghadapi hal-hal berikut:</w:t>
      </w:r>
    </w:p>
    <w:p>
      <w:pPr>
        <w:pStyle w:val="Compact"/>
        <w:numPr>
          <w:ilvl w:val="0"/>
          <w:numId w:val="1004"/>
        </w:numPr>
      </w:pPr>
      <w:r>
        <w:rPr>
          <w:b/>
          <w:bCs/>
        </w:rPr>
        <w:t xml:space="preserve">Proses unik yang jadi diferensiasi.</w:t>
      </w:r>
      <w:r>
        <w:t xml:space="preserve"> </w:t>
      </w:r>
      <w:r>
        <w:t xml:space="preserve">Jika cara kerja tertentu adalah sumber keunggulan di pasar, praktik terbaik standar bisa terasa menyeragamkan sesuatu yang justru ingin Anda pertahankan.</w:t>
      </w:r>
    </w:p>
    <w:p>
      <w:pPr>
        <w:pStyle w:val="Compact"/>
        <w:numPr>
          <w:ilvl w:val="0"/>
          <w:numId w:val="1004"/>
        </w:numPr>
      </w:pPr>
      <w:r>
        <w:rPr>
          <w:b/>
          <w:bCs/>
        </w:rPr>
        <w:t xml:space="preserve">Kebutuhan kontrol atau residensi data khusus.</w:t>
      </w:r>
      <w:r>
        <w:t xml:space="preserve"> </w:t>
      </w:r>
      <w:r>
        <w:t xml:space="preserve">Regulasi industri atau kebijakan internal kadang menuntut kendali yang lebih dalam atas lingkungan sistem dibanding yang disediakan layanan publik multi-tenant.</w:t>
      </w:r>
    </w:p>
    <w:p>
      <w:pPr>
        <w:pStyle w:val="Compact"/>
        <w:numPr>
          <w:ilvl w:val="0"/>
          <w:numId w:val="1004"/>
        </w:numPr>
      </w:pPr>
      <w:r>
        <w:rPr>
          <w:b/>
          <w:bCs/>
        </w:rPr>
        <w:t xml:space="preserve">Integrasi</w:t>
      </w:r>
      <w:r>
        <w:rPr>
          <w:b/>
          <w:bCs/>
        </w:rPr>
        <w:t xml:space="preserve"> </w:t>
      </w:r>
      <w:r>
        <w:rPr>
          <w:b/>
          <w:bCs/>
          <w:i/>
          <w:iCs/>
        </w:rPr>
        <w:t xml:space="preserve">legacy</w:t>
      </w:r>
      <w:r>
        <w:rPr>
          <w:b/>
          <w:bCs/>
        </w:rPr>
        <w:t xml:space="preserve"> </w:t>
      </w:r>
      <w:r>
        <w:rPr>
          <w:b/>
          <w:bCs/>
        </w:rPr>
        <w:t xml:space="preserve">yang berat.</w:t>
      </w:r>
      <w:r>
        <w:t xml:space="preserve"> </w:t>
      </w:r>
      <w:r>
        <w:t xml:space="preserve">Lanskap sistem lama yang rumit dan saling terkait bisa menuntut fleksibilitas yang lebih mudah dicapai di Private Edition.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GROW with SAP</w:t>
            </w:r>
          </w:p>
        </w:tc>
        <w:tc>
          <w:tcPr/>
          <w:p>
            <w:pPr>
              <w:pStyle w:val="Compact"/>
            </w:pPr>
            <w:r>
              <w:t xml:space="preserve">RISE with SAP</w:t>
            </w:r>
          </w:p>
        </w:tc>
      </w:tr>
      <w:tr>
        <w:tc>
          <w:tcPr/>
          <w:p>
            <w:pPr>
              <w:pStyle w:val="Compact"/>
            </w:pPr>
            <w:r>
              <w:t xml:space="preserve">Edisi inti</w:t>
            </w:r>
          </w:p>
        </w:tc>
        <w:tc>
          <w:tcPr/>
          <w:p>
            <w:pPr>
              <w:pStyle w:val="Compact"/>
            </w:pPr>
            <w:r>
              <w:t xml:space="preserve">S/4HANA Cloud Public Edition</w:t>
            </w:r>
          </w:p>
        </w:tc>
        <w:tc>
          <w:tcPr/>
          <w:p>
            <w:pPr>
              <w:pStyle w:val="Compact"/>
            </w:pPr>
            <w:r>
              <w:t xml:space="preserve">S/4HANA Cloud Private Edition (opsi)</w:t>
            </w:r>
          </w:p>
        </w:tc>
      </w:tr>
      <w:tr>
        <w:tc>
          <w:tcPr/>
          <w:p>
            <w:pPr>
              <w:pStyle w:val="Compact"/>
            </w:pPr>
            <w:r>
              <w:t xml:space="preserve">Target</w:t>
            </w:r>
          </w:p>
        </w:tc>
        <w:tc>
          <w:tcPr/>
          <w:p>
            <w:pPr>
              <w:pStyle w:val="Compact"/>
            </w:pPr>
            <w:r>
              <w:t xml:space="preserve">Perusahaan menengah, baru ke SAP (</w:t>
            </w:r>
            <w:r>
              <w:rPr>
                <w:i/>
                <w:iCs/>
              </w:rPr>
              <w:t xml:space="preserve">net-new</w:t>
            </w:r>
            <w:r>
              <w:t xml:space="preserve">)</w:t>
            </w:r>
          </w:p>
        </w:tc>
        <w:tc>
          <w:tcPr/>
          <w:p>
            <w:pPr>
              <w:pStyle w:val="Compact"/>
            </w:pPr>
            <w:r>
              <w:t xml:space="preserve">Pelanggan SAP lama / transformasi besar &amp; kompleks</w:t>
            </w:r>
          </w:p>
        </w:tc>
      </w:tr>
      <w:tr>
        <w:tc>
          <w:tcPr/>
          <w:p>
            <w:pPr>
              <w:pStyle w:val="Compact"/>
            </w:pPr>
            <w:r>
              <w:t xml:space="preserve">Filosofi</w:t>
            </w:r>
          </w:p>
        </w:tc>
        <w:tc>
          <w:tcPr/>
          <w:p>
            <w:pPr>
              <w:pStyle w:val="Compact"/>
            </w:pPr>
            <w:r>
              <w:t xml:space="preserve">Ramping, standar, prediktabel</w:t>
            </w:r>
          </w:p>
        </w:tc>
        <w:tc>
          <w:tcPr/>
          <w:p>
            <w:pPr>
              <w:pStyle w:val="Compact"/>
            </w:pPr>
            <w:r>
              <w:rPr>
                <w:i/>
                <w:iCs/>
              </w:rPr>
              <w:t xml:space="preserve">Tailored</w:t>
            </w:r>
            <w:r>
              <w:t xml:space="preserve">, fleksibel, lingkup lebih luas</w:t>
            </w:r>
          </w:p>
        </w:tc>
      </w:tr>
      <w:tr>
        <w:tc>
          <w:tcPr/>
          <w:p>
            <w:pPr>
              <w:pStyle w:val="Compact"/>
            </w:pPr>
            <w:r>
              <w:t xml:space="preserve">Kustomisasi</w:t>
            </w:r>
          </w:p>
        </w:tc>
        <w:tc>
          <w:tcPr/>
          <w:p>
            <w:pPr>
              <w:pStyle w:val="Compact"/>
            </w:pPr>
            <w:r>
              <w:t xml:space="preserve">Terbatas, non-inti (</w:t>
            </w:r>
            <w:r>
              <w:rPr>
                <w:i/>
                <w:iCs/>
              </w:rPr>
              <w:t xml:space="preserve">key-user</w:t>
            </w:r>
            <w:r>
              <w:t xml:space="preserve"> </w:t>
            </w:r>
            <w:r>
              <w:t xml:space="preserve">+ BTP)</w:t>
            </w:r>
          </w:p>
        </w:tc>
        <w:tc>
          <w:tcPr/>
          <w:p>
            <w:pPr>
              <w:pStyle w:val="Compact"/>
            </w:pPr>
            <w:r>
              <w:t xml:space="preserve">Lebih luas, termasuk jalur yang lebih dalam</w:t>
            </w:r>
          </w:p>
        </w:tc>
      </w:tr>
      <w:tr>
        <w:tc>
          <w:tcPr/>
          <w:p>
            <w:pPr>
              <w:pStyle w:val="Compact"/>
            </w:pPr>
            <w:r>
              <w:t xml:space="preserve">Jalur umum</w:t>
            </w:r>
          </w:p>
        </w:tc>
        <w:tc>
          <w:tcPr/>
          <w:p>
            <w:pPr>
              <w:pStyle w:val="Compact"/>
            </w:pPr>
            <w:r>
              <w:rPr>
                <w:i/>
                <w:iCs/>
              </w:rPr>
              <w:t xml:space="preserve">Greenfield</w:t>
            </w:r>
            <w:r>
              <w:t xml:space="preserve"> </w:t>
            </w:r>
            <w:r>
              <w:t xml:space="preserve">(mulai bersih)</w:t>
            </w:r>
          </w:p>
        </w:tc>
        <w:tc>
          <w:tcPr/>
          <w:p>
            <w:pPr>
              <w:pStyle w:val="Compact"/>
            </w:pPr>
            <w:r>
              <w:t xml:space="preserve">Sering</w:t>
            </w:r>
            <w:r>
              <w:t xml:space="preserve"> </w:t>
            </w:r>
            <w:r>
              <w:rPr>
                <w:i/>
                <w:iCs/>
              </w:rPr>
              <w:t xml:space="preserve">brownfield</w:t>
            </w:r>
            <w:r>
              <w:t xml:space="preserve"> </w:t>
            </w:r>
            <w:r>
              <w:t xml:space="preserve">(konversi dari</w:t>
            </w:r>
            <w:r>
              <w:t xml:space="preserve"> </w:t>
            </w:r>
            <w:r>
              <w:rPr>
                <w:i/>
                <w:iCs/>
              </w:rPr>
              <w:t xml:space="preserve">on-premise</w:t>
            </w:r>
            <w:r>
              <w:t xml:space="preserve">)</w:t>
            </w:r>
          </w:p>
        </w:tc>
      </w:tr>
      <w:tr>
        <w:tc>
          <w:tcPr/>
          <w:p>
            <w:pPr>
              <w:pStyle w:val="Compact"/>
            </w:pPr>
            <w:r>
              <w:t xml:space="preserve">Clean core</w:t>
            </w:r>
          </w:p>
        </w:tc>
        <w:tc>
          <w:tcPr/>
          <w:p>
            <w:pPr>
              <w:pStyle w:val="Compact"/>
            </w:pPr>
            <w:r>
              <w:t xml:space="preserve">Default arsitektur</w:t>
            </w:r>
          </w:p>
        </w:tc>
        <w:tc>
          <w:tcPr/>
          <w:p>
            <w:pPr>
              <w:pStyle w:val="Compact"/>
            </w:pPr>
            <w:r>
              <w:t xml:space="preserve">Strategi yang dikelola dan ditegakkan bertahap</w:t>
            </w:r>
          </w:p>
        </w:tc>
      </w:tr>
    </w:tbl>
    <w:p>
      <w:pPr>
        <w:pStyle w:val="BodyText"/>
      </w:pPr>
      <w:r>
        <w:t xml:space="preserve">Untuk bisnis yang lebih kecil atau perusahaan keluarga yang sedang tumbuh dengan proses relatif sederhana, SAP Business One sering menjadi titik mulai yang lebih masuk akal sebelum naik ke S/4HANA. Catatan pentingnya: pilihan jalur ini sebaiknya ditimbang sebelum proyek dimulai, bukan ditemukan di tengah jalan ketika anggaran sudah terpakai.</w:t>
      </w:r>
    </w:p>
    <w:bookmarkEnd w:id="26"/>
    <w:bookmarkStart w:id="34" w:name="faq-pertanyaan-yang-sering-diajukan"/>
    <w:p>
      <w:pPr>
        <w:pStyle w:val="Heading2"/>
      </w:pPr>
      <w:r>
        <w:t xml:space="preserve">FAQ (Pertanyaan yang Sering Diajukan)</w:t>
      </w:r>
    </w:p>
    <w:bookmarkStart w:id="27" w:name="X98b634e7fd7e6b2875692bf6149e2763e349c02"/>
    <w:p>
      <w:pPr>
        <w:pStyle w:val="Heading3"/>
      </w:pPr>
      <w:r>
        <w:t xml:space="preserve">Apakah GROW with SAP mengharuskan clean core?</w:t>
      </w:r>
    </w:p>
    <w:p>
      <w:pPr>
        <w:pStyle w:val="FirstParagraph"/>
      </w:pPr>
      <w:r>
        <w:t xml:space="preserve">Secara praktis, ya. GROW dibangun di atas SAP S/4HANA Cloud Public Edition, yang secara arsitektur tidak mengizinkan modifikasi langsung pada inti. Kustomisasi hanya lewat</w:t>
      </w:r>
      <w:r>
        <w:t xml:space="preserve"> </w:t>
      </w:r>
      <w:r>
        <w:rPr>
          <w:i/>
          <w:iCs/>
        </w:rPr>
        <w:t xml:space="preserve">released API</w:t>
      </w:r>
      <w:r>
        <w:t xml:space="preserve"> </w:t>
      </w:r>
      <w:r>
        <w:t xml:space="preserve">dan titik ekstensi yang stabil. Jadi clean core bukan aturan tambahan yang harus dipatuhi, melainkan bawaan: perusahaan</w:t>
      </w:r>
      <w:r>
        <w:t xml:space="preserve"> </w:t>
      </w:r>
      <w:r>
        <w:t xml:space="preserve">“mulai bersih”</w:t>
      </w:r>
      <w:r>
        <w:t xml:space="preserve"> </w:t>
      </w:r>
      <w:r>
        <w:t xml:space="preserve">tanpa pernah menciptakan utang teknis di inti sistem.</w:t>
      </w:r>
    </w:p>
    <w:bookmarkEnd w:id="27"/>
    <w:bookmarkStart w:id="28" w:name="X715f89905c6ed6d263115dde312903560203720"/>
    <w:p>
      <w:pPr>
        <w:pStyle w:val="Heading3"/>
      </w:pPr>
      <w:r>
        <w:t xml:space="preserve">Apa bedanya GROW with SAP dan RISE with SAP?</w:t>
      </w:r>
    </w:p>
    <w:p>
      <w:pPr>
        <w:pStyle w:val="FirstParagraph"/>
      </w:pPr>
      <w:r>
        <w:t xml:space="preserve">GROW ditujukan untuk perusahaan menengah yang baru mengadopsi SAP, memakai S/4HANA Cloud Public Edition, dengan paket terstruktur dan prediktabel. RISE terutama untuk pelanggan SAP lama yang bertransformasi dalam skala besar atau kompleks, dengan opsi Private Edition yang lebih fleksibel. Singkatnya, GROW untuk mulai bersih di</w:t>
      </w:r>
      <w:r>
        <w:t xml:space="preserve"> </w:t>
      </w:r>
      <w:r>
        <w:rPr>
          <w:i/>
          <w:iCs/>
        </w:rPr>
        <w:t xml:space="preserve">cloud</w:t>
      </w:r>
      <w:r>
        <w:t xml:space="preserve"> </w:t>
      </w:r>
      <w:r>
        <w:t xml:space="preserve">publik, RISE untuk transformasi terkelola yang lebih</w:t>
      </w:r>
      <w:r>
        <w:t xml:space="preserve"> </w:t>
      </w:r>
      <w:r>
        <w:rPr>
          <w:i/>
          <w:iCs/>
        </w:rPr>
        <w:t xml:space="preserve">custom</w:t>
      </w:r>
      <w:r>
        <w:t xml:space="preserve">.</w:t>
      </w:r>
    </w:p>
    <w:bookmarkEnd w:id="28"/>
    <w:bookmarkStart w:id="29" w:name="Xc3fdc39b084512556684a0ed88297b6001704b2"/>
    <w:p>
      <w:pPr>
        <w:pStyle w:val="Heading3"/>
      </w:pPr>
      <w:r>
        <w:t xml:space="preserve">Berapa lama implementasi S/4HANA Cloud Public Edition lewat GROW?</w:t>
      </w:r>
    </w:p>
    <w:p>
      <w:pPr>
        <w:pStyle w:val="FirstParagraph"/>
      </w:pPr>
      <w:r>
        <w:t xml:space="preserve">SAP dan ASUG menyebut rentang</w:t>
      </w:r>
      <w:r>
        <w:t xml:space="preserve"> </w:t>
      </w:r>
      <w:r>
        <w:t xml:space="preserve">“empat sampai delapan minggu”</w:t>
      </w:r>
      <w:r>
        <w:t xml:space="preserve"> </w:t>
      </w:r>
      <w:r>
        <w:t xml:space="preserve">untuk mulai beroperasi. Angka ini adalah klaim atau target vendor, bukan jaminan. Durasi nyata bergantung pada lingkup proses, kesiapan data, dan kedisiplinan fit-to-standard. Metodologi SAP Activate dengan</w:t>
      </w:r>
      <w:r>
        <w:t xml:space="preserve"> </w:t>
      </w:r>
      <w:r>
        <w:rPr>
          <w:i/>
          <w:iCs/>
        </w:rPr>
        <w:t xml:space="preserve">workshop</w:t>
      </w:r>
      <w:r>
        <w:t xml:space="preserve"> </w:t>
      </w:r>
      <w:r>
        <w:t xml:space="preserve">fit-to-standard dan konfigurasi via SAP Central Business Configuration dirancang untuk mempercepat jalur ini.</w:t>
      </w:r>
    </w:p>
    <w:bookmarkEnd w:id="29"/>
    <w:bookmarkStart w:id="30" w:name="X2ef9c58e25c06466e30ef565af41f49027d608e"/>
    <w:p>
      <w:pPr>
        <w:pStyle w:val="Heading3"/>
      </w:pPr>
      <w:r>
        <w:t xml:space="preserve">Apakah boleh melakukan kustomisasi di S/4HANA Cloud Public Edition?</w:t>
      </w:r>
    </w:p>
    <w:p>
      <w:pPr>
        <w:pStyle w:val="FirstParagraph"/>
      </w:pPr>
      <w:r>
        <w:t xml:space="preserve">Boleh, tetapi lewat jalur yang tidak menyentuh inti. Ada tiga opsi:</w:t>
      </w:r>
      <w:r>
        <w:t xml:space="preserve"> </w:t>
      </w:r>
      <w:r>
        <w:rPr>
          <w:i/>
          <w:iCs/>
        </w:rPr>
        <w:t xml:space="preserve">key-user in-app extensibility</w:t>
      </w:r>
      <w:r>
        <w:t xml:space="preserve"> </w:t>
      </w:r>
      <w:r>
        <w:t xml:space="preserve">(alat berbasis web dengan</w:t>
      </w:r>
      <w:r>
        <w:t xml:space="preserve"> </w:t>
      </w:r>
      <w:r>
        <w:rPr>
          <w:i/>
          <w:iCs/>
        </w:rPr>
        <w:t xml:space="preserve">ABAP for Key Users</w:t>
      </w:r>
      <w:r>
        <w:t xml:space="preserve">),</w:t>
      </w:r>
      <w:r>
        <w:t xml:space="preserve"> </w:t>
      </w:r>
      <w:r>
        <w:rPr>
          <w:i/>
          <w:iCs/>
        </w:rPr>
        <w:t xml:space="preserve">side-by-side extensibility</w:t>
      </w:r>
      <w:r>
        <w:t xml:space="preserve"> </w:t>
      </w:r>
      <w:r>
        <w:t xml:space="preserve">di SAP BTP (termasuk</w:t>
      </w:r>
      <w:r>
        <w:t xml:space="preserve"> </w:t>
      </w:r>
      <w:r>
        <w:rPr>
          <w:i/>
          <w:iCs/>
        </w:rPr>
        <w:t xml:space="preserve">ABAP Environment</w:t>
      </w:r>
      <w:r>
        <w:t xml:space="preserve">), dan</w:t>
      </w:r>
      <w:r>
        <w:t xml:space="preserve"> </w:t>
      </w:r>
      <w:r>
        <w:rPr>
          <w:i/>
          <w:iCs/>
        </w:rPr>
        <w:t xml:space="preserve">developer extensibility</w:t>
      </w:r>
      <w:r>
        <w:t xml:space="preserve">. Semuanya hanya memakai</w:t>
      </w:r>
      <w:r>
        <w:t xml:space="preserve"> </w:t>
      </w:r>
      <w:r>
        <w:rPr>
          <w:i/>
          <w:iCs/>
        </w:rPr>
        <w:t xml:space="preserve">released API</w:t>
      </w:r>
      <w:r>
        <w:t xml:space="preserve"> </w:t>
      </w:r>
      <w:r>
        <w:t xml:space="preserve">yang stabil, sehingga ekstensi tetap aman saat SAP menjalankan</w:t>
      </w:r>
      <w:r>
        <w:t xml:space="preserve"> </w:t>
      </w:r>
      <w:r>
        <w:rPr>
          <w:i/>
          <w:iCs/>
        </w:rPr>
        <w:t xml:space="preserve">upgrade</w:t>
      </w:r>
      <w:r>
        <w:t xml:space="preserve"> </w:t>
      </w:r>
      <w:r>
        <w:t xml:space="preserve">otomatis.</w:t>
      </w:r>
    </w:p>
    <w:bookmarkEnd w:id="30"/>
    <w:bookmarkStart w:id="31" w:name="X2d090d9a2a7c1993b02fe7c4d3d52fa0847bfa4"/>
    <w:p>
      <w:pPr>
        <w:pStyle w:val="Heading3"/>
      </w:pPr>
      <w:r>
        <w:t xml:space="preserve">Apa itu fit-to-standard dalam implementasi SAP?</w:t>
      </w:r>
    </w:p>
    <w:p>
      <w:pPr>
        <w:pStyle w:val="FirstParagraph"/>
      </w:pPr>
      <w:r>
        <w:t xml:space="preserve">Fit-to-standard adalah pendekatan memetakan proses bisnis perusahaan ke praktik terbaik industri yang sudah terkonfigurasi di sistem, alih-alih memodifikasi perangkat lunak agar meniru proses lama. Dalam metodologi SAP Activate, analisisnya dilakukan pada fase Explore lewat</w:t>
      </w:r>
      <w:r>
        <w:t xml:space="preserve"> </w:t>
      </w:r>
      <w:r>
        <w:rPr>
          <w:i/>
          <w:iCs/>
        </w:rPr>
        <w:t xml:space="preserve">workshop</w:t>
      </w:r>
      <w:r>
        <w:t xml:space="preserve">. Celah yang tersisa ditangani sebagai ekstensi di BTP, bukan sebagai perubahan pada inti.</w:t>
      </w:r>
    </w:p>
    <w:bookmarkEnd w:id="31"/>
    <w:bookmarkStart w:id="32" w:name="X50de8462f89ba4db41f779e93a3ca402d1c2c79"/>
    <w:p>
      <w:pPr>
        <w:pStyle w:val="Heading3"/>
      </w:pPr>
      <w:r>
        <w:t xml:space="preserve">Apakah GROW cocok untuk setiap perusahaan menengah yang sedang tumbuh?</w:t>
      </w:r>
    </w:p>
    <w:p>
      <w:pPr>
        <w:pStyle w:val="FirstParagraph"/>
      </w:pPr>
      <w:r>
        <w:t xml:space="preserve">Tidak selalu. GROW/Public Edition paling cocok ketika perusahaan bersedia mengadopsi proses standar dengan ekstensi terbatas. Perusahaan dengan proses sangat unik yang menjadi pembeda kompetitif, kebutuhan kontrol atau residensi data khusus, atau integrasi</w:t>
      </w:r>
      <w:r>
        <w:t xml:space="preserve"> </w:t>
      </w:r>
      <w:r>
        <w:rPr>
          <w:i/>
          <w:iCs/>
        </w:rPr>
        <w:t xml:space="preserve">legacy</w:t>
      </w:r>
      <w:r>
        <w:t xml:space="preserve"> </w:t>
      </w:r>
      <w:r>
        <w:t xml:space="preserve">berat mungkin lebih tepat di Private Edition lewat RISE. Bisnis yang lebih kecil bisa mulai dari SAP Business One.</w:t>
      </w:r>
    </w:p>
    <w:bookmarkEnd w:id="32"/>
    <w:bookmarkStart w:id="33" w:name="X1b7e2fd8b13262bd7bd0cf905f4165ed8474b24"/>
    <w:p>
      <w:pPr>
        <w:pStyle w:val="Heading3"/>
      </w:pPr>
      <w:r>
        <w:t xml:space="preserve">Apakah bisa pindah dari SAP Business One ke GROW with SAP?</w:t>
      </w:r>
    </w:p>
    <w:p>
      <w:pPr>
        <w:pStyle w:val="FirstParagraph"/>
      </w:pPr>
      <w:r>
        <w:t xml:space="preserve">Secara prinsip bisa, karena keduanya solusi SAP, tetapi ini proyek implementasi baru di platform berbeda (S/4HANA Cloud Public Edition), bukan sekadar</w:t>
      </w:r>
      <w:r>
        <w:t xml:space="preserve"> </w:t>
      </w:r>
      <w:r>
        <w:rPr>
          <w:i/>
          <w:iCs/>
        </w:rPr>
        <w:t xml:space="preserve">upgrade</w:t>
      </w:r>
      <w:r>
        <w:t xml:space="preserve">. Perpindahan masuk akal ketika kompleksitas proses, kebutuhan praktik terbaik lintas lini, atau skala pertumbuhan melampaui cakupan Business One. Diperlukan asesmen jalur adopsi: data, proses, dan ekstensi dipetakan ulang secara fit-to-standard.</w:t>
      </w:r>
    </w:p>
    <w:bookmarkEnd w:id="33"/>
    <w:bookmarkEnd w:id="34"/>
    <w:bookmarkStart w:id="35" w:name="kesimpulan"/>
    <w:p>
      <w:pPr>
        <w:pStyle w:val="Heading2"/>
      </w:pPr>
      <w:r>
        <w:t xml:space="preserve">Kesimpulan</w:t>
      </w:r>
    </w:p>
    <w:p>
      <w:pPr>
        <w:pStyle w:val="FirstParagraph"/>
      </w:pPr>
      <w:r>
        <w:t xml:space="preserve">Bagi perusahaan menengah yang baru melangkah ke SAP, clean core bukan beban yang harus dibereskan, melainkan posisi awal yang menguntungkan: inti yang standar,</w:t>
      </w:r>
      <w:r>
        <w:t xml:space="preserve"> </w:t>
      </w:r>
      <w:r>
        <w:rPr>
          <w:i/>
          <w:iCs/>
        </w:rPr>
        <w:t xml:space="preserve">upgrade</w:t>
      </w:r>
      <w:r>
        <w:t xml:space="preserve"> </w:t>
      </w:r>
      <w:r>
        <w:t xml:space="preserve">yang aman, dan utang teknis yang nyaris nol. Tantangan sebenarnya bukan teknologi, melainkan memilih jalur adopsi yang tepat (GROW/Public Edition, RISE/Private Edition, atau SAP Business One) dan menjaga disiplin fit-to-standard saat tim tergoda kembali ke cara lama. Sebagai SAP Platinum Partner melalui United VARs dengan pengalaman</w:t>
      </w:r>
      <w:r>
        <w:t xml:space="preserve"> </w:t>
      </w:r>
      <w:r>
        <w:rPr>
          <w:i/>
          <w:iCs/>
        </w:rPr>
        <w:t xml:space="preserve">mid-market</w:t>
      </w:r>
      <w:r>
        <w:t xml:space="preserve"> </w:t>
      </w:r>
      <w:r>
        <w:t xml:space="preserve">termasuk SAP Business One, Soltius mendampingi perusahaan menengah menimbang pilihan itu dan menjaga implementasinya tetap bersih sejak awal.</w:t>
      </w:r>
    </w:p>
    <w:p>
      <w:pPr>
        <w:pStyle w:val="BodyText"/>
      </w:pPr>
      <w:r>
        <w:t xml:space="preserve">Untuk mendiskusikan jalur adopsi SAP yang paling pas bagi perusahaan Anda, jelajahi pilihan solusinya di soltius.co.id.</w:t>
      </w:r>
    </w:p>
    <w:bookmarkEnd w:id="35"/>
    <w:bookmarkEnd w:id="36"/>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9" Target="https://asug.com/insights/get-to-know-grow-with-sap" TargetMode="External" /><Relationship Type="http://schemas.openxmlformats.org/officeDocument/2006/relationships/hyperlink" Id="rId18" Target="https://news.sap.com/2023/03/grow-with-sap-proven-cloud-erp-midsize-customers/" TargetMode="External" /><Relationship Type="http://schemas.openxmlformats.org/officeDocument/2006/relationships/hyperlink" Id="rId17" Target="https://www.soltius.co.id/blog/sap-clean-core-the-complete-guide" TargetMode="External" /><Relationship Type="http://schemas.openxmlformats.org/officeDocument/2006/relationships/hyperlink" Id="rId21" Target="https://www.soltius.co.id/id/blog/business-intelligence" TargetMode="External" /><Relationship Type="http://schemas.openxmlformats.org/officeDocument/2006/relationships/hyperlink" Id="rId24" Target="https://www.soltius.co.id/id/blog/low-code-and-no-code-platforms" TargetMode="External" /></Relationships>
</file>

<file path=word/_rels/footnotes.xml.rels><?xml version="1.0" encoding="UTF-8"?><Relationships xmlns="http://schemas.openxmlformats.org/package/2006/relationships"><Relationship Type="http://schemas.openxmlformats.org/officeDocument/2006/relationships/hyperlink" Id="rId19" Target="https://asug.com/insights/get-to-know-grow-with-sap" TargetMode="External" /><Relationship Type="http://schemas.openxmlformats.org/officeDocument/2006/relationships/hyperlink" Id="rId18" Target="https://news.sap.com/2023/03/grow-with-sap-proven-cloud-erp-midsize-customers/" TargetMode="External" /><Relationship Type="http://schemas.openxmlformats.org/officeDocument/2006/relationships/hyperlink" Id="rId17" Target="https://www.soltius.co.id/blog/sap-clean-core-the-complete-guide" TargetMode="External" /><Relationship Type="http://schemas.openxmlformats.org/officeDocument/2006/relationships/hyperlink" Id="rId21" Target="https://www.soltius.co.id/id/blog/business-intelligence" TargetMode="External" /><Relationship Type="http://schemas.openxmlformats.org/officeDocument/2006/relationships/hyperlink" Id="rId24" Target="https://www.soltius.co.id/id/blog/low-code-and-no-code-platfo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2026-10-07T07:41:33Z</dcterms:created>
  <dcterms:modified xsi:type="dcterms:W3CDTF">2026-10-07T07:41:33Z</dcterms:modified>
</cp:coreProperties>
</file>

<file path=docProps/custom.xml><?xml version="1.0" encoding="utf-8"?>
<Properties xmlns="http://schemas.openxmlformats.org/officeDocument/2006/custom-properties" xmlns:vt="http://schemas.openxmlformats.org/officeDocument/2006/docPropsVTypes"/>
</file>