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"Integrasi SAP Clean Core dengan Sistem Regulasi Indonesia: Coretax, SLIK OJK, hingga BPJS"</w:t>
      </w:r>
      <w:r>
        <w:br/>
      </w:r>
      <w:r>
        <w:rPr>
          <w:rStyle w:val="FunctionTok"/>
        </w:rPr>
        <w:t xml:space="preserve">meta_title</w:t>
      </w:r>
      <w:r>
        <w:rPr>
          <w:rStyle w:val="KeywordTok"/>
        </w:rPr>
        <w:t xml:space="preserve">:</w:t>
      </w:r>
      <w:r>
        <w:rPr>
          <w:rStyle w:val="AttributeTok"/>
        </w:rPr>
        <w:t xml:space="preserve"> </w:t>
      </w:r>
      <w:r>
        <w:rPr>
          <w:rStyle w:val="StringTok"/>
        </w:rPr>
        <w:t xml:space="preserve">"SAP Clean Core: Integrasi ke Coretax &amp; Regulator RI"</w:t>
      </w:r>
      <w:r>
        <w:br/>
      </w:r>
      <w:r>
        <w:rPr>
          <w:rStyle w:val="FunctionTok"/>
        </w:rPr>
        <w:t xml:space="preserve">meta_description</w:t>
      </w:r>
      <w:r>
        <w:rPr>
          <w:rStyle w:val="KeywordTok"/>
        </w:rPr>
        <w:t xml:space="preserve">:</w:t>
      </w:r>
      <w:r>
        <w:rPr>
          <w:rStyle w:val="AttributeTok"/>
        </w:rPr>
        <w:t xml:space="preserve"> </w:t>
      </w:r>
      <w:r>
        <w:rPr>
          <w:rStyle w:val="StringTok"/>
        </w:rPr>
        <w:t xml:space="preserve">"Integrasi SAP Clean Core ke sistem regulasi Indonesia: Coretax, SLIK OJK, BI-FAST, BPJS lewat released API &amp; SAP Integration Suite tanpa mengotori core."</w:t>
      </w:r>
      <w:r>
        <w:br/>
      </w:r>
      <w:r>
        <w:rPr>
          <w:rStyle w:val="FunctionTok"/>
        </w:rPr>
        <w:t xml:space="preserve">slug</w:t>
      </w:r>
      <w:r>
        <w:rPr>
          <w:rStyle w:val="KeywordTok"/>
        </w:rPr>
        <w:t xml:space="preserve">:</w:t>
      </w:r>
      <w:r>
        <w:rPr>
          <w:rStyle w:val="AttributeTok"/>
        </w:rPr>
        <w:t xml:space="preserve"> </w:t>
      </w:r>
      <w:r>
        <w:rPr>
          <w:rStyle w:val="StringTok"/>
        </w:rPr>
        <w:t xml:space="preserve">"sap-clean-core-integrasi-regulasi-indonesia-coretax"</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"SAP Clean Core"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"integrasi SAP Coretax"</w:t>
      </w:r>
      <w:r>
        <w:br/>
      </w:r>
      <w:r>
        <w:rPr>
          <w:rStyle w:val="AttributeTok"/>
        </w:rPr>
        <w:t xml:space="preserve">  </w:t>
      </w:r>
      <w:r>
        <w:rPr>
          <w:rStyle w:val="KeywordTok"/>
        </w:rPr>
        <w:t xml:space="preserve">-</w:t>
      </w:r>
      <w:r>
        <w:rPr>
          <w:rStyle w:val="AttributeTok"/>
        </w:rPr>
        <w:t xml:space="preserve"> </w:t>
      </w:r>
      <w:r>
        <w:rPr>
          <w:rStyle w:val="StringTok"/>
        </w:rPr>
        <w:t xml:space="preserve">"e-Faktur DJP / e-Bupot"</w:t>
      </w:r>
      <w:r>
        <w:br/>
      </w:r>
      <w:r>
        <w:rPr>
          <w:rStyle w:val="AttributeTok"/>
        </w:rPr>
        <w:t xml:space="preserve">  </w:t>
      </w:r>
      <w:r>
        <w:rPr>
          <w:rStyle w:val="KeywordTok"/>
        </w:rPr>
        <w:t xml:space="preserve">-</w:t>
      </w:r>
      <w:r>
        <w:rPr>
          <w:rStyle w:val="AttributeTok"/>
        </w:rPr>
        <w:t xml:space="preserve"> </w:t>
      </w:r>
      <w:r>
        <w:rPr>
          <w:rStyle w:val="StringTok"/>
        </w:rPr>
        <w:t xml:space="preserve">"host-to-host (H2H) pajak"</w:t>
      </w:r>
      <w:r>
        <w:br/>
      </w:r>
      <w:r>
        <w:rPr>
          <w:rStyle w:val="AttributeTok"/>
        </w:rPr>
        <w:t xml:space="preserve">  </w:t>
      </w:r>
      <w:r>
        <w:rPr>
          <w:rStyle w:val="KeywordTok"/>
        </w:rPr>
        <w:t xml:space="preserve">-</w:t>
      </w:r>
      <w:r>
        <w:rPr>
          <w:rStyle w:val="AttributeTok"/>
        </w:rPr>
        <w:t xml:space="preserve"> </w:t>
      </w:r>
      <w:r>
        <w:rPr>
          <w:rStyle w:val="StringTok"/>
        </w:rPr>
        <w:t xml:space="preserve">"released API / OData API"</w:t>
      </w:r>
      <w:r>
        <w:br/>
      </w:r>
      <w:r>
        <w:rPr>
          <w:rStyle w:val="AttributeTok"/>
        </w:rPr>
        <w:t xml:space="preserve">  </w:t>
      </w:r>
      <w:r>
        <w:rPr>
          <w:rStyle w:val="KeywordTok"/>
        </w:rPr>
        <w:t xml:space="preserve">-</w:t>
      </w:r>
      <w:r>
        <w:rPr>
          <w:rStyle w:val="AttributeTok"/>
        </w:rPr>
        <w:t xml:space="preserve"> </w:t>
      </w:r>
      <w:r>
        <w:rPr>
          <w:rStyle w:val="StringTok"/>
        </w:rPr>
        <w:t xml:space="preserve">"SAP Integration Suite"</w:t>
      </w:r>
      <w:r>
        <w:br/>
      </w:r>
      <w:r>
        <w:rPr>
          <w:rStyle w:val="AttributeTok"/>
        </w:rPr>
        <w:t xml:space="preserve">  </w:t>
      </w:r>
      <w:r>
        <w:rPr>
          <w:rStyle w:val="KeywordTok"/>
        </w:rPr>
        <w:t xml:space="preserve">-</w:t>
      </w:r>
      <w:r>
        <w:rPr>
          <w:rStyle w:val="AttributeTok"/>
        </w:rPr>
        <w:t xml:space="preserve"> </w:t>
      </w:r>
      <w:r>
        <w:rPr>
          <w:rStyle w:val="StringTok"/>
        </w:rPr>
        <w:t xml:space="preserve">"SLIK OJK"</w:t>
      </w:r>
      <w:r>
        <w:br/>
      </w:r>
      <w:r>
        <w:rPr>
          <w:rStyle w:val="AttributeTok"/>
        </w:rPr>
        <w:t xml:space="preserve">  </w:t>
      </w:r>
      <w:r>
        <w:rPr>
          <w:rStyle w:val="KeywordTok"/>
        </w:rPr>
        <w:t xml:space="preserve">-</w:t>
      </w:r>
      <w:r>
        <w:rPr>
          <w:rStyle w:val="AttributeTok"/>
        </w:rPr>
        <w:t xml:space="preserve"> </w:t>
      </w:r>
      <w:r>
        <w:rPr>
          <w:rStyle w:val="StringTok"/>
        </w:rPr>
        <w:t xml:space="preserve">"BI-FAST / sistem pembayaran"</w:t>
      </w:r>
      <w:r>
        <w:br/>
      </w:r>
      <w:r>
        <w:rPr>
          <w:rStyle w:val="AttributeTok"/>
        </w:rPr>
        <w:t xml:space="preserve">  </w:t>
      </w:r>
      <w:r>
        <w:rPr>
          <w:rStyle w:val="KeywordTok"/>
        </w:rPr>
        <w:t xml:space="preserve">-</w:t>
      </w:r>
      <w:r>
        <w:rPr>
          <w:rStyle w:val="AttributeTok"/>
        </w:rPr>
        <w:t xml:space="preserve"> </w:t>
      </w:r>
      <w:r>
        <w:rPr>
          <w:rStyle w:val="StringTok"/>
        </w:rPr>
        <w:t xml:space="preserve">"BPJS Ketenagakerjaan / Kesehatan"</w:t>
      </w:r>
      <w:r>
        <w:br/>
      </w:r>
      <w:r>
        <w:rPr>
          <w:rStyle w:val="AttributeTok"/>
        </w:rPr>
        <w:t xml:space="preserve">  </w:t>
      </w:r>
      <w:r>
        <w:rPr>
          <w:rStyle w:val="KeywordTok"/>
        </w:rPr>
        <w:t xml:space="preserve">-</w:t>
      </w:r>
      <w:r>
        <w:rPr>
          <w:rStyle w:val="AttributeTok"/>
        </w:rPr>
        <w:t xml:space="preserve"> </w:t>
      </w:r>
      <w:r>
        <w:rPr>
          <w:rStyle w:val="StringTok"/>
        </w:rPr>
        <w:t xml:space="preserve">"clean-core-safe integration"</w:t>
      </w:r>
      <w:r>
        <w:br/>
      </w:r>
      <w:r>
        <w:rPr>
          <w:rStyle w:val="AttributeTok"/>
        </w:rPr>
        <w:t xml:space="preserve">  </w:t>
      </w:r>
      <w:r>
        <w:rPr>
          <w:rStyle w:val="KeywordTok"/>
        </w:rPr>
        <w:t xml:space="preserve">-</w:t>
      </w:r>
      <w:r>
        <w:rPr>
          <w:rStyle w:val="AttributeTok"/>
        </w:rPr>
        <w:t xml:space="preserve"> </w:t>
      </w:r>
      <w:r>
        <w:rPr>
          <w:rStyle w:val="StringTok"/>
        </w:rPr>
        <w:t xml:space="preserve">"middleware / loose coupling"</w:t>
      </w:r>
      <w:r>
        <w:br/>
      </w:r>
      <w:r>
        <w:rPr>
          <w:rStyle w:val="AttributeTok"/>
        </w:rPr>
        <w:t xml:space="preserve">  </w:t>
      </w:r>
      <w:r>
        <w:rPr>
          <w:rStyle w:val="KeywordTok"/>
        </w:rPr>
        <w:t xml:space="preserve">-</w:t>
      </w:r>
      <w:r>
        <w:rPr>
          <w:rStyle w:val="AttributeTok"/>
        </w:rPr>
        <w:t xml:space="preserve"> </w:t>
      </w:r>
      <w:r>
        <w:rPr>
          <w:rStyle w:val="StringTok"/>
        </w:rPr>
        <w:t xml:space="preserve">"SAP Business Accelerator Hub"</w:t>
      </w:r>
      <w:r>
        <w:br/>
      </w:r>
      <w:r>
        <w:rPr>
          <w:rStyle w:val="AttributeTok"/>
        </w:rPr>
        <w:t xml:space="preserve">  </w:t>
      </w:r>
      <w:r>
        <w:rPr>
          <w:rStyle w:val="KeywordTok"/>
        </w:rPr>
        <w:t xml:space="preserve">-</w:t>
      </w:r>
      <w:r>
        <w:rPr>
          <w:rStyle w:val="AttributeTok"/>
        </w:rPr>
        <w:t xml:space="preserve"> </w:t>
      </w:r>
      <w:r>
        <w:rPr>
          <w:rStyle w:val="StringTok"/>
        </w:rPr>
        <w:t xml:space="preserve">"UU PDP / data pajak"</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"https://www.soltius.co.id/blog/sap-clean-core-the-complete-guide"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Clean Core"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 SAP Build"</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"https://www.comarch.com/trade-and-services/data-management/legal-regulation-changes/indonesias-coretax-system-full-e-invoicing-enforcement-by-dec-31/"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"Coretax wajib 31 Des 2025, format XML, validasi real-time dengan QR code + NSFP, jalur portal vs host-to-host"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"https://blogs.sap.com/2023/07/01/clean-core-demystified-what-does-it-mean-and-how-to-achieve-it-with-sap-btp/"</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"Definisi clean core dan peran SAP BTP untuk ekstensi side-by-side di luar inti ERP"</w:t>
      </w:r>
      <w:r>
        <w:br/>
      </w:r>
      <w:r>
        <w:rPr>
          <w:rStyle w:val="FunctionTok"/>
        </w:rPr>
        <w:t xml:space="preserve">brief_id</w:t>
      </w:r>
      <w:r>
        <w:rPr>
          <w:rStyle w:val="KeywordTok"/>
        </w:rPr>
        <w:t xml:space="preserve">:</w:t>
      </w:r>
      <w:r>
        <w:rPr>
          <w:rStyle w:val="AttributeTok"/>
        </w:rPr>
        <w:t xml:space="preserve"> </w:t>
      </w:r>
      <w:r>
        <w:rPr>
          <w:rStyle w:val="StringTok"/>
        </w:rPr>
        <w:t xml:space="preserve">"sap-clean-core-02"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2234</w:t>
      </w:r>
    </w:p>
    <w:p>
      <w:r>
        <w:pict>
          <v:rect style="width:0;height:1.5pt" o:hralign="center" o:hrstd="t" o:hr="t"/>
        </w:pict>
      </w:r>
    </w:p>
    <w:bookmarkEnd w:id="16"/>
    <w:bookmarkStart w:id="34" w:name="X55c1867b29a2c9172186956ea066eadc52251c7"/>
    <w:p>
      <w:pPr>
        <w:pStyle w:val="Heading1"/>
      </w:pPr>
      <w:r>
        <w:t xml:space="preserve">Integrasi SAP Clean Core dengan Sistem Regulasi Indonesia: Coretax, SLIK OJK, hingga BPJS</w:t>
      </w:r>
    </w:p>
    <w:p>
      <w:pPr>
        <w:pStyle w:val="FirstParagraph"/>
      </w:pPr>
      <w:r>
        <w:t xml:space="preserve">Sejak 31 Desember 2025, e-Faktur lama pensiun sebagai kanal utama dan Coretax menjadi sistem administrasi pajak nasional yang wajib (Comarch, 2026). Bagi perusahaan pengguna SAP, perubahan ini menuntut S/4HANA berbicara dengan DJP lewat format dan jalur baru. Refleks lama di banyak tim IT adalah menambal: tulis</w:t>
      </w:r>
      <w:r>
        <w:t xml:space="preserve"> </w:t>
      </w:r>
      <w:r>
        <w:rPr>
          <w:i/>
          <w:iCs/>
        </w:rPr>
        <w:t xml:space="preserve">connector</w:t>
      </w:r>
      <w:r>
        <w:t xml:space="preserve"> </w:t>
      </w:r>
      <w:r>
        <w:t xml:space="preserve">ABAP khusus, bikin</w:t>
      </w:r>
      <w:r>
        <w:t xml:space="preserve"> </w:t>
      </w:r>
      <w:r>
        <w:rPr>
          <w:i/>
          <w:iCs/>
        </w:rPr>
        <w:t xml:space="preserve">interface</w:t>
      </w:r>
      <w:r>
        <w:t xml:space="preserve"> </w:t>
      </w:r>
      <w:r>
        <w:t xml:space="preserve">Z, taruh</w:t>
      </w:r>
      <w:r>
        <w:t xml:space="preserve"> </w:t>
      </w:r>
      <w:r>
        <w:rPr>
          <w:i/>
          <w:iCs/>
        </w:rPr>
        <w:t xml:space="preserve">mapping</w:t>
      </w:r>
      <w:r>
        <w:t xml:space="preserve"> </w:t>
      </w:r>
      <w:r>
        <w:t xml:space="preserve">di dalam inti sistem. Cara itulah yang justru mengotori core dan membuat</w:t>
      </w:r>
      <w:r>
        <w:t xml:space="preserve"> </w:t>
      </w:r>
      <w:r>
        <w:rPr>
          <w:i/>
          <w:iCs/>
        </w:rPr>
        <w:t xml:space="preserve">upgrade</w:t>
      </w:r>
      <w:r>
        <w:t xml:space="preserve"> </w:t>
      </w:r>
      <w:r>
        <w:t xml:space="preserve">berikutnya mahal. Artikel ini membahas cara menerapkan prinsip</w:t>
      </w:r>
      <w:r>
        <w:t xml:space="preserve"> </w:t>
      </w:r>
      <w:hyperlink r:id="rId17">
        <w:r>
          <w:rPr>
            <w:rStyle w:val="Hyperlink"/>
          </w:rPr>
          <w:t xml:space="preserve">SAP Clean Core</w:t>
        </w:r>
      </w:hyperlink>
      <w:r>
        <w:t xml:space="preserve"> </w:t>
      </w:r>
      <w:r>
        <w:t xml:space="preserve">saat menghubungkan SAP ke Coretax, SLIK OJK, BI-FAST, hingga BPJS, lengkap dengan pola keputusan per kasus.</w:t>
      </w:r>
    </w:p>
    <w:p>
      <w:pPr>
        <w:pStyle w:val="BlockText"/>
      </w:pPr>
      <w:r>
        <w:rPr>
          <w:b/>
          <w:bCs/>
        </w:rPr>
        <w:t xml:space="preserve">Secara singkat:</w:t>
      </w:r>
      <w:r>
        <w:t xml:space="preserve"> </w:t>
      </w:r>
      <w:r>
        <w:t xml:space="preserve">Integrasi</w:t>
      </w:r>
      <w:r>
        <w:t xml:space="preserve"> </w:t>
      </w:r>
      <w:r>
        <w:rPr>
          <w:i/>
          <w:iCs/>
        </w:rPr>
        <w:t xml:space="preserve">clean core</w:t>
      </w:r>
      <w:r>
        <w:t xml:space="preserve"> </w:t>
      </w:r>
      <w:r>
        <w:t xml:space="preserve">adalah cara menghubungkan SAP S/4HANA ke sistem luar seperti Coretax DJP, BI-FAST, atau BPJS melalui</w:t>
      </w:r>
      <w:r>
        <w:t xml:space="preserve"> </w:t>
      </w:r>
      <w:r>
        <w:rPr>
          <w:i/>
          <w:iCs/>
        </w:rPr>
        <w:t xml:space="preserve">released API</w:t>
      </w:r>
      <w:r>
        <w:t xml:space="preserve"> </w:t>
      </w:r>
      <w:r>
        <w:t xml:space="preserve">dan</w:t>
      </w:r>
      <w:r>
        <w:t xml:space="preserve"> </w:t>
      </w:r>
      <w:r>
        <w:rPr>
          <w:i/>
          <w:iCs/>
        </w:rPr>
        <w:t xml:space="preserve">middleware</w:t>
      </w:r>
      <w:r>
        <w:t xml:space="preserve"> </w:t>
      </w:r>
      <w:r>
        <w:t xml:space="preserve">(SAP Integration Suite) di luar inti sistem, bukan lewat</w:t>
      </w:r>
      <w:r>
        <w:t xml:space="preserve"> </w:t>
      </w:r>
      <w:r>
        <w:rPr>
          <w:i/>
          <w:iCs/>
        </w:rPr>
        <w:t xml:space="preserve">connector</w:t>
      </w:r>
      <w:r>
        <w:t xml:space="preserve"> </w:t>
      </w:r>
      <w:r>
        <w:t xml:space="preserve">atau modifikasi di dalam core. Tujuannya menjaga core tetap standar dan aman saat</w:t>
      </w:r>
      <w:r>
        <w:t xml:space="preserve"> </w:t>
      </w:r>
      <w:r>
        <w:rPr>
          <w:i/>
          <w:iCs/>
        </w:rPr>
        <w:t xml:space="preserve">upgrade</w:t>
      </w:r>
      <w:r>
        <w:t xml:space="preserve">.</w:t>
      </w:r>
    </w:p>
    <w:p>
      <w:pPr>
        <w:pStyle w:val="FirstParagraph"/>
      </w:pPr>
      <w:r>
        <w:t xml:space="preserve">Lima bagian berikut membedah pemicu teknisnya, endpoint regulasi yang umum ditemui, cara menyambung tanpa mengotori core, pola integrasi yang tepat per kebutuhan, dan kapan kustomisasi lokal justru wajar.</w:t>
      </w:r>
    </w:p>
    <w:bookmarkStart w:id="18" w:name="X58de3b7396fd846e8ca1d9efc8dcda7ce23955b"/>
    <w:p>
      <w:pPr>
        <w:pStyle w:val="Heading2"/>
      </w:pPr>
      <w:r>
        <w:t xml:space="preserve">Mengapa Coretax mengubah cara SAP Anda harus berintegrasi?</w:t>
      </w:r>
    </w:p>
    <w:p>
      <w:pPr>
        <w:pStyle w:val="FirstParagraph"/>
      </w:pPr>
      <w:r>
        <w:t xml:space="preserve">Coretax, sistem administrasi pajak nasional yang wajib sejak 31 Desember 2025, mengubah model pelaporan dari pasca-terbit menjadi validasi</w:t>
      </w:r>
      <w:r>
        <w:t xml:space="preserve"> </w:t>
      </w:r>
      <w:r>
        <w:rPr>
          <w:i/>
          <w:iCs/>
        </w:rPr>
        <w:t xml:space="preserve">real-time</w:t>
      </w:r>
      <w:r>
        <w:t xml:space="preserve">. Faktur kini dibuat dalam format XML, diunggah, lalu diberi QR code dan Nomor Seri Faktur Pajak (NSFP) sebelum dianggap sah untuk pengkreditan PPN. Perubahan ini memaksa perusahaan pengguna SAP menata ulang cara sistemnya berbicara dengan DJP.</w:t>
      </w:r>
    </w:p>
    <w:p>
      <w:pPr>
        <w:pStyle w:val="BodyText"/>
      </w:pPr>
      <w:r>
        <w:t xml:space="preserve">Coretax sendiri adalah rilis produksi program pembaruan sistem inti DJP yang diluncurkan sejak Januari 2025, dan sejak akhir tahun itu menjadi tulang punggung faktur elektronik nasional (Comarch, 2026). Model</w:t>
      </w:r>
      <w:r>
        <w:t xml:space="preserve"> </w:t>
      </w:r>
      <w:r>
        <w:rPr>
          <w:i/>
          <w:iCs/>
        </w:rPr>
        <w:t xml:space="preserve">clearance</w:t>
      </w:r>
      <w:r>
        <w:t xml:space="preserve"> </w:t>
      </w:r>
      <w:r>
        <w:t xml:space="preserve">seperti ini berbeda dari era e-Faktur lama: dulu faktur dibuat lalu dilaporkan; sekarang faktur harus lolos validasi otoritas sebelum berlaku.</w:t>
      </w:r>
    </w:p>
    <w:p>
      <w:pPr>
        <w:pStyle w:val="BodyText"/>
      </w:pPr>
      <w:r>
        <w:t xml:space="preserve">Di sinilah refleks lama menjadi jebakan. Ketika aturan berubah, cara tercepat yang tampak di depan mata adalah menulis logika integrasi langsung di dalam ABAP core. Masalahnya, setiap modifikasi inti akan diuji ulang setiap kali SAP merilis</w:t>
      </w:r>
      <w:r>
        <w:t xml:space="preserve"> </w:t>
      </w:r>
      <w:r>
        <w:rPr>
          <w:i/>
          <w:iCs/>
        </w:rPr>
        <w:t xml:space="preserve">upgrade</w:t>
      </w:r>
      <w:r>
        <w:t xml:space="preserve">, dan setiap perubahan skema XML dari DJP berpotensi memicu regresi. Inti dari prinsip</w:t>
      </w:r>
      <w:r>
        <w:t xml:space="preserve"> </w:t>
      </w:r>
      <w:r>
        <w:rPr>
          <w:i/>
          <w:iCs/>
        </w:rPr>
        <w:t xml:space="preserve">clean core</w:t>
      </w:r>
      <w:r>
        <w:t xml:space="preserve"> </w:t>
      </w:r>
      <w:r>
        <w:t xml:space="preserve">adalah menjaga S/4HANA sedekat mungkin dengan standar sehingga</w:t>
      </w:r>
      <w:r>
        <w:t xml:space="preserve"> </w:t>
      </w:r>
      <w:r>
        <w:rPr>
          <w:i/>
          <w:iCs/>
        </w:rPr>
        <w:t xml:space="preserve">upgrade</w:t>
      </w:r>
      <w:r>
        <w:t xml:space="preserve"> </w:t>
      </w:r>
      <w:r>
        <w:t xml:space="preserve">tidak menuntut upaya besar untuk uji dan adaptasi (SAP, blogs.sap.com).</w:t>
      </w:r>
    </w:p>
    <w:p>
      <w:pPr>
        <w:pStyle w:val="BodyText"/>
      </w:pPr>
      <w:r>
        <w:t xml:space="preserve">SAP menyediakan jalur resmi untuk ini lewat model</w:t>
      </w:r>
      <w:r>
        <w:t xml:space="preserve"> </w:t>
      </w:r>
      <w:r>
        <w:rPr>
          <w:i/>
          <w:iCs/>
        </w:rPr>
        <w:t xml:space="preserve">extensibility</w:t>
      </w:r>
      <w:r>
        <w:t xml:space="preserve"> </w:t>
      </w:r>
      <w:r>
        <w:t xml:space="preserve">berjenjang. Lapisan utamanya adalah ABAP Cloud yang bersifat</w:t>
      </w:r>
      <w:r>
        <w:t xml:space="preserve"> </w:t>
      </w:r>
      <w:r>
        <w:rPr>
          <w:i/>
          <w:iCs/>
        </w:rPr>
        <w:t xml:space="preserve">upgrade-safe</w:t>
      </w:r>
      <w:r>
        <w:t xml:space="preserve"> </w:t>
      </w:r>
      <w:r>
        <w:t xml:space="preserve">dan hanya boleh mengakses</w:t>
      </w:r>
      <w:r>
        <w:t xml:space="preserve"> </w:t>
      </w:r>
      <w:r>
        <w:rPr>
          <w:i/>
          <w:iCs/>
        </w:rPr>
        <w:t xml:space="preserve">released API</w:t>
      </w:r>
      <w:r>
        <w:t xml:space="preserve"> </w:t>
      </w:r>
      <w:r>
        <w:t xml:space="preserve">resmi, bukan tabel atau fungsi internal sembarangan. Kustomisasi yang harus benar-benar terpisah ditampung sebagai ekstensi</w:t>
      </w:r>
      <w:r>
        <w:t xml:space="preserve"> </w:t>
      </w:r>
      <w:r>
        <w:rPr>
          <w:i/>
          <w:iCs/>
        </w:rPr>
        <w:t xml:space="preserve">side-by-side</w:t>
      </w:r>
      <w:r>
        <w:t xml:space="preserve"> </w:t>
      </w:r>
      <w:r>
        <w:t xml:space="preserve">di SAP BTP (</w:t>
      </w:r>
      <w:r>
        <w:rPr>
          <w:i/>
          <w:iCs/>
        </w:rPr>
        <w:t xml:space="preserve">Business Technology Platform</w:t>
      </w:r>
      <w:r>
        <w:t xml:space="preserve">). Prinsipnya:</w:t>
      </w:r>
      <w:r>
        <w:t xml:space="preserve"> </w:t>
      </w:r>
      <w:r>
        <w:rPr>
          <w:i/>
          <w:iCs/>
        </w:rPr>
        <w:t xml:space="preserve">connector</w:t>
      </w:r>
      <w:r>
        <w:t xml:space="preserve"> </w:t>
      </w:r>
      <w:r>
        <w:t xml:space="preserve">regulasi dibangun sebagai integrasi longgar di luar core, bukan sebagai bedah inti.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Aspek</w:t>
            </w:r>
          </w:p>
        </w:tc>
        <w:tc>
          <w:tcPr/>
          <w:p>
            <w:pPr>
              <w:pStyle w:val="Compact"/>
            </w:pPr>
            <w:r>
              <w:t xml:space="preserve">Pendekatan lama (mengotori core)</w:t>
            </w:r>
          </w:p>
        </w:tc>
        <w:tc>
          <w:tcPr/>
          <w:p>
            <w:pPr>
              <w:pStyle w:val="Compact"/>
            </w:pPr>
            <w:r>
              <w:t xml:space="preserve">Pendekatan clean-core-safe</w:t>
            </w:r>
          </w:p>
        </w:tc>
      </w:tr>
      <w:tr>
        <w:tc>
          <w:tcPr/>
          <w:p>
            <w:pPr>
              <w:pStyle w:val="Compact"/>
            </w:pPr>
            <w:r>
              <w:t xml:space="preserve">Lokasi connector</w:t>
            </w:r>
          </w:p>
        </w:tc>
        <w:tc>
          <w:tcPr/>
          <w:p>
            <w:pPr>
              <w:pStyle w:val="Compact"/>
            </w:pPr>
            <w:r>
              <w:rPr>
                <w:i/>
                <w:iCs/>
              </w:rPr>
              <w:t xml:space="preserve">Interface</w:t>
            </w:r>
            <w:r>
              <w:t xml:space="preserve"> </w:t>
            </w:r>
            <w:r>
              <w:t xml:space="preserve">Z / ABAP kustom di dalam core</w:t>
            </w:r>
          </w:p>
        </w:tc>
        <w:tc>
          <w:tcPr/>
          <w:p>
            <w:pPr>
              <w:pStyle w:val="Compact"/>
            </w:pPr>
            <w:r>
              <w:t xml:space="preserve">SAP Integration Suite (</w:t>
            </w:r>
            <w:r>
              <w:rPr>
                <w:i/>
                <w:iCs/>
              </w:rPr>
              <w:t xml:space="preserve">iPaaS</w:t>
            </w:r>
            <w:r>
              <w:t xml:space="preserve">) di BTP</w:t>
            </w:r>
          </w:p>
        </w:tc>
      </w:tr>
      <w:tr>
        <w:tc>
          <w:tcPr/>
          <w:p>
            <w:pPr>
              <w:pStyle w:val="Compact"/>
            </w:pPr>
            <w:r>
              <w:t xml:space="preserve">Jenis API</w:t>
            </w:r>
          </w:p>
        </w:tc>
        <w:tc>
          <w:tcPr/>
          <w:p>
            <w:pPr>
              <w:pStyle w:val="Compact"/>
            </w:pPr>
            <w:r>
              <w:t xml:space="preserve">Akses tabel/BAPI langsung tak terkontrol</w:t>
            </w:r>
          </w:p>
        </w:tc>
        <w:tc>
          <w:tcPr/>
          <w:p>
            <w:pPr>
              <w:pStyle w:val="Compact"/>
            </w:pPr>
            <w:r>
              <w:rPr>
                <w:i/>
                <w:iCs/>
              </w:rPr>
              <w:t xml:space="preserve">Released</w:t>
            </w:r>
            <w:r>
              <w:t xml:space="preserve"> </w:t>
            </w:r>
            <w:r>
              <w:t xml:space="preserve">OData/REST API (via Business Accelerator Hub)</w:t>
            </w:r>
          </w:p>
        </w:tc>
      </w:tr>
      <w:tr>
        <w:tc>
          <w:tcPr/>
          <w:p>
            <w:pPr>
              <w:pStyle w:val="Compact"/>
            </w:pPr>
            <w:r>
              <w:t xml:space="preserve">Kustomisasi lokal</w:t>
            </w:r>
          </w:p>
        </w:tc>
        <w:tc>
          <w:tcPr/>
          <w:p>
            <w:pPr>
              <w:pStyle w:val="Compact"/>
            </w:pPr>
            <w:r>
              <w:t xml:space="preserve">Modifikasi inti</w:t>
            </w:r>
          </w:p>
        </w:tc>
        <w:tc>
          <w:tcPr/>
          <w:p>
            <w:pPr>
              <w:pStyle w:val="Compact"/>
            </w:pPr>
            <w:r>
              <w:t xml:space="preserve">Ekstensi</w:t>
            </w:r>
            <w:r>
              <w:t xml:space="preserve"> </w:t>
            </w:r>
            <w:r>
              <w:rPr>
                <w:i/>
                <w:iCs/>
              </w:rPr>
              <w:t xml:space="preserve">side-by-side</w:t>
            </w:r>
            <w:r>
              <w:t xml:space="preserve"> </w:t>
            </w:r>
            <w:r>
              <w:t xml:space="preserve">di BTP / ABAP Cloud</w:t>
            </w:r>
          </w:p>
        </w:tc>
      </w:tr>
      <w:tr>
        <w:tc>
          <w:tcPr/>
          <w:p>
            <w:pPr>
              <w:pStyle w:val="Compact"/>
            </w:pPr>
            <w:r>
              <w:t xml:space="preserve">Dampak perubahan DJP</w:t>
            </w:r>
          </w:p>
        </w:tc>
        <w:tc>
          <w:tcPr/>
          <w:p>
            <w:pPr>
              <w:pStyle w:val="Compact"/>
            </w:pPr>
            <w:r>
              <w:t xml:space="preserve">Regresi dan re-test core saat</w:t>
            </w:r>
            <w:r>
              <w:t xml:space="preserve"> </w:t>
            </w:r>
            <w:r>
              <w:rPr>
                <w:i/>
                <w:iCs/>
              </w:rPr>
              <w:t xml:space="preserve">upgrade</w:t>
            </w:r>
          </w:p>
        </w:tc>
        <w:tc>
          <w:tcPr/>
          <w:p>
            <w:pPr>
              <w:pStyle w:val="Compact"/>
            </w:pPr>
            <w:r>
              <w:t xml:space="preserve">Diserap di lapisan integrasi; core tetap standar</w:t>
            </w:r>
          </w:p>
        </w:tc>
      </w:tr>
      <w:tr>
        <w:tc>
          <w:tcPr/>
          <w:p>
            <w:pPr>
              <w:pStyle w:val="Compact"/>
            </w:pPr>
            <w:r>
              <w:t xml:space="preserve">Keamanan dan audit</w:t>
            </w:r>
          </w:p>
        </w:tc>
        <w:tc>
          <w:tcPr/>
          <w:p>
            <w:pPr>
              <w:pStyle w:val="Compact"/>
            </w:pPr>
            <w:r>
              <w:t xml:space="preserve">Tersebar</w:t>
            </w:r>
          </w:p>
        </w:tc>
        <w:tc>
          <w:tcPr/>
          <w:p>
            <w:pPr>
              <w:pStyle w:val="Compact"/>
            </w:pPr>
            <w:r>
              <w:t xml:space="preserve">Terpusat di</w:t>
            </w:r>
            <w:r>
              <w:t xml:space="preserve"> </w:t>
            </w:r>
            <w:r>
              <w:rPr>
                <w:i/>
                <w:iCs/>
              </w:rPr>
              <w:t xml:space="preserve">middleware</w:t>
            </w:r>
            <w:r>
              <w:t xml:space="preserve"> </w:t>
            </w:r>
            <w:r>
              <w:t xml:space="preserve">(sejalan UU PDP)</w:t>
            </w:r>
          </w:p>
        </w:tc>
      </w:tr>
    </w:tbl>
    <w:bookmarkEnd w:id="18"/>
    <w:bookmarkStart w:id="19" w:name="X92e2c5b532b88cb22255be0043c06ce64d6913a"/>
    <w:p>
      <w:pPr>
        <w:pStyle w:val="Heading2"/>
      </w:pPr>
      <w:r>
        <w:t xml:space="preserve">Sistem regulasi Indonesia yang umum diintegrasikan dengan SAP</w:t>
      </w:r>
    </w:p>
    <w:p>
      <w:pPr>
        <w:pStyle w:val="FirstParagraph"/>
      </w:pPr>
      <w:r>
        <w:t xml:space="preserve">Beberapa endpoint regulasi paling sering muncul dalam proyek SAP di Indonesia: Coretax dan e-Bupot milik DJP untuk pajak, SLIK OJK untuk pengecekan kredit di sektor keuangan, BI-FAST dan</w:t>
      </w:r>
      <w:r>
        <w:t xml:space="preserve"> </w:t>
      </w:r>
      <w:r>
        <w:rPr>
          <w:i/>
          <w:iCs/>
        </w:rPr>
        <w:t xml:space="preserve">host-to-host</w:t>
      </w:r>
      <w:r>
        <w:t xml:space="preserve"> </w:t>
      </w:r>
      <w:r>
        <w:t xml:space="preserve">bank untuk pembayaran, serta pelaporan iuran BPJS Ketenagakerjaan dan BPJS Kesehatan yang bersinggungan dengan data</w:t>
      </w:r>
      <w:r>
        <w:t xml:space="preserve"> </w:t>
      </w:r>
      <w:r>
        <w:rPr>
          <w:i/>
          <w:iCs/>
        </w:rPr>
        <w:t xml:space="preserve">payroll</w:t>
      </w:r>
      <w:r>
        <w:t xml:space="preserve">. Tidak semua relevan untuk setiap perusahaan.</w:t>
      </w:r>
    </w:p>
    <w:p>
      <w:pPr>
        <w:pStyle w:val="BodyText"/>
      </w:pPr>
      <w:r>
        <w:t xml:space="preserve">Berikut gambaran masing-masing, beserta catatan jujur tentang kapan ia relevan:</w:t>
      </w:r>
    </w:p>
    <w:p>
      <w:pPr>
        <w:pStyle w:val="Compact"/>
        <w:numPr>
          <w:ilvl w:val="0"/>
          <w:numId w:val="1001"/>
        </w:numPr>
      </w:pPr>
      <w:r>
        <w:rPr>
          <w:b/>
          <w:bCs/>
        </w:rPr>
        <w:t xml:space="preserve">Coretax dan e-Bupot (DJP).</w:t>
      </w:r>
      <w:r>
        <w:t xml:space="preserve"> </w:t>
      </w:r>
      <w:r>
        <w:t xml:space="preserve">Jalur untuk faktur pajak keluaran, pemotongan pajak, dan dokumen pembetulan. Mayoritas wajib pajak memakai portal web; jalur</w:t>
      </w:r>
      <w:r>
        <w:t xml:space="preserve"> </w:t>
      </w:r>
      <w:r>
        <w:rPr>
          <w:i/>
          <w:iCs/>
        </w:rPr>
        <w:t xml:space="preserve">host-to-host</w:t>
      </w:r>
      <w:r>
        <w:t xml:space="preserve"> </w:t>
      </w:r>
      <w:r>
        <w:t xml:space="preserve">(H2H) atau API baru relevan bagi</w:t>
      </w:r>
      <w:r>
        <w:t xml:space="preserve"> </w:t>
      </w:r>
      <w:r>
        <w:rPr>
          <w:i/>
          <w:iCs/>
        </w:rPr>
        <w:t xml:space="preserve">filer</w:t>
      </w:r>
      <w:r>
        <w:t xml:space="preserve"> </w:t>
      </w:r>
      <w:r>
        <w:t xml:space="preserve">volume tinggi, yang persis adalah segmen pengguna SAP. Sumber industri menyebut ambang praktis sekitar 10.000 faktur per bulan untuk jalur H2H, tetapi perlakukan angka ini sebagai acuan industri, bukan patokan resmi DJP.</w:t>
      </w:r>
    </w:p>
    <w:p>
      <w:pPr>
        <w:pStyle w:val="Compact"/>
        <w:numPr>
          <w:ilvl w:val="0"/>
          <w:numId w:val="1001"/>
        </w:numPr>
      </w:pPr>
      <w:r>
        <w:rPr>
          <w:b/>
          <w:bCs/>
        </w:rPr>
        <w:t xml:space="preserve">SLIK OJK.</w:t>
      </w:r>
      <w:r>
        <w:t xml:space="preserve"> </w:t>
      </w:r>
      <w:r>
        <w:t xml:space="preserve">Sistem Layanan Informasi Keuangan, pengganti</w:t>
      </w:r>
      <w:r>
        <w:t xml:space="preserve"> </w:t>
      </w:r>
      <w:r>
        <w:t xml:space="preserve">“BI Checking”</w:t>
      </w:r>
      <w:r>
        <w:t xml:space="preserve">, yang pengelolaannya beralih ke Otoritas Jasa Keuangan sejak 1 Januari 2018. Berisi riwayat kredit dan kolektibilitas. Ini hanya relevan bagi bank dan lembaga pembiayaan, dan aksesnya tunduk pada perizinan OJK, jadi jangan menggambarkannya sebagai integrasi generik untuk semua perusahaan.</w:t>
      </w:r>
    </w:p>
    <w:p>
      <w:pPr>
        <w:pStyle w:val="Compact"/>
        <w:numPr>
          <w:ilvl w:val="0"/>
          <w:numId w:val="1001"/>
        </w:numPr>
      </w:pPr>
      <w:r>
        <w:rPr>
          <w:b/>
          <w:bCs/>
        </w:rPr>
        <w:t xml:space="preserve">BI-FAST dan host-to-host bank.</w:t>
      </w:r>
      <w:r>
        <w:t xml:space="preserve"> </w:t>
      </w:r>
      <w:r>
        <w:t xml:space="preserve">BI-FAST adalah infrastruktur pembayaran ritel nasional milik Bank Indonesia,</w:t>
      </w:r>
      <w:r>
        <w:t xml:space="preserve"> </w:t>
      </w:r>
      <w:r>
        <w:rPr>
          <w:i/>
          <w:iCs/>
        </w:rPr>
        <w:t xml:space="preserve">real-time</w:t>
      </w:r>
      <w:r>
        <w:t xml:space="preserve"> </w:t>
      </w:r>
      <w:r>
        <w:t xml:space="preserve">dan tersedia 24/7, yang diluncurkan sejak Desember 2021 menggantikan SKNBI. Relevan untuk otomatisasi pembayaran vendor dan rekonsiliasi kas.</w:t>
      </w:r>
    </w:p>
    <w:p>
      <w:pPr>
        <w:pStyle w:val="Compact"/>
        <w:numPr>
          <w:ilvl w:val="0"/>
          <w:numId w:val="1001"/>
        </w:numPr>
      </w:pPr>
      <w:r>
        <w:rPr>
          <w:b/>
          <w:bCs/>
        </w:rPr>
        <w:t xml:space="preserve">BPJS Ketenagakerjaan dan BPJS Kesehatan.</w:t>
      </w:r>
      <w:r>
        <w:t xml:space="preserve"> </w:t>
      </w:r>
      <w:r>
        <w:t xml:space="preserve">Berkaitan dengan pelaporan iuran dan data karyawan di sisi</w:t>
      </w:r>
      <w:r>
        <w:t xml:space="preserve"> </w:t>
      </w:r>
      <w:r>
        <w:rPr>
          <w:i/>
          <w:iCs/>
        </w:rPr>
        <w:t xml:space="preserve">payroll</w:t>
      </w:r>
      <w:r>
        <w:t xml:space="preserve">/HR. Karena menyentuh data pribadi, integrasi ini membawa implikasi kepatuhan data yang dibahas di bagian akhir.</w:t>
      </w:r>
    </w:p>
    <w:p>
      <w:pPr>
        <w:pStyle w:val="FirstParagraph"/>
      </w:pPr>
      <w:r>
        <w:t xml:space="preserve">Keempatnya tidak diperlakukan seragam: pajak batch, validasi seketika, dan notifikasi perubahan menuntut pola integrasi yang berbeda, seperti dirinci nanti.</w:t>
      </w:r>
    </w:p>
    <w:bookmarkEnd w:id="19"/>
    <w:bookmarkStart w:id="21" w:name="X3fc9f8e144ad46fa6f9f4a95b8d45ca7f523f4e"/>
    <w:p>
      <w:pPr>
        <w:pStyle w:val="Heading2"/>
      </w:pPr>
      <w:r>
        <w:t xml:space="preserve">Bagaimana menghubungkan SAP ke Coretax tanpa mengotori core?</w:t>
      </w:r>
    </w:p>
    <w:p>
      <w:pPr>
        <w:pStyle w:val="FirstParagraph"/>
      </w:pPr>
      <w:r>
        <w:t xml:space="preserve">Hubungkan SAP ke Coretax melalui</w:t>
      </w:r>
      <w:r>
        <w:t xml:space="preserve"> </w:t>
      </w:r>
      <w:r>
        <w:rPr>
          <w:i/>
          <w:iCs/>
        </w:rPr>
        <w:t xml:space="preserve">released API</w:t>
      </w:r>
      <w:r>
        <w:t xml:space="preserve"> </w:t>
      </w:r>
      <w:r>
        <w:t xml:space="preserve">yang dipanggil lewat</w:t>
      </w:r>
      <w:r>
        <w:t xml:space="preserve"> </w:t>
      </w:r>
      <w:r>
        <w:rPr>
          <w:i/>
          <w:iCs/>
        </w:rPr>
        <w:t xml:space="preserve">middleware</w:t>
      </w:r>
      <w:r>
        <w:t xml:space="preserve"> </w:t>
      </w:r>
      <w:r>
        <w:t xml:space="preserve">SAP Integration Suite di SAP BTP, bukan melalui</w:t>
      </w:r>
      <w:r>
        <w:t xml:space="preserve"> </w:t>
      </w:r>
      <w:r>
        <w:rPr>
          <w:i/>
          <w:iCs/>
        </w:rPr>
        <w:t xml:space="preserve">interface</w:t>
      </w:r>
      <w:r>
        <w:t xml:space="preserve"> </w:t>
      </w:r>
      <w:r>
        <w:t xml:space="preserve">Z di dalam core.</w:t>
      </w:r>
      <w:r>
        <w:t xml:space="preserve"> </w:t>
      </w:r>
      <w:r>
        <w:rPr>
          <w:i/>
          <w:iCs/>
        </w:rPr>
        <w:t xml:space="preserve">Mapping</w:t>
      </w:r>
      <w:r>
        <w:t xml:space="preserve"> </w:t>
      </w:r>
      <w:r>
        <w:t xml:space="preserve">ke format XML DJP, transformasi, dan pemantauan ditempatkan di lapisan integrasi, sehingga inti S/4HANA tetap standar dan aman ketika DJP mengubah aturan atau saat Anda melakukan</w:t>
      </w:r>
      <w:r>
        <w:t xml:space="preserve"> </w:t>
      </w:r>
      <w:r>
        <w:rPr>
          <w:i/>
          <w:iCs/>
        </w:rPr>
        <w:t xml:space="preserve">upgrade</w:t>
      </w:r>
      <w:r>
        <w:t xml:space="preserve">. Logikanya</w:t>
      </w:r>
      <w:r>
        <w:t xml:space="preserve"> </w:t>
      </w:r>
      <w:r>
        <w:rPr>
          <w:i/>
          <w:iCs/>
        </w:rPr>
        <w:t xml:space="preserve">decoupled</w:t>
      </w:r>
      <w:r>
        <w:t xml:space="preserve">, bukan menempel di inti.</w:t>
      </w:r>
    </w:p>
    <w:p>
      <w:pPr>
        <w:pStyle w:val="BodyText"/>
      </w:pPr>
      <w:r>
        <w:t xml:space="preserve">SAP Integration Suite berperan sebagai</w:t>
      </w:r>
      <w:r>
        <w:t xml:space="preserve"> </w:t>
      </w:r>
      <w:r>
        <w:rPr>
          <w:i/>
          <w:iCs/>
        </w:rPr>
        <w:t xml:space="preserve">iPaaS</w:t>
      </w:r>
      <w:r>
        <w:t xml:space="preserve"> </w:t>
      </w:r>
      <w:r>
        <w:t xml:space="preserve">(</w:t>
      </w:r>
      <w:r>
        <w:rPr>
          <w:i/>
          <w:iCs/>
        </w:rPr>
        <w:t xml:space="preserve">integration platform as a service</w:t>
      </w:r>
      <w:r>
        <w:t xml:space="preserve">), yakni lapisan perantara tempat sistem SAP berbicara dengan endpoint luar. Secara praktis, alurnya bisa diringkas menjadi beberapa langkah:</w:t>
      </w:r>
    </w:p>
    <w:p>
      <w:pPr>
        <w:pStyle w:val="Compact"/>
        <w:numPr>
          <w:ilvl w:val="0"/>
          <w:numId w:val="1002"/>
        </w:numPr>
      </w:pPr>
      <w:r>
        <w:rPr>
          <w:b/>
          <w:bCs/>
        </w:rPr>
        <w:t xml:space="preserve">Temukan API resmi.</w:t>
      </w:r>
      <w:r>
        <w:t xml:space="preserve"> </w:t>
      </w:r>
      <w:r>
        <w:t xml:space="preserve">Gunakan SAP Business Accelerator Hub, katalog yang memuat ribuan</w:t>
      </w:r>
      <w:r>
        <w:t xml:space="preserve"> </w:t>
      </w:r>
      <w:r>
        <w:rPr>
          <w:i/>
          <w:iCs/>
        </w:rPr>
        <w:t xml:space="preserve">released API</w:t>
      </w:r>
      <w:r>
        <w:t xml:space="preserve">, konektor, dan</w:t>
      </w:r>
      <w:r>
        <w:t xml:space="preserve"> </w:t>
      </w:r>
      <w:r>
        <w:rPr>
          <w:i/>
          <w:iCs/>
        </w:rPr>
        <w:t xml:space="preserve">business event</w:t>
      </w:r>
      <w:r>
        <w:t xml:space="preserve"> </w:t>
      </w:r>
      <w:r>
        <w:t xml:space="preserve">siap pakai, untuk menemukan API yang relevan alih-alih mengakses tabel mentah.</w:t>
      </w:r>
    </w:p>
    <w:p>
      <w:pPr>
        <w:pStyle w:val="Compact"/>
        <w:numPr>
          <w:ilvl w:val="0"/>
          <w:numId w:val="1002"/>
        </w:numPr>
      </w:pPr>
      <w:r>
        <w:rPr>
          <w:b/>
          <w:bCs/>
        </w:rPr>
        <w:t xml:space="preserve">Bangun alur integrasi di middleware.</w:t>
      </w:r>
      <w:r>
        <w:t xml:space="preserve"> </w:t>
      </w:r>
      <w:r>
        <w:t xml:space="preserve">Rancang</w:t>
      </w:r>
      <w:r>
        <w:t xml:space="preserve"> </w:t>
      </w:r>
      <w:r>
        <w:rPr>
          <w:i/>
          <w:iCs/>
        </w:rPr>
        <w:t xml:space="preserve">integration flow</w:t>
      </w:r>
      <w:r>
        <w:t xml:space="preserve"> </w:t>
      </w:r>
      <w:r>
        <w:t xml:space="preserve">di SAP Integration Suite yang memanggil API S/4HANA, lalu mengubah data transaksi menjadi format XML yang diminta DJP.</w:t>
      </w:r>
    </w:p>
    <w:p>
      <w:pPr>
        <w:pStyle w:val="Compact"/>
        <w:numPr>
          <w:ilvl w:val="0"/>
          <w:numId w:val="1002"/>
        </w:numPr>
      </w:pPr>
      <w:r>
        <w:rPr>
          <w:b/>
          <w:bCs/>
        </w:rPr>
        <w:t xml:space="preserve">Tangani operasi Coretax.</w:t>
      </w:r>
      <w:r>
        <w:t xml:space="preserve"> </w:t>
      </w:r>
      <w:r>
        <w:t xml:space="preserve">Kapabilitas tipikal mencakup pengiriman faktur dengan alokasi NSFP, pengambilan status persetujuan, serta alur pembatalan atau penggantian. (Ini deskripsi kapabilitas umum; jangan menganggapnya sebagai nama endpoint resmi DJP.)</w:t>
      </w:r>
    </w:p>
    <w:p>
      <w:pPr>
        <w:pStyle w:val="Compact"/>
        <w:numPr>
          <w:ilvl w:val="0"/>
          <w:numId w:val="1002"/>
        </w:numPr>
      </w:pPr>
      <w:r>
        <w:rPr>
          <w:b/>
          <w:bCs/>
        </w:rPr>
        <w:t xml:space="preserve">Pusatkan keamanan dan monitoring.</w:t>
      </w:r>
      <w:r>
        <w:t xml:space="preserve"> </w:t>
      </w:r>
      <w:r>
        <w:t xml:space="preserve">Kredensial,</w:t>
      </w:r>
      <w:r>
        <w:t xml:space="preserve"> </w:t>
      </w:r>
      <w:r>
        <w:rPr>
          <w:i/>
          <w:iCs/>
        </w:rPr>
        <w:t xml:space="preserve">retry</w:t>
      </w:r>
      <w:r>
        <w:t xml:space="preserve">, dan pencatatan audit dikelola di lapisan integrasi, bukan disebar di banyak program ABAP.</w:t>
      </w:r>
    </w:p>
    <w:p>
      <w:pPr>
        <w:pStyle w:val="FirstParagraph"/>
      </w:pPr>
      <w:r>
        <w:t xml:space="preserve">Kalau toh butuh kode, tulislah dengan ABAP Cloud yang hanya mengakses</w:t>
      </w:r>
      <w:r>
        <w:t xml:space="preserve"> </w:t>
      </w:r>
      <w:r>
        <w:rPr>
          <w:i/>
          <w:iCs/>
        </w:rPr>
        <w:t xml:space="preserve">released API</w:t>
      </w:r>
      <w:r>
        <w:t xml:space="preserve"> </w:t>
      </w:r>
      <w:r>
        <w:t xml:space="preserve">dan bersifat</w:t>
      </w:r>
      <w:r>
        <w:t xml:space="preserve"> </w:t>
      </w:r>
      <w:r>
        <w:rPr>
          <w:i/>
          <w:iCs/>
        </w:rPr>
        <w:t xml:space="preserve">upgrade-safe</w:t>
      </w:r>
      <w:r>
        <w:t xml:space="preserve">. Logika orkestrasi dan tampilan tambahan, misalnya layar pemantauan status faktur bagi tim pajak, lebih tepat dibangun di atas BTP memakai</w:t>
      </w:r>
      <w:r>
        <w:t xml:space="preserve"> </w:t>
      </w:r>
      <w:hyperlink r:id="rId20">
        <w:r>
          <w:rPr>
            <w:rStyle w:val="Hyperlink"/>
          </w:rPr>
          <w:t xml:space="preserve">platform low-code SAP Build</w:t>
        </w:r>
      </w:hyperlink>
      <w:r>
        <w:t xml:space="preserve">, di luar inti ERP.</w:t>
      </w:r>
    </w:p>
    <w:p>
      <w:pPr>
        <w:pStyle w:val="BodyText"/>
      </w:pPr>
      <w:r>
        <w:t xml:space="preserve">Pola yang paling merepotkan di lapangan justru klasik:</w:t>
      </w:r>
      <w:r>
        <w:t xml:space="preserve"> </w:t>
      </w:r>
      <w:r>
        <w:rPr>
          <w:i/>
          <w:iCs/>
        </w:rPr>
        <w:t xml:space="preserve">connector</w:t>
      </w:r>
      <w:r>
        <w:t xml:space="preserve"> </w:t>
      </w:r>
      <w:r>
        <w:t xml:space="preserve">regulasi lama yang disembunyikan di dalam core. Setiap kali DJP menyesuaikan skema atau menambah field, tim terpaksa membongkar inti dan menguji ulang modul yang sebenarnya tidak berubah. Itulah utang teknis yang dihindari</w:t>
      </w:r>
      <w:r>
        <w:t xml:space="preserve"> </w:t>
      </w:r>
      <w:r>
        <w:rPr>
          <w:i/>
          <w:iCs/>
        </w:rPr>
        <w:t xml:space="preserve">clean core</w:t>
      </w:r>
      <w:r>
        <w:t xml:space="preserve">.</w:t>
      </w:r>
    </w:p>
    <w:p>
      <w:pPr>
        <w:pStyle w:val="BodyText"/>
      </w:pPr>
      <w:r>
        <w:t xml:space="preserve">Yang membuat pendekatan ini kokoh adalah</w:t>
      </w:r>
      <w:r>
        <w:t xml:space="preserve"> </w:t>
      </w:r>
      <w:r>
        <w:rPr>
          <w:i/>
          <w:iCs/>
        </w:rPr>
        <w:t xml:space="preserve">loose coupling</w:t>
      </w:r>
      <w:r>
        <w:t xml:space="preserve"> </w:t>
      </w:r>
      <w:r>
        <w:t xml:space="preserve">(keterikatan longgar). Ketika DJP mengubah format, perubahan diserap di lapisan integrasi tanpa menyentuh S/4HANA. Sistem inti tidak perlu tahu detail protokol regulator; ia hanya menyediakan data lewat API yang stabil.</w:t>
      </w:r>
    </w:p>
    <w:bookmarkEnd w:id="21"/>
    <w:bookmarkStart w:id="22" w:name="X597ffe7a59571b8d7290a678938162414139c09"/>
    <w:p>
      <w:pPr>
        <w:pStyle w:val="Heading2"/>
      </w:pPr>
      <w:r>
        <w:t xml:space="preserve">Replikasi, sinkron, atau event: memilih pola integrasi per kebutuhan regulasi</w:t>
      </w:r>
    </w:p>
    <w:p>
      <w:pPr>
        <w:pStyle w:val="FirstParagraph"/>
      </w:pPr>
      <w:r>
        <w:t xml:space="preserve">Tidak semua integrasi regulasi butuh pola yang sama. Pelaporan batch bervolume besar cocok dengan replikasi terjadwal; validasi faktur atau pengecekan status yang butuh jawaban seketika memakai API sinkron; notifikasi perubahan status ditangani pola</w:t>
      </w:r>
      <w:r>
        <w:t xml:space="preserve"> </w:t>
      </w:r>
      <w:r>
        <w:rPr>
          <w:i/>
          <w:iCs/>
        </w:rPr>
        <w:t xml:space="preserve">event-driven</w:t>
      </w:r>
      <w:r>
        <w:t xml:space="preserve">; sementara pembayaran lewat BI-FAST atau</w:t>
      </w:r>
      <w:r>
        <w:t xml:space="preserve"> </w:t>
      </w:r>
      <w:r>
        <w:rPr>
          <w:i/>
          <w:iCs/>
        </w:rPr>
        <w:t xml:space="preserve">host-to-host</w:t>
      </w:r>
      <w:r>
        <w:t xml:space="preserve"> </w:t>
      </w:r>
      <w:r>
        <w:t xml:space="preserve">bank menuntut keandalan dan rekonsiliasi tinggi. Volume dan SLA menentukan pilihannya.</w:t>
      </w:r>
    </w:p>
    <w:p>
      <w:pPr>
        <w:pStyle w:val="BodyText"/>
      </w:pPr>
      <w:r>
        <w:t xml:space="preserve">Memaksakan satu pola untuk semua kasus adalah sumber masalah umum. Mengunggah ribuan faktur lewat panggilan sinkron satu per satu akan membebani sistem; sebaliknya, menunggu jadwal batch untuk mengecek status faktur yang butuh konfirmasi detik itu juga tidak masuk akal. Tabel berikut memetakan kebutuhan ke pola yang wajar: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Kebutuhan</w:t>
            </w:r>
          </w:p>
        </w:tc>
        <w:tc>
          <w:tcPr/>
          <w:p>
            <w:pPr>
              <w:pStyle w:val="Compact"/>
            </w:pPr>
            <w:r>
              <w:t xml:space="preserve">Pola integrasi</w:t>
            </w:r>
          </w:p>
        </w:tc>
        <w:tc>
          <w:tcPr/>
          <w:p>
            <w:pPr>
              <w:pStyle w:val="Compact"/>
            </w:pPr>
            <w:r>
              <w:t xml:space="preserve">Karakter</w:t>
            </w:r>
          </w:p>
        </w:tc>
        <w:tc>
          <w:tcPr/>
          <w:p>
            <w:pPr>
              <w:pStyle w:val="Compact"/>
            </w:pPr>
            <w:r>
              <w:t xml:space="preserve">Contoh endpoint regulasi</w:t>
            </w:r>
          </w:p>
        </w:tc>
      </w:tr>
      <w:tr>
        <w:tc>
          <w:tcPr/>
          <w:p>
            <w:pPr>
              <w:pStyle w:val="Compact"/>
            </w:pPr>
            <w:r>
              <w:t xml:space="preserve">Pelaporan batch berjadwal</w:t>
            </w:r>
          </w:p>
        </w:tc>
        <w:tc>
          <w:tcPr/>
          <w:p>
            <w:pPr>
              <w:pStyle w:val="Compact"/>
            </w:pPr>
            <w:r>
              <w:t xml:space="preserve">Replikasi /</w:t>
            </w:r>
            <w:r>
              <w:t xml:space="preserve"> </w:t>
            </w:r>
            <w:r>
              <w:rPr>
                <w:i/>
                <w:iCs/>
              </w:rPr>
              <w:t xml:space="preserve">scheduled</w:t>
            </w:r>
            <w:r>
              <w:t xml:space="preserve"> </w:t>
            </w:r>
            <w:r>
              <w:t xml:space="preserve">(API batch / H2H)</w:t>
            </w:r>
          </w:p>
        </w:tc>
        <w:tc>
          <w:tcPr/>
          <w:p>
            <w:pPr>
              <w:pStyle w:val="Compact"/>
            </w:pPr>
            <w:r>
              <w:t xml:space="preserve">Volume besar, tidak</w:t>
            </w:r>
            <w:r>
              <w:t xml:space="preserve"> </w:t>
            </w:r>
            <w:r>
              <w:rPr>
                <w:i/>
                <w:iCs/>
              </w:rPr>
              <w:t xml:space="preserve">real-time</w:t>
            </w:r>
            <w:r>
              <w:t xml:space="preserve">, toleran jeda</w:t>
            </w:r>
          </w:p>
        </w:tc>
        <w:tc>
          <w:tcPr/>
          <w:p>
            <w:pPr>
              <w:pStyle w:val="Compact"/>
            </w:pPr>
            <w:r>
              <w:t xml:space="preserve">Pengunggahan faktur massal ke Coretax; pelaporan iuran BPJS</w:t>
            </w:r>
          </w:p>
        </w:tc>
      </w:tr>
      <w:tr>
        <w:tc>
          <w:tcPr/>
          <w:p>
            <w:pPr>
              <w:pStyle w:val="Compact"/>
            </w:pPr>
            <w:r>
              <w:t xml:space="preserve">Cek status / validasi seketika</w:t>
            </w:r>
          </w:p>
        </w:tc>
        <w:tc>
          <w:tcPr/>
          <w:p>
            <w:pPr>
              <w:pStyle w:val="Compact"/>
            </w:pPr>
            <w:r>
              <w:t xml:space="preserve">API sinkron (</w:t>
            </w:r>
            <w:r>
              <w:rPr>
                <w:i/>
                <w:iCs/>
              </w:rPr>
              <w:t xml:space="preserve">request–response</w:t>
            </w:r>
            <w:r>
              <w:t xml:space="preserve">)</w:t>
            </w:r>
          </w:p>
        </w:tc>
        <w:tc>
          <w:tcPr/>
          <w:p>
            <w:pPr>
              <w:pStyle w:val="Compact"/>
            </w:pPr>
            <w:r>
              <w:t xml:space="preserve">Perlu jawaban cepat per transaksi</w:t>
            </w:r>
          </w:p>
        </w:tc>
        <w:tc>
          <w:tcPr/>
          <w:p>
            <w:pPr>
              <w:pStyle w:val="Compact"/>
            </w:pPr>
            <w:r>
              <w:t xml:space="preserve">Validasi faktur dan status NSFP di Coretax; pengecekan SLIK</w:t>
            </w:r>
          </w:p>
        </w:tc>
      </w:tr>
      <w:tr>
        <w:tc>
          <w:tcPr/>
          <w:p>
            <w:pPr>
              <w:pStyle w:val="Compact"/>
            </w:pPr>
            <w:r>
              <w:t xml:space="preserve">Notifikasi perubahan</w:t>
            </w:r>
          </w:p>
        </w:tc>
        <w:tc>
          <w:tcPr/>
          <w:p>
            <w:pPr>
              <w:pStyle w:val="Compact"/>
            </w:pPr>
            <w:r>
              <w:rPr>
                <w:i/>
                <w:iCs/>
              </w:rPr>
              <w:t xml:space="preserve">Event-driven</w:t>
            </w:r>
            <w:r>
              <w:t xml:space="preserve"> </w:t>
            </w:r>
            <w:r>
              <w:t xml:space="preserve">(kapabilitas</w:t>
            </w:r>
            <w:r>
              <w:t xml:space="preserve"> </w:t>
            </w:r>
            <w:r>
              <w:rPr>
                <w:i/>
                <w:iCs/>
              </w:rPr>
              <w:t xml:space="preserve">eventing</w:t>
            </w:r>
            <w:r>
              <w:t xml:space="preserve"> </w:t>
            </w:r>
            <w:r>
              <w:t xml:space="preserve">Integration Suite)</w:t>
            </w:r>
          </w:p>
        </w:tc>
        <w:tc>
          <w:tcPr/>
          <w:p>
            <w:pPr>
              <w:pStyle w:val="Compact"/>
            </w:pPr>
            <w:r>
              <w:t xml:space="preserve">Asinkron,</w:t>
            </w:r>
            <w:r>
              <w:t xml:space="preserve"> </w:t>
            </w:r>
            <w:r>
              <w:rPr>
                <w:i/>
                <w:iCs/>
              </w:rPr>
              <w:t xml:space="preserve">loosely coupled</w:t>
            </w:r>
            <w:r>
              <w:t xml:space="preserve">, reaktif</w:t>
            </w:r>
          </w:p>
        </w:tc>
        <w:tc>
          <w:tcPr/>
          <w:p>
            <w:pPr>
              <w:pStyle w:val="Compact"/>
            </w:pPr>
            <w:r>
              <w:t xml:space="preserve">Pemicu saat status pembayaran atau faktur berubah</w:t>
            </w:r>
          </w:p>
        </w:tc>
      </w:tr>
      <w:tr>
        <w:tc>
          <w:tcPr/>
          <w:p>
            <w:pPr>
              <w:pStyle w:val="Compact"/>
            </w:pPr>
            <w:r>
              <w:t xml:space="preserve">Pembayaran / transfer</w:t>
            </w:r>
          </w:p>
        </w:tc>
        <w:tc>
          <w:tcPr/>
          <w:p>
            <w:pPr>
              <w:pStyle w:val="Compact"/>
            </w:pPr>
            <w:r>
              <w:t xml:space="preserve">H2H / API ke</w:t>
            </w:r>
            <w:r>
              <w:t xml:space="preserve"> </w:t>
            </w:r>
            <w:r>
              <w:rPr>
                <w:i/>
                <w:iCs/>
              </w:rPr>
              <w:t xml:space="preserve">rail</w:t>
            </w:r>
            <w:r>
              <w:t xml:space="preserve"> </w:t>
            </w:r>
            <w:r>
              <w:t xml:space="preserve">pembayaran</w:t>
            </w:r>
          </w:p>
        </w:tc>
        <w:tc>
          <w:tcPr/>
          <w:p>
            <w:pPr>
              <w:pStyle w:val="Compact"/>
            </w:pPr>
            <w:r>
              <w:t xml:space="preserve">Keandalan dan rekonsiliasi tinggi</w:t>
            </w:r>
          </w:p>
        </w:tc>
        <w:tc>
          <w:tcPr/>
          <w:p>
            <w:pPr>
              <w:pStyle w:val="Compact"/>
            </w:pPr>
            <w:r>
              <w:t xml:space="preserve">BI-FAST /</w:t>
            </w:r>
            <w:r>
              <w:t xml:space="preserve"> </w:t>
            </w:r>
            <w:r>
              <w:rPr>
                <w:i/>
                <w:iCs/>
              </w:rPr>
              <w:t xml:space="preserve">host-to-host</w:t>
            </w:r>
            <w:r>
              <w:t xml:space="preserve"> </w:t>
            </w:r>
            <w:r>
              <w:t xml:space="preserve">bank</w:t>
            </w:r>
          </w:p>
        </w:tc>
      </w:tr>
    </w:tbl>
    <w:p>
      <w:pPr>
        <w:pStyle w:val="BodyText"/>
      </w:pPr>
      <w:r>
        <w:t xml:space="preserve">Satu catatan jujur: angka volume dan SLA di sini adalah acuan praktis, bukan angka resmi regulator. Patokan sesungguhnya ditetapkan oleh dokumentasi tiap penyelenggara dan hasil uji beban di lingkungan Anda sendiri.</w:t>
      </w:r>
    </w:p>
    <w:bookmarkEnd w:id="22"/>
    <w:bookmarkStart w:id="24" w:name="Xd7fc3a44cce0cb8f4505cace4a0fc0839f4c955"/>
    <w:p>
      <w:pPr>
        <w:pStyle w:val="Heading2"/>
      </w:pPr>
      <w:r>
        <w:t xml:space="preserve">Kapan kustomisasi lokal memang tak terhindarkan, dan itu bukan kegagalan clean core</w:t>
      </w:r>
    </w:p>
    <w:p>
      <w:pPr>
        <w:pStyle w:val="FirstParagraph"/>
      </w:pPr>
      <w:r>
        <w:t xml:space="preserve">Ada kalanya kustomisasi lokal tak terhindarkan: format DJP yang belum tercakup standar, atau perubahan aturan yang mendadak. Itu bukan kegagalan</w:t>
      </w:r>
      <w:r>
        <w:t xml:space="preserve"> </w:t>
      </w:r>
      <w:r>
        <w:rPr>
          <w:i/>
          <w:iCs/>
        </w:rPr>
        <w:t xml:space="preserve">clean core</w:t>
      </w:r>
      <w:r>
        <w:t xml:space="preserve">, selama logika tambahan ditampung sebagai ekstensi</w:t>
      </w:r>
      <w:r>
        <w:t xml:space="preserve"> </w:t>
      </w:r>
      <w:r>
        <w:rPr>
          <w:i/>
          <w:iCs/>
        </w:rPr>
        <w:t xml:space="preserve">side-by-side</w:t>
      </w:r>
      <w:r>
        <w:t xml:space="preserve"> </w:t>
      </w:r>
      <w:r>
        <w:t xml:space="preserve">di SAP BTP atau ditulis dengan ABAP Cloud yang hanya mengakses</w:t>
      </w:r>
      <w:r>
        <w:t xml:space="preserve"> </w:t>
      </w:r>
      <w:r>
        <w:rPr>
          <w:i/>
          <w:iCs/>
        </w:rPr>
        <w:t xml:space="preserve">released API</w:t>
      </w:r>
      <w:r>
        <w:t xml:space="preserve">, bukan ditambal ke dalam inti ERP. Clean core bukan soal</w:t>
      </w:r>
      <w:r>
        <w:t xml:space="preserve"> </w:t>
      </w:r>
      <w:r>
        <w:t xml:space="preserve">“tanpa kustomisasi”</w:t>
      </w:r>
      <w:r>
        <w:t xml:space="preserve">, melainkan soal di mana kustomisasi itu hidup.</w:t>
      </w:r>
    </w:p>
    <w:p>
      <w:pPr>
        <w:pStyle w:val="BodyText"/>
      </w:pPr>
      <w:r>
        <w:t xml:space="preserve">Regulasi Indonesia bergerak cepat, dan standar global SAP tidak selalu langsung mencakup kekhasan lokal. Di titik itu, dua jalan yang sehat tersedia: memakai solusi</w:t>
      </w:r>
      <w:r>
        <w:t xml:space="preserve"> </w:t>
      </w:r>
      <w:r>
        <w:rPr>
          <w:i/>
          <w:iCs/>
        </w:rPr>
        <w:t xml:space="preserve">e-invoicing</w:t>
      </w:r>
      <w:r>
        <w:t xml:space="preserve"> </w:t>
      </w:r>
      <w:r>
        <w:t xml:space="preserve">dari partner yang berjalan sebagai aplikasi terpisah di BTP dan berintegrasi via</w:t>
      </w:r>
      <w:r>
        <w:t xml:space="preserve"> </w:t>
      </w:r>
      <w:r>
        <w:rPr>
          <w:i/>
          <w:iCs/>
        </w:rPr>
        <w:t xml:space="preserve">released API</w:t>
      </w:r>
      <w:r>
        <w:t xml:space="preserve">, atau membangun ekstensi sendiri yang tetap</w:t>
      </w:r>
      <w:r>
        <w:t xml:space="preserve"> </w:t>
      </w:r>
      <w:r>
        <w:rPr>
          <w:i/>
          <w:iCs/>
        </w:rPr>
        <w:t xml:space="preserve">decoupled</w:t>
      </w:r>
      <w:r>
        <w:t xml:space="preserve">. Yang membuat integrasi</w:t>
      </w:r>
      <w:r>
        <w:t xml:space="preserve"> </w:t>
      </w:r>
      <w:r>
        <w:t xml:space="preserve">“kotor”</w:t>
      </w:r>
      <w:r>
        <w:t xml:space="preserve"> </w:t>
      </w:r>
      <w:r>
        <w:t xml:space="preserve">bukan penggunaan solusi pihak ketiga, melainkan menaruh</w:t>
      </w:r>
      <w:r>
        <w:t xml:space="preserve"> </w:t>
      </w:r>
      <w:r>
        <w:rPr>
          <w:i/>
          <w:iCs/>
        </w:rPr>
        <w:t xml:space="preserve">connector</w:t>
      </w:r>
      <w:r>
        <w:t xml:space="preserve"> </w:t>
      </w:r>
      <w:r>
        <w:t xml:space="preserve">dan</w:t>
      </w:r>
      <w:r>
        <w:t xml:space="preserve"> </w:t>
      </w:r>
      <w:r>
        <w:rPr>
          <w:i/>
          <w:iCs/>
        </w:rPr>
        <w:t xml:space="preserve">mapping</w:t>
      </w:r>
      <w:r>
        <w:t xml:space="preserve"> </w:t>
      </w:r>
      <w:r>
        <w:t xml:space="preserve">kustom di dalam inti ERP. Pilih solusi partner tersertifikasi dan pastikan logikanya terpisah dari core.</w:t>
      </w:r>
    </w:p>
    <w:p>
      <w:pPr>
        <w:pStyle w:val="BodyText"/>
      </w:pPr>
      <w:r>
        <w:t xml:space="preserve">Dimensi kepatuhan data memperkuat alasan arsitektural ini. UU Perlindungan Data Pribadi (UU PDP) No. 27 Tahun 2022 telah berlaku penuh sejak 17 Oktober 2024, dengan sanksi administratif hingga pidana atas kelalaian mengelola data pribadi (Hukumonline). Data karyawan untuk</w:t>
      </w:r>
      <w:r>
        <w:t xml:space="preserve"> </w:t>
      </w:r>
      <w:r>
        <w:rPr>
          <w:i/>
          <w:iCs/>
        </w:rPr>
        <w:t xml:space="preserve">payroll</w:t>
      </w:r>
      <w:r>
        <w:t xml:space="preserve"> </w:t>
      </w:r>
      <w:r>
        <w:t xml:space="preserve">dan BPJS, serta data rekanan pada faktur, termasuk di dalamnya. Memusatkan aliran data di lapisan integrasi yang terkontrol, dengan enkripsi, pencatatan audit, dan minimisasi data, jauh lebih aman dan mudah dibuktikan ketimbang menyebarkannya lewat</w:t>
      </w:r>
      <w:r>
        <w:t xml:space="preserve"> </w:t>
      </w:r>
      <w:r>
        <w:rPr>
          <w:i/>
          <w:iCs/>
        </w:rPr>
        <w:t xml:space="preserve">connector</w:t>
      </w:r>
      <w:r>
        <w:t xml:space="preserve"> </w:t>
      </w:r>
      <w:r>
        <w:t xml:space="preserve">ad-hoc di core.</w:t>
      </w:r>
    </w:p>
    <w:p>
      <w:pPr>
        <w:pStyle w:val="BodyText"/>
      </w:pPr>
      <w:r>
        <w:t xml:space="preserve">Ada keuntungan lanjutan yang sering terlewat. Ketika data pajak dan kepatuhan mengalir melalui jalur yang bersih dan konsisten, data itu menjadi sumber yang andal untuk pelaporan dan analitik. Fondasi integrasi yang rapi hari ini adalah bahan baku untuk</w:t>
      </w:r>
      <w:r>
        <w:t xml:space="preserve"> </w:t>
      </w:r>
      <w:hyperlink r:id="rId23">
        <w:r>
          <w:rPr>
            <w:rStyle w:val="Hyperlink"/>
          </w:rPr>
          <w:t xml:space="preserve">business intelligence</w:t>
        </w:r>
      </w:hyperlink>
      <w:r>
        <w:t xml:space="preserve"> </w:t>
      </w:r>
      <w:r>
        <w:t xml:space="preserve">dan dasbor kepatuhan yang bisa dipercaya esok, bukan sekadar beban kepatuhan.</w:t>
      </w:r>
    </w:p>
    <w:p>
      <w:pPr>
        <w:pStyle w:val="BodyText"/>
      </w:pPr>
      <w:r>
        <w:t xml:space="preserve">Perlu diingat pula konteks waktunya. Dukungan</w:t>
      </w:r>
      <w:r>
        <w:t xml:space="preserve"> </w:t>
      </w:r>
      <w:r>
        <w:rPr>
          <w:i/>
          <w:iCs/>
        </w:rPr>
        <w:t xml:space="preserve">mainstream</w:t>
      </w:r>
      <w:r>
        <w:t xml:space="preserve"> </w:t>
      </w:r>
      <w:r>
        <w:t xml:space="preserve">SAP ECC berakhir 31 Desember 2027, dengan</w:t>
      </w:r>
      <w:r>
        <w:t xml:space="preserve"> </w:t>
      </w:r>
      <w:r>
        <w:rPr>
          <w:i/>
          <w:iCs/>
        </w:rPr>
        <w:t xml:space="preserve">extended maintenance</w:t>
      </w:r>
      <w:r>
        <w:t xml:space="preserve"> </w:t>
      </w:r>
      <w:r>
        <w:t xml:space="preserve">berbayar hingga 2030, sementara komitmen inovasi S/4HANA menjangkau hingga 2040 (SAP). Membangun integrasi regulasi yang</w:t>
      </w:r>
      <w:r>
        <w:t xml:space="preserve"> </w:t>
      </w:r>
      <w:r>
        <w:rPr>
          <w:i/>
          <w:iCs/>
        </w:rPr>
        <w:t xml:space="preserve">upgrade-safe</w:t>
      </w:r>
      <w:r>
        <w:t xml:space="preserve"> </w:t>
      </w:r>
      <w:r>
        <w:t xml:space="preserve">sekarang berarti tidak menumpuk utang teknis tepat ketika perusahaan harus bergerak ke S/4HANA.</w:t>
      </w:r>
    </w:p>
    <w:bookmarkEnd w:id="24"/>
    <w:bookmarkStart w:id="32" w:name="faq-pertanyaan-yang-sering-diajukan"/>
    <w:p>
      <w:pPr>
        <w:pStyle w:val="Heading2"/>
      </w:pPr>
      <w:r>
        <w:t xml:space="preserve">FAQ (Pertanyaan yang Sering Diajukan)</w:t>
      </w:r>
    </w:p>
    <w:bookmarkStart w:id="25" w:name="X0121f4506166d73b57e4e1609b6b50f5fc5cd10"/>
    <w:p>
      <w:pPr>
        <w:pStyle w:val="Heading3"/>
      </w:pPr>
      <w:r>
        <w:t xml:space="preserve">Bagaimana cara menghubungkan SAP S/4HANA ke Coretax tanpa mengotori core?</w:t>
      </w:r>
    </w:p>
    <w:p>
      <w:pPr>
        <w:pStyle w:val="FirstParagraph"/>
      </w:pPr>
      <w:r>
        <w:t xml:space="preserve">Hubungkan melalui</w:t>
      </w:r>
      <w:r>
        <w:t xml:space="preserve"> </w:t>
      </w:r>
      <w:r>
        <w:rPr>
          <w:i/>
          <w:iCs/>
        </w:rPr>
        <w:t xml:space="preserve">released API</w:t>
      </w:r>
      <w:r>
        <w:t xml:space="preserve"> </w:t>
      </w:r>
      <w:r>
        <w:t xml:space="preserve">(OData/REST) yang dipanggil lewat</w:t>
      </w:r>
      <w:r>
        <w:t xml:space="preserve"> </w:t>
      </w:r>
      <w:r>
        <w:rPr>
          <w:i/>
          <w:iCs/>
        </w:rPr>
        <w:t xml:space="preserve">middleware</w:t>
      </w:r>
      <w:r>
        <w:t xml:space="preserve"> </w:t>
      </w:r>
      <w:r>
        <w:t xml:space="preserve">SAP Integration Suite di SAP BTP, bukan dengan</w:t>
      </w:r>
      <w:r>
        <w:t xml:space="preserve"> </w:t>
      </w:r>
      <w:r>
        <w:rPr>
          <w:i/>
          <w:iCs/>
        </w:rPr>
        <w:t xml:space="preserve">interface</w:t>
      </w:r>
      <w:r>
        <w:t xml:space="preserve"> </w:t>
      </w:r>
      <w:r>
        <w:t xml:space="preserve">Z atau</w:t>
      </w:r>
      <w:r>
        <w:t xml:space="preserve"> </w:t>
      </w:r>
      <w:r>
        <w:rPr>
          <w:i/>
          <w:iCs/>
        </w:rPr>
        <w:t xml:space="preserve">connector</w:t>
      </w:r>
      <w:r>
        <w:t xml:space="preserve"> </w:t>
      </w:r>
      <w:r>
        <w:t xml:space="preserve">ABAP di dalam core. Coretax menuntut faktur berformat XML yang divalidasi</w:t>
      </w:r>
      <w:r>
        <w:t xml:space="preserve"> </w:t>
      </w:r>
      <w:r>
        <w:rPr>
          <w:i/>
          <w:iCs/>
        </w:rPr>
        <w:t xml:space="preserve">real-time</w:t>
      </w:r>
      <w:r>
        <w:t xml:space="preserve"> </w:t>
      </w:r>
      <w:r>
        <w:t xml:space="preserve">dan diberi QR code serta NSFP.</w:t>
      </w:r>
      <w:r>
        <w:t xml:space="preserve"> </w:t>
      </w:r>
      <w:r>
        <w:rPr>
          <w:i/>
          <w:iCs/>
        </w:rPr>
        <w:t xml:space="preserve">Mapping</w:t>
      </w:r>
      <w:r>
        <w:t xml:space="preserve">, transformasi, dan</w:t>
      </w:r>
      <w:r>
        <w:t xml:space="preserve"> </w:t>
      </w:r>
      <w:r>
        <w:rPr>
          <w:i/>
          <w:iCs/>
        </w:rPr>
        <w:t xml:space="preserve">monitoring</w:t>
      </w:r>
      <w:r>
        <w:t xml:space="preserve"> </w:t>
      </w:r>
      <w:r>
        <w:t xml:space="preserve">ditempatkan di lapisan integrasi, sehingga inti S/4HANA tetap standar dan aman saat</w:t>
      </w:r>
      <w:r>
        <w:t xml:space="preserve"> </w:t>
      </w:r>
      <w:r>
        <w:rPr>
          <w:i/>
          <w:iCs/>
        </w:rPr>
        <w:t xml:space="preserve">upgrade</w:t>
      </w:r>
      <w:r>
        <w:t xml:space="preserve">.</w:t>
      </w:r>
    </w:p>
    <w:bookmarkEnd w:id="25"/>
    <w:bookmarkStart w:id="26" w:name="X446cbfa76e182c58c763d5e017483bdfb5b1f50"/>
    <w:p>
      <w:pPr>
        <w:pStyle w:val="Heading3"/>
      </w:pPr>
      <w:r>
        <w:t xml:space="preserve">Apakah integrasi pajak ke Coretax harus memakai custom ABAP di dalam core?</w:t>
      </w:r>
    </w:p>
    <w:p>
      <w:pPr>
        <w:pStyle w:val="FirstParagraph"/>
      </w:pPr>
      <w:r>
        <w:t xml:space="preserve">Tidak seharusnya. Menulis</w:t>
      </w:r>
      <w:r>
        <w:t xml:space="preserve"> </w:t>
      </w:r>
      <w:r>
        <w:rPr>
          <w:i/>
          <w:iCs/>
        </w:rPr>
        <w:t xml:space="preserve">connector</w:t>
      </w:r>
      <w:r>
        <w:t xml:space="preserve"> </w:t>
      </w:r>
      <w:r>
        <w:t xml:space="preserve">ABAP atau</w:t>
      </w:r>
      <w:r>
        <w:t xml:space="preserve"> </w:t>
      </w:r>
      <w:r>
        <w:rPr>
          <w:i/>
          <w:iCs/>
        </w:rPr>
        <w:t xml:space="preserve">interface</w:t>
      </w:r>
      <w:r>
        <w:t xml:space="preserve"> </w:t>
      </w:r>
      <w:r>
        <w:t xml:space="preserve">Z di dalam core menambah utang teknis dan membuat setiap perubahan aturan DJP berisiko memicu regresi saat</w:t>
      </w:r>
      <w:r>
        <w:t xml:space="preserve"> </w:t>
      </w:r>
      <w:r>
        <w:rPr>
          <w:i/>
          <w:iCs/>
        </w:rPr>
        <w:t xml:space="preserve">upgrade</w:t>
      </w:r>
      <w:r>
        <w:t xml:space="preserve">. Pendekatan</w:t>
      </w:r>
      <w:r>
        <w:t xml:space="preserve"> </w:t>
      </w:r>
      <w:r>
        <w:rPr>
          <w:i/>
          <w:iCs/>
        </w:rPr>
        <w:t xml:space="preserve">clean core</w:t>
      </w:r>
      <w:r>
        <w:t xml:space="preserve"> </w:t>
      </w:r>
      <w:r>
        <w:t xml:space="preserve">menaruh logika integrasi di luar inti, via SAP Integration Suite dan, bila perlu kustomisasi, lewat ekstensi</w:t>
      </w:r>
      <w:r>
        <w:t xml:space="preserve"> </w:t>
      </w:r>
      <w:r>
        <w:rPr>
          <w:i/>
          <w:iCs/>
        </w:rPr>
        <w:t xml:space="preserve">side-by-side</w:t>
      </w:r>
      <w:r>
        <w:t xml:space="preserve"> </w:t>
      </w:r>
      <w:r>
        <w:t xml:space="preserve">di BTP. Jika ABAP tetap diperlukan, gunakan ABAP Cloud yang hanya mengakses</w:t>
      </w:r>
      <w:r>
        <w:t xml:space="preserve"> </w:t>
      </w:r>
      <w:r>
        <w:rPr>
          <w:i/>
          <w:iCs/>
        </w:rPr>
        <w:t xml:space="preserve">released API</w:t>
      </w:r>
      <w:r>
        <w:t xml:space="preserve"> </w:t>
      </w:r>
      <w:r>
        <w:t xml:space="preserve">dan bersifat</w:t>
      </w:r>
      <w:r>
        <w:t xml:space="preserve"> </w:t>
      </w:r>
      <w:r>
        <w:rPr>
          <w:i/>
          <w:iCs/>
        </w:rPr>
        <w:t xml:space="preserve">upgrade-safe</w:t>
      </w:r>
      <w:r>
        <w:t xml:space="preserve">.</w:t>
      </w:r>
    </w:p>
    <w:bookmarkEnd w:id="26"/>
    <w:bookmarkStart w:id="27" w:name="Xe0e7cf3e8785052212c845d450369bb03a5ba2c"/>
    <w:p>
      <w:pPr>
        <w:pStyle w:val="Heading3"/>
      </w:pPr>
      <w:r>
        <w:t xml:space="preserve">Apa itu SAP Integration Suite dan apa fungsinya untuk integrasi regulasi?</w:t>
      </w:r>
    </w:p>
    <w:p>
      <w:pPr>
        <w:pStyle w:val="FirstParagraph"/>
      </w:pPr>
      <w:r>
        <w:t xml:space="preserve">SAP Integration Suite adalah layanan integrasi (</w:t>
      </w:r>
      <w:r>
        <w:rPr>
          <w:i/>
          <w:iCs/>
        </w:rPr>
        <w:t xml:space="preserve">iPaaS</w:t>
      </w:r>
      <w:r>
        <w:t xml:space="preserve">) di SAP BTP untuk menghubungkan aplikasi SAP dan non-SAP. Untuk integrasi regulasi, ia menjadi lapisan perantara tempat sistem SAP berbicara dengan endpoint Coretax, bank, atau BPJS: menangani konektivitas, transformasi format ke XML DJP, orkestrasi, dan pemantauan, semuanya di luar core. SAP Business Accelerator Hub membantu menemukan</w:t>
      </w:r>
      <w:r>
        <w:t xml:space="preserve"> </w:t>
      </w:r>
      <w:r>
        <w:rPr>
          <w:i/>
          <w:iCs/>
        </w:rPr>
        <w:t xml:space="preserve">released API</w:t>
      </w:r>
      <w:r>
        <w:t xml:space="preserve"> </w:t>
      </w:r>
      <w:r>
        <w:t xml:space="preserve">dan konektor yang relevan.</w:t>
      </w:r>
    </w:p>
    <w:bookmarkEnd w:id="27"/>
    <w:bookmarkStart w:id="28" w:name="X4a69c66b261b9cebe9ff0ece6d5c189088c86b8"/>
    <w:p>
      <w:pPr>
        <w:pStyle w:val="Heading3"/>
      </w:pPr>
      <w:r>
        <w:t xml:space="preserve">Bagaimana pola integrasi SAP dengan SLIK OJK atau BI-FAST?</w:t>
      </w:r>
    </w:p>
    <w:p>
      <w:pPr>
        <w:pStyle w:val="FirstParagraph"/>
      </w:pPr>
      <w:r>
        <w:t xml:space="preserve">SLIK (Sistem Layanan Informasi Keuangan OJK, pengganti BI Checking) relevan bagi pelaku perbankan dan pembiayaan untuk mengecek riwayat kredit; BI-FAST adalah infrastruktur pembayaran ritel</w:t>
      </w:r>
      <w:r>
        <w:t xml:space="preserve"> </w:t>
      </w:r>
      <w:r>
        <w:rPr>
          <w:i/>
          <w:iCs/>
        </w:rPr>
        <w:t xml:space="preserve">real-time</w:t>
      </w:r>
      <w:r>
        <w:t xml:space="preserve"> </w:t>
      </w:r>
      <w:r>
        <w:t xml:space="preserve">24/7 Bank Indonesia. Keduanya diintegrasikan lewat pola yang sama: panggilan API atau</w:t>
      </w:r>
      <w:r>
        <w:t xml:space="preserve"> </w:t>
      </w:r>
      <w:r>
        <w:rPr>
          <w:i/>
          <w:iCs/>
        </w:rPr>
        <w:t xml:space="preserve">host-to-host</w:t>
      </w:r>
      <w:r>
        <w:t xml:space="preserve"> </w:t>
      </w:r>
      <w:r>
        <w:t xml:space="preserve">ke sistem terkait melalui</w:t>
      </w:r>
      <w:r>
        <w:t xml:space="preserve"> </w:t>
      </w:r>
      <w:r>
        <w:rPr>
          <w:i/>
          <w:iCs/>
        </w:rPr>
        <w:t xml:space="preserve">middleware</w:t>
      </w:r>
      <w:r>
        <w:t xml:space="preserve">, dengan kredensial dan logika di luar core. Akses SLIK umumnya tunduk pada ketentuan dan perizinan OJK.</w:t>
      </w:r>
    </w:p>
    <w:bookmarkEnd w:id="28"/>
    <w:bookmarkStart w:id="29" w:name="Xef7b71b85c733eed5cfcaf246e2362f81c1aa8e"/>
    <w:p>
      <w:pPr>
        <w:pStyle w:val="Heading3"/>
      </w:pPr>
      <w:r>
        <w:t xml:space="preserve">Apakah middleware wajib untuk integrasi pajak DJP?</w:t>
      </w:r>
    </w:p>
    <w:p>
      <w:pPr>
        <w:pStyle w:val="FirstParagraph"/>
      </w:pPr>
      <w:r>
        <w:t xml:space="preserve">Secara teknis sebuah perusahaan bisa memanggil API langsung, tetapi untuk skala</w:t>
      </w:r>
      <w:r>
        <w:t xml:space="preserve"> </w:t>
      </w:r>
      <w:r>
        <w:rPr>
          <w:i/>
          <w:iCs/>
        </w:rPr>
        <w:t xml:space="preserve">enterprise</w:t>
      </w:r>
      <w:r>
        <w:t xml:space="preserve"> </w:t>
      </w:r>
      <w:r>
        <w:rPr>
          <w:i/>
          <w:iCs/>
        </w:rPr>
        <w:t xml:space="preserve">middleware</w:t>
      </w:r>
      <w:r>
        <w:t xml:space="preserve"> </w:t>
      </w:r>
      <w:r>
        <w:t xml:space="preserve">sangat dianjurkan. SAP Integration Suite memberi</w:t>
      </w:r>
      <w:r>
        <w:t xml:space="preserve"> </w:t>
      </w:r>
      <w:r>
        <w:rPr>
          <w:i/>
          <w:iCs/>
        </w:rPr>
        <w:t xml:space="preserve">loose coupling</w:t>
      </w:r>
      <w:r>
        <w:t xml:space="preserve">: ketika DJP mengubah skema XML atau alur, perubahan diserap di lapisan integrasi tanpa menyentuh core S/4HANA. Ia juga memusatkan keamanan,</w:t>
      </w:r>
      <w:r>
        <w:t xml:space="preserve"> </w:t>
      </w:r>
      <w:r>
        <w:rPr>
          <w:i/>
          <w:iCs/>
        </w:rPr>
        <w:t xml:space="preserve">retry</w:t>
      </w:r>
      <w:r>
        <w:t xml:space="preserve">, dan</w:t>
      </w:r>
      <w:r>
        <w:t xml:space="preserve"> </w:t>
      </w:r>
      <w:r>
        <w:rPr>
          <w:i/>
          <w:iCs/>
        </w:rPr>
        <w:t xml:space="preserve">monitoring</w:t>
      </w:r>
      <w:r>
        <w:t xml:space="preserve">. Tanpa</w:t>
      </w:r>
      <w:r>
        <w:t xml:space="preserve"> </w:t>
      </w:r>
      <w:r>
        <w:rPr>
          <w:i/>
          <w:iCs/>
        </w:rPr>
        <w:t xml:space="preserve">middleware</w:t>
      </w:r>
      <w:r>
        <w:t xml:space="preserve">,</w:t>
      </w:r>
      <w:r>
        <w:t xml:space="preserve"> </w:t>
      </w:r>
      <w:r>
        <w:rPr>
          <w:i/>
          <w:iCs/>
        </w:rPr>
        <w:t xml:space="preserve">connector</w:t>
      </w:r>
      <w:r>
        <w:t xml:space="preserve"> </w:t>
      </w:r>
      <w:r>
        <w:t xml:space="preserve">cenderung tertanam di core dan rapuh terhadap perubahan regulasi.</w:t>
      </w:r>
    </w:p>
    <w:bookmarkEnd w:id="29"/>
    <w:bookmarkStart w:id="30" w:name="X93889ba72e804612bb0a66d27a496adb460259c"/>
    <w:p>
      <w:pPr>
        <w:pStyle w:val="Heading3"/>
      </w:pPr>
      <w:r>
        <w:t xml:space="preserve">Apakah memakai solusi e-Faktur dari partner tetap clean core?</w:t>
      </w:r>
    </w:p>
    <w:p>
      <w:pPr>
        <w:pStyle w:val="FirstParagraph"/>
      </w:pPr>
      <w:r>
        <w:t xml:space="preserve">Bisa, selama solusi itu berjalan sebagai aplikasi atau ekstensi terpisah, misalnya di SAP BTP, dan berintegrasi via</w:t>
      </w:r>
      <w:r>
        <w:t xml:space="preserve"> </w:t>
      </w:r>
      <w:r>
        <w:rPr>
          <w:i/>
          <w:iCs/>
        </w:rPr>
        <w:t xml:space="preserve">released API</w:t>
      </w:r>
      <w:r>
        <w:t xml:space="preserve">, bukan menambal modifikasi ke dalam core. Pilih solusi partner tersertifikasi dan evaluasi apakah logikanya</w:t>
      </w:r>
      <w:r>
        <w:t xml:space="preserve"> </w:t>
      </w:r>
      <w:r>
        <w:rPr>
          <w:i/>
          <w:iCs/>
        </w:rPr>
        <w:t xml:space="preserve">decoupled</w:t>
      </w:r>
      <w:r>
        <w:t xml:space="preserve">. Yang membuat integrasi</w:t>
      </w:r>
      <w:r>
        <w:t xml:space="preserve"> </w:t>
      </w:r>
      <w:r>
        <w:t xml:space="preserve">“kotor”</w:t>
      </w:r>
      <w:r>
        <w:t xml:space="preserve"> </w:t>
      </w:r>
      <w:r>
        <w:t xml:space="preserve">bukanlah pemakaian solusi pihak ketiga, melainkan menaruh</w:t>
      </w:r>
      <w:r>
        <w:t xml:space="preserve"> </w:t>
      </w:r>
      <w:r>
        <w:rPr>
          <w:i/>
          <w:iCs/>
        </w:rPr>
        <w:t xml:space="preserve">connector</w:t>
      </w:r>
      <w:r>
        <w:t xml:space="preserve"> </w:t>
      </w:r>
      <w:r>
        <w:t xml:space="preserve">dan</w:t>
      </w:r>
      <w:r>
        <w:t xml:space="preserve"> </w:t>
      </w:r>
      <w:r>
        <w:rPr>
          <w:i/>
          <w:iCs/>
        </w:rPr>
        <w:t xml:space="preserve">mapping</w:t>
      </w:r>
      <w:r>
        <w:t xml:space="preserve"> </w:t>
      </w:r>
      <w:r>
        <w:t xml:space="preserve">kustom di dalam inti ERP.</w:t>
      </w:r>
    </w:p>
    <w:bookmarkEnd w:id="30"/>
    <w:bookmarkStart w:id="31" w:name="X665961893776bbc13ae928d9cf892a4ce7dd81c"/>
    <w:p>
      <w:pPr>
        <w:pStyle w:val="Heading3"/>
      </w:pPr>
      <w:r>
        <w:t xml:space="preserve">Bagaimana UU PDP No. 27/2022 memengaruhi integrasi data pajak dan HR?</w:t>
      </w:r>
    </w:p>
    <w:p>
      <w:pPr>
        <w:pStyle w:val="FirstParagraph"/>
      </w:pPr>
      <w:r>
        <w:t xml:space="preserve">UU PDP, yang berlaku penuh sejak 17 Oktober 2024, menuntut pemrosesan data pribadi, termasuk data karyawan untuk</w:t>
      </w:r>
      <w:r>
        <w:t xml:space="preserve"> </w:t>
      </w:r>
      <w:r>
        <w:rPr>
          <w:i/>
          <w:iCs/>
        </w:rPr>
        <w:t xml:space="preserve">payroll</w:t>
      </w:r>
      <w:r>
        <w:t xml:space="preserve">/BPJS dan data rekanan pada faktur, dilakukan dengan dasar hukum, pengamanan, dan pembatasan yang jelas, dengan sanksi administratif hingga pidana atas kelalaian. Secara arsitektur, ini memperkuat alasan memusatkan aliran data di lapisan integrasi yang terkontrol, alih-alih menyebarnya lewat</w:t>
      </w:r>
      <w:r>
        <w:t xml:space="preserve"> </w:t>
      </w:r>
      <w:r>
        <w:rPr>
          <w:i/>
          <w:iCs/>
        </w:rPr>
        <w:t xml:space="preserve">connector</w:t>
      </w:r>
      <w:r>
        <w:t xml:space="preserve"> </w:t>
      </w:r>
      <w:r>
        <w:t xml:space="preserve">ad-hoc di core.</w:t>
      </w:r>
    </w:p>
    <w:bookmarkEnd w:id="31"/>
    <w:bookmarkEnd w:id="32"/>
    <w:bookmarkStart w:id="33" w:name="kesimpulan"/>
    <w:p>
      <w:pPr>
        <w:pStyle w:val="Heading2"/>
      </w:pPr>
      <w:r>
        <w:t xml:space="preserve">Kesimpulan</w:t>
      </w:r>
    </w:p>
    <w:p>
      <w:pPr>
        <w:pStyle w:val="FirstParagraph"/>
      </w:pPr>
      <w:r>
        <w:t xml:space="preserve">Tenggat Coretax bukan sekadar urusan tim pajak; ia menguji apakah arsitektur SAP Anda cukup bersih untuk menyerap perubahan regulasi tanpa goncangan. Kuncinya konsisten di tiap endpoint, dari DJP sampai BPJS: panggil</w:t>
      </w:r>
      <w:r>
        <w:t xml:space="preserve"> </w:t>
      </w:r>
      <w:r>
        <w:rPr>
          <w:i/>
          <w:iCs/>
        </w:rPr>
        <w:t xml:space="preserve">released API</w:t>
      </w:r>
      <w:r>
        <w:t xml:space="preserve">, taruh logika di SAP Integration Suite atau ekstensi BTP, dan jaga inti tetap standar. Sebagai SAP Platinum Partner melalui keanggotaan United VARs yang memahami lanskap regulasi lokal, Soltius mendampingi perusahaan merancang integrasi SAP ke sistem regulator Indonesia dengan pola</w:t>
      </w:r>
      <w:r>
        <w:t xml:space="preserve"> </w:t>
      </w:r>
      <w:r>
        <w:rPr>
          <w:i/>
          <w:iCs/>
        </w:rPr>
        <w:t xml:space="preserve">clean-core-safe</w:t>
      </w:r>
      <w:r>
        <w:t xml:space="preserve">, sehingga kepatuhan terpenuhi tanpa menambah utang teknis menjelang migrasi ke S/4HANA.</w:t>
      </w:r>
    </w:p>
    <w:p>
      <w:pPr>
        <w:pStyle w:val="BodyText"/>
      </w:pPr>
      <w:r>
        <w:t xml:space="preserve">Untuk menilai kesiapan integrasi SAP ke Coretax dan regulator lain di perusahaan Anda, mulai diskusinya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blog/sap-clean-core-the-complete-guide" TargetMode="External" /><Relationship Type="http://schemas.openxmlformats.org/officeDocument/2006/relationships/hyperlink" Id="rId23" Target="https://www.soltius.co.id/id/blog/business-intelligence" TargetMode="External" /><Relationship Type="http://schemas.openxmlformats.org/officeDocument/2006/relationships/hyperlink" Id="rId20" Target="https://www.soltius.co.id/id/blog/low-code-and-no-code-platforms"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blog/sap-clean-core-the-complete-guide" TargetMode="External" /><Relationship Type="http://schemas.openxmlformats.org/officeDocument/2006/relationships/hyperlink" Id="rId23" Target="https://www.soltius.co.id/id/blog/business-intelligence" TargetMode="External" /><Relationship Type="http://schemas.openxmlformats.org/officeDocument/2006/relationships/hyperlink" Id="rId20" Target="https://www.soltius.co.id/id/blog/low-code-and-no-code-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2026-10-07T07:41:33Z</dcterms:created>
  <dcterms:modified xsi:type="dcterms:W3CDTF">2026-10-07T07:41:33Z</dcterms:modified>
</cp:coreProperties>
</file>

<file path=docProps/custom.xml><?xml version="1.0" encoding="utf-8"?>
<Properties xmlns="http://schemas.openxmlformats.org/officeDocument/2006/custom-properties" xmlns:vt="http://schemas.openxmlformats.org/officeDocument/2006/docPropsVTypes"/>
</file>