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"Konversi BBM ke BBG: Estimasi Penghematan &amp; Cara Mulai untuk Armada"</w:t>
      </w:r>
      <w:r>
        <w:br/>
      </w:r>
      <w:r>
        <w:rPr>
          <w:rStyle w:val="FunctionTok"/>
        </w:rPr>
        <w:t xml:space="preserve">meta_title</w:t>
      </w:r>
      <w:r>
        <w:rPr>
          <w:rStyle w:val="KeywordTok"/>
        </w:rPr>
        <w:t xml:space="preserve">:</w:t>
      </w:r>
      <w:r>
        <w:rPr>
          <w:rStyle w:val="AttributeTok"/>
        </w:rPr>
        <w:t xml:space="preserve"> </w:t>
      </w:r>
      <w:r>
        <w:rPr>
          <w:rStyle w:val="StringTok"/>
        </w:rPr>
        <w:t xml:space="preserve">"Konversi BBM ke BBG: Hitung Hemat &amp; Cara Mulai Armada"</w:t>
      </w:r>
      <w:r>
        <w:br/>
      </w:r>
      <w:r>
        <w:rPr>
          <w:rStyle w:val="FunctionTok"/>
        </w:rPr>
        <w:t xml:space="preserve">meta_description</w:t>
      </w:r>
      <w:r>
        <w:rPr>
          <w:rStyle w:val="KeywordTok"/>
        </w:rPr>
        <w:t xml:space="preserve">:</w:t>
      </w:r>
      <w:r>
        <w:rPr>
          <w:rStyle w:val="AttributeTok"/>
        </w:rPr>
        <w:t xml:space="preserve"> </w:t>
      </w:r>
      <w:r>
        <w:rPr>
          <w:rStyle w:val="StringTok"/>
        </w:rPr>
        <w:t xml:space="preserve">"Konversi BBM ke BBG untuk armada: kerangka hitung penghematan, tabel payback converter kit, 6 langkah memulai, dan caveat biaya jujur. Gasku Rp4.500/LSP."</w:t>
      </w:r>
      <w:r>
        <w:br/>
      </w:r>
      <w:r>
        <w:rPr>
          <w:rStyle w:val="FunctionTok"/>
        </w:rPr>
        <w:t xml:space="preserve">slug</w:t>
      </w:r>
      <w:r>
        <w:rPr>
          <w:rStyle w:val="KeywordTok"/>
        </w:rPr>
        <w:t xml:space="preserve">:</w:t>
      </w:r>
      <w:r>
        <w:rPr>
          <w:rStyle w:val="AttributeTok"/>
        </w:rPr>
        <w:t xml:space="preserve"> </w:t>
      </w:r>
      <w:r>
        <w:rPr>
          <w:rStyle w:val="StringTok"/>
        </w:rPr>
        <w:t xml:space="preserve">"konversi-bbm-ke-bbg-penghematan-armada"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"konversi BBM ke BBG"</w:t>
      </w:r>
      <w:r>
        <w:br/>
      </w:r>
      <w:r>
        <w:rPr>
          <w:rStyle w:val="AttributeTok"/>
        </w:rPr>
        <w:t xml:space="preserve">  </w:t>
      </w:r>
      <w:r>
        <w:rPr>
          <w:rStyle w:val="KeywordTok"/>
        </w:rPr>
        <w:t xml:space="preserve">-</w:t>
      </w:r>
      <w:r>
        <w:rPr>
          <w:rStyle w:val="AttributeTok"/>
        </w:rPr>
        <w:t xml:space="preserve"> </w:t>
      </w:r>
      <w:r>
        <w:rPr>
          <w:rStyle w:val="StringTok"/>
        </w:rPr>
        <w:t xml:space="preserve">"penghematan biaya bahan bakar armada"</w:t>
      </w:r>
      <w:r>
        <w:br/>
      </w:r>
      <w:r>
        <w:rPr>
          <w:rStyle w:val="AttributeTok"/>
        </w:rPr>
        <w:t xml:space="preserve">  </w:t>
      </w:r>
      <w:r>
        <w:rPr>
          <w:rStyle w:val="KeywordTok"/>
        </w:rPr>
        <w:t xml:space="preserve">-</w:t>
      </w:r>
      <w:r>
        <w:rPr>
          <w:rStyle w:val="AttributeTok"/>
        </w:rPr>
        <w:t xml:space="preserve"> </w:t>
      </w:r>
      <w:r>
        <w:rPr>
          <w:rStyle w:val="StringTok"/>
        </w:rPr>
        <w:t xml:space="preserve">"Converter Kit (C-Kit)"</w:t>
      </w:r>
      <w:r>
        <w:br/>
      </w:r>
      <w:r>
        <w:rPr>
          <w:rStyle w:val="AttributeTok"/>
        </w:rPr>
        <w:t xml:space="preserve">  </w:t>
      </w:r>
      <w:r>
        <w:rPr>
          <w:rStyle w:val="KeywordTok"/>
        </w:rPr>
        <w:t xml:space="preserve">-</w:t>
      </w:r>
      <w:r>
        <w:rPr>
          <w:rStyle w:val="AttributeTok"/>
        </w:rPr>
        <w:t xml:space="preserve"> </w:t>
      </w:r>
      <w:r>
        <w:rPr>
          <w:rStyle w:val="StringTok"/>
        </w:rPr>
        <w:t xml:space="preserve">"payback period converter kit"</w:t>
      </w:r>
      <w:r>
        <w:br/>
      </w:r>
      <w:r>
        <w:rPr>
          <w:rStyle w:val="AttributeTok"/>
        </w:rPr>
        <w:t xml:space="preserve">  </w:t>
      </w:r>
      <w:r>
        <w:rPr>
          <w:rStyle w:val="KeywordTok"/>
        </w:rPr>
        <w:t xml:space="preserve">-</w:t>
      </w:r>
      <w:r>
        <w:rPr>
          <w:rStyle w:val="AttributeTok"/>
        </w:rPr>
        <w:t xml:space="preserve"> </w:t>
      </w:r>
      <w:r>
        <w:rPr>
          <w:rStyle w:val="StringTok"/>
        </w:rPr>
        <w:t xml:space="preserve">"Liter Setara Premium (LSP)"</w:t>
      </w:r>
      <w:r>
        <w:br/>
      </w:r>
      <w:r>
        <w:rPr>
          <w:rStyle w:val="AttributeTok"/>
        </w:rPr>
        <w:t xml:space="preserve">  </w:t>
      </w:r>
      <w:r>
        <w:rPr>
          <w:rStyle w:val="KeywordTok"/>
        </w:rPr>
        <w:t xml:space="preserve">-</w:t>
      </w:r>
      <w:r>
        <w:rPr>
          <w:rStyle w:val="AttributeTok"/>
        </w:rPr>
        <w:t xml:space="preserve"> </w:t>
      </w:r>
      <w:r>
        <w:rPr>
          <w:rStyle w:val="StringTok"/>
        </w:rPr>
        <w:t xml:space="preserve">"biaya operasional kendaraan / TCO"</w:t>
      </w:r>
      <w:r>
        <w:br/>
      </w:r>
      <w:r>
        <w:rPr>
          <w:rStyle w:val="AttributeTok"/>
        </w:rPr>
        <w:t xml:space="preserve">  </w:t>
      </w:r>
      <w:r>
        <w:rPr>
          <w:rStyle w:val="KeywordTok"/>
        </w:rPr>
        <w:t xml:space="preserve">-</w:t>
      </w:r>
      <w:r>
        <w:rPr>
          <w:rStyle w:val="AttributeTok"/>
        </w:rPr>
        <w:t xml:space="preserve"> </w:t>
      </w:r>
      <w:r>
        <w:rPr>
          <w:rStyle w:val="StringTok"/>
        </w:rPr>
        <w:t xml:space="preserve">"program konversi BBM ke BBG"</w:t>
      </w:r>
      <w:r>
        <w:br/>
      </w:r>
      <w:r>
        <w:rPr>
          <w:rStyle w:val="AttributeTok"/>
        </w:rPr>
        <w:t xml:space="preserve">  </w:t>
      </w:r>
      <w:r>
        <w:rPr>
          <w:rStyle w:val="KeywordTok"/>
        </w:rPr>
        <w:t xml:space="preserve">-</w:t>
      </w:r>
      <w:r>
        <w:rPr>
          <w:rStyle w:val="AttributeTok"/>
        </w:rPr>
        <w:t xml:space="preserve"> </w:t>
      </w:r>
      <w:r>
        <w:rPr>
          <w:rStyle w:val="StringTok"/>
        </w:rPr>
        <w:t xml:space="preserve">"bengkel konversi BBG tersertifikasi"</w:t>
      </w:r>
      <w:r>
        <w:br/>
      </w:r>
      <w:r>
        <w:rPr>
          <w:rStyle w:val="AttributeTok"/>
        </w:rPr>
        <w:t xml:space="preserve">  </w:t>
      </w:r>
      <w:r>
        <w:rPr>
          <w:rStyle w:val="KeywordTok"/>
        </w:rPr>
        <w:t xml:space="preserve">-</w:t>
      </w:r>
      <w:r>
        <w:rPr>
          <w:rStyle w:val="AttributeTok"/>
        </w:rPr>
        <w:t xml:space="preserve"> </w:t>
      </w:r>
      <w:r>
        <w:rPr>
          <w:rStyle w:val="StringTok"/>
        </w:rPr>
        <w:t xml:space="preserve">"SPBG (Stasiun Pengisian Bahan Bakar Gas)"</w:t>
      </w:r>
      <w:r>
        <w:br/>
      </w:r>
      <w:r>
        <w:rPr>
          <w:rStyle w:val="AttributeTok"/>
        </w:rPr>
        <w:t xml:space="preserve">  </w:t>
      </w:r>
      <w:r>
        <w:rPr>
          <w:rStyle w:val="KeywordTok"/>
        </w:rPr>
        <w:t xml:space="preserve">-</w:t>
      </w:r>
      <w:r>
        <w:rPr>
          <w:rStyle w:val="AttributeTok"/>
        </w:rPr>
        <w:t xml:space="preserve"> </w:t>
      </w:r>
      <w:r>
        <w:rPr>
          <w:rStyle w:val="StringTok"/>
        </w:rPr>
        <w:t xml:space="preserve">"PGN Gagas / Subholding Gas Pertamina"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"https://dephub.go.id/post/read/program-bbg-untuk-kendaraan-11716"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"Legitimasi program konversi BBM ke BBG sebagai inisiatif pemerintah; dasar hukum &amp; target awal converter kit"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"https://www.cnbcindonesia.com/news/20251106160934-4-682944/dorong-pemanfaatan-cng-pgn-operasikan-14-spbg-di-7-provinsi"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"Jumlah SPBG terkini (14 di 7 provinsi) untuk konteks operasional armada lintas wilayah"</w:t>
      </w:r>
      <w:r>
        <w:br/>
      </w:r>
      <w:r>
        <w:rPr>
          <w:rStyle w:val="FunctionTok"/>
        </w:rPr>
        <w:t xml:space="preserve">brief_id</w:t>
      </w:r>
      <w:r>
        <w:rPr>
          <w:rStyle w:val="KeywordTok"/>
        </w:rPr>
        <w:t xml:space="preserve">:</w:t>
      </w:r>
      <w:r>
        <w:rPr>
          <w:rStyle w:val="AttributeTok"/>
        </w:rPr>
        <w:t xml:space="preserve"> </w:t>
      </w:r>
      <w:r>
        <w:rPr>
          <w:rStyle w:val="StringTok"/>
        </w:rPr>
        <w:t xml:space="preserve">"gasku-02"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1572</w:t>
      </w:r>
    </w:p>
    <w:p>
      <w:r>
        <w:pict>
          <v:rect style="width:0;height:1.5pt" o:hralign="center" o:hrstd="t" o:hr="t"/>
        </w:pict>
      </w:r>
    </w:p>
    <w:bookmarkEnd w:id="16"/>
    <w:bookmarkStart w:id="33" w:name="X8eb6110b026c9d6f3ab1075b8bb382e51faa390"/>
    <w:p>
      <w:pPr>
        <w:pStyle w:val="Heading1"/>
      </w:pPr>
      <w:r>
        <w:t xml:space="preserve">Konversi BBM ke BBG: Estimasi Penghematan &amp; Cara Mulai untuk Armada</w:t>
      </w:r>
    </w:p>
    <w:p>
      <w:pPr>
        <w:pStyle w:val="FirstParagraph"/>
      </w:pPr>
      <w:r>
        <w:t xml:space="preserve">Bagi pemilik armada, taksi dan ojek online, angkutan kota, logistik, maupun kendaraan operasional perusahaan, biaya BBM adalah pos ongkos terbesar yang menggerus margin tiap bulan. Anda mungkin sudah dengar BBG lebih hemat, dan</w:t>
      </w:r>
      <w:r>
        <w:t xml:space="preserve"> </w:t>
      </w:r>
      <w:hyperlink r:id="rId17">
        <w:r>
          <w:rPr>
            <w:rStyle w:val="Hyperlink"/>
          </w:rPr>
          <w:t xml:space="preserve">Gasku</w:t>
        </w:r>
      </w:hyperlink>
      <w:r>
        <w:t xml:space="preserve"> </w:t>
      </w:r>
      <w:r>
        <w:t xml:space="preserve">dijual hanya Rp 4.500 per liter setara premium. Tetapi pertanyaan yang menentukan keputusan jarang terjawab: berapa investasi converter kit, kapan balik modal, dan berapa rupiah yang benar-benar dihemat. Artikel ini menjawabnya secara jujur, lengkap dengan kerangka hitung penghematan, tabel payback, langkah memulai, dan biaya tersembunyi.</w:t>
      </w:r>
    </w:p>
    <w:p>
      <w:pPr>
        <w:pStyle w:val="BlockText"/>
      </w:pPr>
      <w:r>
        <w:rPr>
          <w:b/>
          <w:bCs/>
        </w:rPr>
        <w:t xml:space="preserve">Secara singkat:</w:t>
      </w:r>
      <w:r>
        <w:t xml:space="preserve"> </w:t>
      </w:r>
      <w:r>
        <w:t xml:space="preserve">Konversi BBM ke BBG adalah proses mengganti sumber bahan bakar kendaraan dari bensin atau solar ke gas alam terkompresi (CNG/BBG) dengan memasang Converter Kit (C-Kit) di bengkel tersertifikasi. Kendaraan hasil konversi memakai sistem</w:t>
      </w:r>
      <w:r>
        <w:t xml:space="preserve"> </w:t>
      </w:r>
      <w:r>
        <w:rPr>
          <w:i/>
          <w:iCs/>
        </w:rPr>
        <w:t xml:space="preserve">bi-fuel</w:t>
      </w:r>
      <w:r>
        <w:t xml:space="preserve"> </w:t>
      </w:r>
      <w:r>
        <w:t xml:space="preserve">— tetap bisa berjalan dengan bensin bila perlu — agar biaya energi per kilometer turun signifikan.</w:t>
      </w:r>
    </w:p>
    <w:p>
      <w:pPr>
        <w:pStyle w:val="FirstParagraph"/>
      </w:pPr>
      <w:r>
        <w:rPr>
          <w:i/>
          <w:iCs/>
        </w:rPr>
        <w:t xml:space="preserve">[Image 01: Infografik kerangka hitung penghematan konversi BBG untuk armada — alur tiga kotak dari kiri ke kanan: (1)</w:t>
      </w:r>
      <w:r>
        <w:rPr>
          <w:i/>
          <w:iCs/>
        </w:rPr>
        <w:t xml:space="preserve"> </w:t>
      </w:r>
      <w:r>
        <w:rPr>
          <w:i/>
          <w:iCs/>
        </w:rPr>
        <w:t xml:space="preserve">“Konsumsi BBM harian Anda (liter)”</w:t>
      </w:r>
      <w:r>
        <w:rPr>
          <w:i/>
          <w:iCs/>
        </w:rPr>
        <w:t xml:space="preserve"> </w:t>
      </w:r>
      <w:r>
        <w:rPr>
          <w:i/>
          <w:iCs/>
        </w:rPr>
        <w:t xml:space="preserve">→ (2)</w:t>
      </w:r>
      <w:r>
        <w:rPr>
          <w:i/>
          <w:iCs/>
        </w:rPr>
        <w:t xml:space="preserve"> </w:t>
      </w:r>
      <w:r>
        <w:rPr>
          <w:i/>
          <w:iCs/>
        </w:rPr>
        <w:t xml:space="preserve">“× Selisih harga BBG vs BBM (Rp 5.500/LSP)”</w:t>
      </w:r>
      <w:r>
        <w:rPr>
          <w:i/>
          <w:iCs/>
        </w:rPr>
        <w:t xml:space="preserve"> </w:t>
      </w:r>
      <w:r>
        <w:rPr>
          <w:i/>
          <w:iCs/>
        </w:rPr>
        <w:t xml:space="preserve">→ (3)</w:t>
      </w:r>
      <w:r>
        <w:rPr>
          <w:i/>
          <w:iCs/>
        </w:rPr>
        <w:t xml:space="preserve"> </w:t>
      </w:r>
      <w:r>
        <w:rPr>
          <w:i/>
          <w:iCs/>
        </w:rPr>
        <w:t xml:space="preserve">“= Penghematan per bulan”</w:t>
      </w:r>
      <w:r>
        <w:rPr>
          <w:i/>
          <w:iCs/>
        </w:rPr>
        <w:t xml:space="preserve">. Di bawah rumus, baris contoh:</w:t>
      </w:r>
      <w:r>
        <w:rPr>
          <w:i/>
          <w:iCs/>
        </w:rPr>
        <w:t xml:space="preserve"> </w:t>
      </w:r>
      <w:r>
        <w:rPr>
          <w:i/>
          <w:iCs/>
        </w:rPr>
        <w:t xml:space="preserve">“20 L/hari × Rp 5.500 × 26 hari = Rp 2,86 juta/bulan”</w:t>
      </w:r>
      <w:r>
        <w:rPr>
          <w:i/>
          <w:iCs/>
        </w:rPr>
        <w:t xml:space="preserve">. Gaya flat infographic B2B bersih, palet hijau-biru energi, teks Bahasa Indonesia, format horizontal.]</w:t>
      </w:r>
    </w:p>
    <w:bookmarkStart w:id="19" w:name="Xa775592ca9fb90565568fa58e10aa4ca0e05fe1"/>
    <w:p>
      <w:pPr>
        <w:pStyle w:val="Heading2"/>
      </w:pPr>
      <w:r>
        <w:t xml:space="preserve">Apakah Konversi ke BBG Layak Secara Ekonomi untuk Armada Anda?</w:t>
      </w:r>
    </w:p>
    <w:p>
      <w:pPr>
        <w:pStyle w:val="FirstParagraph"/>
      </w:pPr>
      <w:r>
        <w:t xml:space="preserve">Kelayakannya ditentukan tiga variabel: jarak tempuh harian, konsumsi bahan bakar, dan selisih harga antara BBM dan Gasku per liter setara premium. Makin tinggi pemakaian, makin cepat balik modal. Armada yang berjalan intensif setiap hari adalah kandidat terbaik; kendaraan yang jarang dipakai sulit menutup biaya converter kit.</w:t>
      </w:r>
    </w:p>
    <w:p>
      <w:pPr>
        <w:pStyle w:val="BodyText"/>
      </w:pPr>
      <w:r>
        <w:t xml:space="preserve">Bedanya dengan beli-bensin biasa: konversi adalah investasi di muka. Anda membayar perangkat sekali, lalu memetik selisih harga energi selama armada beroperasi.</w:t>
      </w:r>
    </w:p>
    <w:p>
      <w:pPr>
        <w:pStyle w:val="BodyText"/>
      </w:pPr>
      <w:r>
        <w:t xml:space="preserve">Untuk operator yang juga mengelola fasilitas industri atau komersial seperti depo, dapur, atau laundry, logika serupa berlaku pada</w:t>
      </w:r>
      <w:r>
        <w:t xml:space="preserve"> </w:t>
      </w:r>
      <w:hyperlink r:id="rId18">
        <w:r>
          <w:rPr>
            <w:rStyle w:val="Hyperlink"/>
          </w:rPr>
          <w:t xml:space="preserve">Gaslink untuk industri dan komersial</w:t>
        </w:r>
      </w:hyperlink>
      <w:r>
        <w:t xml:space="preserve">. Namun fokus artikel ini armada di jalan.</w:t>
      </w:r>
    </w:p>
    <w:bookmarkEnd w:id="19"/>
    <w:bookmarkStart w:id="20" w:name="X67f865c27dd42bb5558ce63c01feba7093dbfd5"/>
    <w:p>
      <w:pPr>
        <w:pStyle w:val="Heading2"/>
      </w:pPr>
      <w:r>
        <w:t xml:space="preserve">Berapa Penghematan yang Bisa Anda Harapkan? Begini Cara Menghitungnya</w:t>
      </w:r>
    </w:p>
    <w:p>
      <w:pPr>
        <w:pStyle w:val="FirstParagraph"/>
      </w:pPr>
      <w:r>
        <w:t xml:space="preserve">Rumusnya tiga langkah: (a) ukur konsumsi BBM harian dalam liter, (b) kalikan dengan selisih harga (harga BBM Anda dikurangi Rp 4.500/LSP), (c) kalikan dengan hari operasi per bulan. Per Juni 2026, Gasku Rp 4.500/LSP versus Pertalite Rp 10.000/liter memberi selisih Rp 5.500/LSP (Bisnis.com, Juni 2026).</w:t>
      </w:r>
    </w:p>
    <w:p>
      <w:pPr>
        <w:pStyle w:val="BodyText"/>
      </w:pPr>
      <w:r>
        <w:t xml:space="preserve">Contohnya, kendaraan online yang menghabiskan 20 liter sehari dengan Pertalite Rp 10.000/liter menghemat Rp 5.500 × 20 × 26 = sekitar</w:t>
      </w:r>
      <w:r>
        <w:t xml:space="preserve"> </w:t>
      </w:r>
      <w:r>
        <w:rPr>
          <w:b/>
          <w:bCs/>
        </w:rPr>
        <w:t xml:space="preserve">Rp 2,86 juta per bulan per kendaraan</w:t>
      </w:r>
      <w:r>
        <w:t xml:space="preserve">. Bila pembandingnya Pertamax (Rp 12.300/liter per Juni 2026), selisihnya melebar ke Rp 7.800/liter. Angka penghematan bukan nilai ajaib, melainkan keluaran dari pemakaian Anda.</w:t>
      </w:r>
    </w:p>
    <w:p>
      <w:pPr>
        <w:pStyle w:val="BodyText"/>
      </w:pPr>
      <w:r>
        <w:t xml:space="preserve">Sebagai pembanding lapangan, semuanya</w:t>
      </w:r>
      <w:r>
        <w:t xml:space="preserve"> </w:t>
      </w:r>
      <w:r>
        <w:rPr>
          <w:b/>
          <w:bCs/>
        </w:rPr>
        <w:t xml:space="preserve">contoh, bukan jaminan</w:t>
      </w:r>
      <w:r>
        <w:t xml:space="preserve">:</w:t>
      </w:r>
    </w:p>
    <w:p>
      <w:pPr>
        <w:pStyle w:val="Compact"/>
        <w:numPr>
          <w:ilvl w:val="0"/>
          <w:numId w:val="1001"/>
        </w:numPr>
      </w:pPr>
      <w:r>
        <w:rPr>
          <w:b/>
          <w:bCs/>
        </w:rPr>
        <w:t xml:space="preserve">Roda empat penumpang</w:t>
      </w:r>
      <w:r>
        <w:t xml:space="preserve">: dilaporkan hemat hingga ~55% biaya bahan bakar, setara ~Rp 30 juta per tahun (Jawa Pos, Februari 2023; asumsi pemakaian intensif).</w:t>
      </w:r>
    </w:p>
    <w:p>
      <w:pPr>
        <w:pStyle w:val="Compact"/>
        <w:numPr>
          <w:ilvl w:val="0"/>
          <w:numId w:val="1001"/>
        </w:numPr>
      </w:pPr>
      <w:r>
        <w:rPr>
          <w:b/>
          <w:bCs/>
        </w:rPr>
        <w:t xml:space="preserve">Sopir online/taksi harian</w:t>
      </w:r>
      <w:r>
        <w:t xml:space="preserve">: ilustrasi ~Rp 165.000 per hari, setara ~Rp 5 juta per bulan (Jawa Pos, 2023).</w:t>
      </w:r>
    </w:p>
    <w:p>
      <w:pPr>
        <w:pStyle w:val="Compact"/>
        <w:numPr>
          <w:ilvl w:val="0"/>
          <w:numId w:val="1001"/>
        </w:numPr>
      </w:pPr>
      <w:r>
        <w:rPr>
          <w:b/>
          <w:bCs/>
        </w:rPr>
        <w:t xml:space="preserve">Selisih per liter</w:t>
      </w:r>
      <w:r>
        <w:t xml:space="preserve">: ~Rp 5.500/liter BBG dibanding Pertalite (CNBC Indonesia, Maret 2024; masih valid Juni 2026 karena harga Pertalite tidak berubah).</w:t>
      </w:r>
    </w:p>
    <w:p>
      <w:pPr>
        <w:pStyle w:val="FirstParagraph"/>
      </w:pPr>
      <w:r>
        <w:t xml:space="preserve">Karena harga BBM berubah dan profil tiap armada beda, perlakukan angka ini sebagai acuan, bukan target.</w:t>
      </w:r>
    </w:p>
    <w:bookmarkEnd w:id="20"/>
    <w:bookmarkStart w:id="21" w:name="X6a862bebc69886754ecfccd9397055927a068e3"/>
    <w:p>
      <w:pPr>
        <w:pStyle w:val="Heading2"/>
      </w:pPr>
      <w:r>
        <w:t xml:space="preserve">Biaya Converter Kit vs Penghematan: Kapan Balik Modal?</w:t>
      </w:r>
    </w:p>
    <w:p>
      <w:pPr>
        <w:pStyle w:val="FirstParagraph"/>
      </w:pPr>
      <w:r>
        <w:t xml:space="preserve">Payback adalah biaya converter kit dibagi penghematan bulanan. Kisaran pasar converter kit adalah Rp 14 juta (tabung besi) hingga Rp 25 juta (komposit ringan), tergantung tipe tangki (Komogas; CNBC Indonesia, Maret 2024). Angka ini</w:t>
      </w:r>
      <w:r>
        <w:t xml:space="preserve"> </w:t>
      </w:r>
      <w:r>
        <w:rPr>
          <w:b/>
          <w:bCs/>
        </w:rPr>
        <w:t xml:space="preserve">kisaran pasar umum, bukan tarif resmi PGN Gagas</w:t>
      </w:r>
      <w:r>
        <w:t xml:space="preserve">; Gasku adalah bahan bakarnya, bukan penjual converter kit.</w:t>
      </w:r>
    </w:p>
    <w:p>
      <w:pPr>
        <w:pStyle w:val="BodyText"/>
      </w:pPr>
      <w:r>
        <w:t xml:space="preserve">Ilustrasi yang sering dikutip: converter kit komposit Rp 25 juta dengan penghematan Rp 2,5 juta per bulan (asumsi ~15 liter/hari) balik modal dalam sekitar 10 bulan (CNBC Indonesia, Maret 2024). Tabel berikut memperluasnya ke beberapa profil; semua baris</w:t>
      </w:r>
      <w:r>
        <w:t xml:space="preserve"> </w:t>
      </w:r>
      <w:r>
        <w:rPr>
          <w:b/>
          <w:bCs/>
        </w:rPr>
        <w:t xml:space="preserve">ilustratif</w:t>
      </w:r>
      <w:r>
        <w:t xml:space="preserve"> </w:t>
      </w:r>
      <w:r>
        <w:t xml:space="preserve">dengan asumsi tersurat di bawah.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Tipe Converter Kit</w:t>
            </w:r>
          </w:p>
        </w:tc>
        <w:tc>
          <w:tcPr/>
          <w:p>
            <w:pPr>
              <w:pStyle w:val="Compact"/>
            </w:pPr>
            <w:r>
              <w:t xml:space="preserve">Kisaran Biaya Pasar</w:t>
            </w:r>
          </w:p>
        </w:tc>
        <w:tc>
          <w:tcPr/>
          <w:p>
            <w:pPr>
              <w:pStyle w:val="Compact"/>
            </w:pPr>
            <w:r>
              <w:t xml:space="preserve">Profil Pemakaian</w:t>
            </w:r>
          </w:p>
        </w:tc>
        <w:tc>
          <w:tcPr/>
          <w:p>
            <w:pPr>
              <w:pStyle w:val="Compact"/>
            </w:pPr>
            <w:r>
              <w:t xml:space="preserve">Estimasi Hemat/Bulan</w:t>
            </w:r>
          </w:p>
        </w:tc>
        <w:tc>
          <w:tcPr/>
          <w:p>
            <w:pPr>
              <w:pStyle w:val="Compact"/>
            </w:pPr>
            <w:r>
              <w:t xml:space="preserve">Estimasi Payback</w:t>
            </w:r>
          </w:p>
        </w:tc>
      </w:tr>
      <w:tr>
        <w:tc>
          <w:tcPr/>
          <w:p>
            <w:pPr>
              <w:pStyle w:val="Compact"/>
            </w:pPr>
            <w:r>
              <w:t xml:space="preserve">Tabung besi (Tipe 1)</w:t>
            </w:r>
          </w:p>
        </w:tc>
        <w:tc>
          <w:tcPr/>
          <w:p>
            <w:pPr>
              <w:pStyle w:val="Compact"/>
            </w:pPr>
            <w:r>
              <w:t xml:space="preserve">~Rp 14 juta</w:t>
            </w:r>
          </w:p>
        </w:tc>
        <w:tc>
          <w:tcPr/>
          <w:p>
            <w:pPr>
              <w:pStyle w:val="Compact"/>
            </w:pPr>
            <w:r>
              <w:t xml:space="preserve">Sedang: 10 L/hari × 25 hari</w:t>
            </w:r>
          </w:p>
        </w:tc>
        <w:tc>
          <w:tcPr/>
          <w:p>
            <w:pPr>
              <w:pStyle w:val="Compact"/>
            </w:pPr>
            <w:r>
              <w:t xml:space="preserve">~Rp 1,37 juta</w:t>
            </w:r>
          </w:p>
        </w:tc>
        <w:tc>
          <w:tcPr/>
          <w:p>
            <w:pPr>
              <w:pStyle w:val="Compact"/>
            </w:pPr>
            <w:r>
              <w:t xml:space="preserve">~10 bulan</w:t>
            </w:r>
          </w:p>
        </w:tc>
      </w:tr>
      <w:tr>
        <w:tc>
          <w:tcPr/>
          <w:p>
            <w:pPr>
              <w:pStyle w:val="Compact"/>
            </w:pPr>
            <w:r>
              <w:t xml:space="preserve">Kombinasi besi-komposit</w:t>
            </w:r>
          </w:p>
        </w:tc>
        <w:tc>
          <w:tcPr/>
          <w:p>
            <w:pPr>
              <w:pStyle w:val="Compact"/>
            </w:pPr>
            <w:r>
              <w:t xml:space="preserve">~Rp 17 juta</w:t>
            </w:r>
          </w:p>
        </w:tc>
        <w:tc>
          <w:tcPr/>
          <w:p>
            <w:pPr>
              <w:pStyle w:val="Compact"/>
            </w:pPr>
            <w:r>
              <w:t xml:space="preserve">Sedang: 10 L/hari × 25 hari</w:t>
            </w:r>
          </w:p>
        </w:tc>
        <w:tc>
          <w:tcPr/>
          <w:p>
            <w:pPr>
              <w:pStyle w:val="Compact"/>
            </w:pPr>
            <w:r>
              <w:t xml:space="preserve">~Rp 1,37 juta</w:t>
            </w:r>
          </w:p>
        </w:tc>
        <w:tc>
          <w:tcPr/>
          <w:p>
            <w:pPr>
              <w:pStyle w:val="Compact"/>
            </w:pPr>
            <w:r>
              <w:t xml:space="preserve">~12 bulan</w:t>
            </w:r>
          </w:p>
        </w:tc>
      </w:tr>
      <w:tr>
        <w:tc>
          <w:tcPr/>
          <w:p>
            <w:pPr>
              <w:pStyle w:val="Compact"/>
            </w:pPr>
            <w:r>
              <w:t xml:space="preserve">Komposit (Tipe 4)</w:t>
            </w:r>
          </w:p>
        </w:tc>
        <w:tc>
          <w:tcPr/>
          <w:p>
            <w:pPr>
              <w:pStyle w:val="Compact"/>
            </w:pPr>
            <w:r>
              <w:t xml:space="preserve">~Rp 25 juta</w:t>
            </w:r>
          </w:p>
        </w:tc>
        <w:tc>
          <w:tcPr/>
          <w:p>
            <w:pPr>
              <w:pStyle w:val="Compact"/>
            </w:pPr>
            <w:r>
              <w:t xml:space="preserve">Intensif: 15 L/hari × 25 hari</w:t>
            </w:r>
          </w:p>
        </w:tc>
        <w:tc>
          <w:tcPr/>
          <w:p>
            <w:pPr>
              <w:pStyle w:val="Compact"/>
            </w:pPr>
            <w:r>
              <w:t xml:space="preserve">~Rp 2,06 juta</w:t>
            </w:r>
          </w:p>
        </w:tc>
        <w:tc>
          <w:tcPr/>
          <w:p>
            <w:pPr>
              <w:pStyle w:val="Compact"/>
            </w:pPr>
            <w:r>
              <w:t xml:space="preserve">~12 bulan</w:t>
            </w:r>
          </w:p>
        </w:tc>
      </w:tr>
      <w:tr>
        <w:tc>
          <w:tcPr/>
          <w:p>
            <w:pPr>
              <w:pStyle w:val="Compact"/>
            </w:pPr>
            <w:r>
              <w:t xml:space="preserve">Komposit (Tipe 4)</w:t>
            </w:r>
          </w:p>
        </w:tc>
        <w:tc>
          <w:tcPr/>
          <w:p>
            <w:pPr>
              <w:pStyle w:val="Compact"/>
            </w:pPr>
            <w:r>
              <w:t xml:space="preserve">~Rp 25 juta</w:t>
            </w:r>
          </w:p>
        </w:tc>
        <w:tc>
          <w:tcPr/>
          <w:p>
            <w:pPr>
              <w:pStyle w:val="Compact"/>
            </w:pPr>
            <w:r>
              <w:t xml:space="preserve">Sangat intensif: 20 L/hari × 26 hari</w:t>
            </w:r>
          </w:p>
        </w:tc>
        <w:tc>
          <w:tcPr/>
          <w:p>
            <w:pPr>
              <w:pStyle w:val="Compact"/>
            </w:pPr>
            <w:r>
              <w:t xml:space="preserve">~Rp 2,86 juta</w:t>
            </w:r>
          </w:p>
        </w:tc>
        <w:tc>
          <w:tcPr/>
          <w:p>
            <w:pPr>
              <w:pStyle w:val="Compact"/>
            </w:pPr>
            <w:r>
              <w:t xml:space="preserve">~9 bulan</w:t>
            </w:r>
          </w:p>
        </w:tc>
      </w:tr>
    </w:tbl>
    <w:p>
      <w:pPr>
        <w:pStyle w:val="BlockText"/>
      </w:pPr>
      <w:r>
        <w:t xml:space="preserve">Asumsi: Pertalite Rp 10.000/liter, Gasku Rp 4.500/LSP, selisih Rp 5.500/LSP (per Juni 2026). Sumber kisaran biaya: Komogas; CNBC Indonesia (Maret 2024). Ini ilustrasi, bukan kalkulasi resmi Gagas.</w:t>
      </w:r>
    </w:p>
    <w:p>
      <w:pPr>
        <w:pStyle w:val="FirstParagraph"/>
      </w:pPr>
      <w:r>
        <w:t xml:space="preserve">Polanya: payback memendek saat pemakaian naik, memanjang drastis saat rendah. Armada ringan, misalnya kendaraan kantor 5–8 liter sehari, bisa butuh dua hingga tiga tahun untuk balik modal. Tabel ini bukan janji</w:t>
      </w:r>
      <w:r>
        <w:t xml:space="preserve"> </w:t>
      </w:r>
      <w:r>
        <w:t xml:space="preserve">“10 bulan untuk semua”</w:t>
      </w:r>
      <w:r>
        <w:t xml:space="preserve">.</w:t>
      </w:r>
    </w:p>
    <w:p>
      <w:pPr>
        <w:pStyle w:val="BodyText"/>
      </w:pPr>
      <w:r>
        <w:rPr>
          <w:i/>
          <w:iCs/>
        </w:rPr>
        <w:t xml:space="preserve">[Image 02: Grafik break-even/payback — sumbu X</w:t>
      </w:r>
      <w:r>
        <w:rPr>
          <w:i/>
          <w:iCs/>
        </w:rPr>
        <w:t xml:space="preserve"> </w:t>
      </w:r>
      <w:r>
        <w:rPr>
          <w:i/>
          <w:iCs/>
        </w:rPr>
        <w:t xml:space="preserve">“Bulan operasi”</w:t>
      </w:r>
      <w:r>
        <w:rPr>
          <w:i/>
          <w:iCs/>
        </w:rPr>
        <w:t xml:space="preserve"> </w:t>
      </w:r>
      <w:r>
        <w:rPr>
          <w:i/>
          <w:iCs/>
        </w:rPr>
        <w:t xml:space="preserve">(0–24), sumbu Y</w:t>
      </w:r>
      <w:r>
        <w:rPr>
          <w:i/>
          <w:iCs/>
        </w:rPr>
        <w:t xml:space="preserve"> </w:t>
      </w:r>
      <w:r>
        <w:rPr>
          <w:i/>
          <w:iCs/>
        </w:rPr>
        <w:t xml:space="preserve">“Akumulasi penghematan (Rp juta)”</w:t>
      </w:r>
      <w:r>
        <w:rPr>
          <w:i/>
          <w:iCs/>
        </w:rPr>
        <w:t xml:space="preserve">. Satu garis horizontal putus-putus = biaya converter kit Rp 25 juta. Dua kurva naik:</w:t>
      </w:r>
      <w:r>
        <w:rPr>
          <w:i/>
          <w:iCs/>
        </w:rPr>
        <w:t xml:space="preserve"> </w:t>
      </w:r>
      <w:r>
        <w:rPr>
          <w:i/>
          <w:iCs/>
        </w:rPr>
        <w:t xml:space="preserve">“Pemakaian intensif (20 L/hari)”</w:t>
      </w:r>
      <w:r>
        <w:rPr>
          <w:i/>
          <w:iCs/>
        </w:rPr>
        <w:t xml:space="preserve"> </w:t>
      </w:r>
      <w:r>
        <w:rPr>
          <w:i/>
          <w:iCs/>
        </w:rPr>
        <w:t xml:space="preserve">memotong garis di ~bulan 9, dan</w:t>
      </w:r>
      <w:r>
        <w:rPr>
          <w:i/>
          <w:iCs/>
        </w:rPr>
        <w:t xml:space="preserve"> </w:t>
      </w:r>
      <w:r>
        <w:rPr>
          <w:i/>
          <w:iCs/>
        </w:rPr>
        <w:t xml:space="preserve">“Pemakaian sedang (10 L/hari)”</w:t>
      </w:r>
      <w:r>
        <w:rPr>
          <w:i/>
          <w:iCs/>
        </w:rPr>
        <w:t xml:space="preserve"> </w:t>
      </w:r>
      <w:r>
        <w:rPr>
          <w:i/>
          <w:iCs/>
        </w:rPr>
        <w:t xml:space="preserve">memotong di ~bulan 18. Tandai titik persilangan sebagai</w:t>
      </w:r>
      <w:r>
        <w:rPr>
          <w:i/>
          <w:iCs/>
        </w:rPr>
        <w:t xml:space="preserve"> </w:t>
      </w:r>
      <w:r>
        <w:rPr>
          <w:i/>
          <w:iCs/>
        </w:rPr>
        <w:t xml:space="preserve">“Balik modal”</w:t>
      </w:r>
      <w:r>
        <w:rPr>
          <w:i/>
          <w:iCs/>
        </w:rPr>
        <w:t xml:space="preserve">. Caption kecil:</w:t>
      </w:r>
      <w:r>
        <w:rPr>
          <w:i/>
          <w:iCs/>
        </w:rPr>
        <w:t xml:space="preserve"> </w:t>
      </w:r>
      <w:r>
        <w:rPr>
          <w:i/>
          <w:iCs/>
        </w:rPr>
        <w:t xml:space="preserve">“Ilustrasi; asumsi lihat tabel”</w:t>
      </w:r>
      <w:r>
        <w:rPr>
          <w:i/>
          <w:iCs/>
        </w:rPr>
        <w:t xml:space="preserve">. Gaya chart infografis editorial, teks Bahasa Indonesia.]</w:t>
      </w:r>
    </w:p>
    <w:bookmarkEnd w:id="21"/>
    <w:bookmarkStart w:id="23" w:name="Xccac61c3dadf18454c2f7a29ed7ed7a80b5cf37"/>
    <w:p>
      <w:pPr>
        <w:pStyle w:val="Heading2"/>
      </w:pPr>
      <w:r>
        <w:t xml:space="preserve">Cara Memulai Konversi Armada ke BBG: 6 Langkah Praktis</w:t>
      </w:r>
    </w:p>
    <w:p>
      <w:pPr>
        <w:pStyle w:val="FirstParagraph"/>
      </w:pPr>
      <w:r>
        <w:t xml:space="preserve">Konversi armada yang benar mengikuti enam langkah berurutan: audit kendaraan, pemetaan rute terhadap SPBG, pemilihan bengkel tersertifikasi, penentuan tipe converter kit, pemasangan plus uji kebocoran, lalu registrasi dan pengisian perdana. Mengabaikan urutan, terutama bengkel resmi dan uji tekanan, bukan soal garansi, melainkan keselamatan tabung bertekanan tinggi.</w:t>
      </w:r>
    </w:p>
    <w:p>
      <w:pPr>
        <w:pStyle w:val="Compact"/>
        <w:numPr>
          <w:ilvl w:val="0"/>
          <w:numId w:val="1002"/>
        </w:numPr>
      </w:pPr>
      <w:r>
        <w:rPr>
          <w:b/>
          <w:bCs/>
        </w:rPr>
        <w:t xml:space="preserve">Audit kelayakan kendaraan.</w:t>
      </w:r>
      <w:r>
        <w:t xml:space="preserve"> </w:t>
      </w:r>
      <w:r>
        <w:t xml:space="preserve">Periksa usia, kondisi mesin, dan ruang untuk tangki gas. Mesin harus sehat; kendaraan tua tidak ideal.</w:t>
      </w:r>
    </w:p>
    <w:p>
      <w:pPr>
        <w:pStyle w:val="Compact"/>
        <w:numPr>
          <w:ilvl w:val="0"/>
          <w:numId w:val="1002"/>
        </w:numPr>
      </w:pPr>
      <w:r>
        <w:rPr>
          <w:b/>
          <w:bCs/>
        </w:rPr>
        <w:t xml:space="preserve">Petakan rute operasional vs lokasi SPBG.</w:t>
      </w:r>
      <w:r>
        <w:t xml:space="preserve"> </w:t>
      </w:r>
      <w:r>
        <w:t xml:space="preserve">Cocokkan jalur harian armada dengan ketersediaan SPBG (Stasiun Pengisian Bahan Bakar Gas). Untuk armada lintas kota, sistem</w:t>
      </w:r>
      <w:r>
        <w:t xml:space="preserve"> </w:t>
      </w:r>
      <w:r>
        <w:rPr>
          <w:i/>
          <w:iCs/>
        </w:rPr>
        <w:t xml:space="preserve">bi-fuel</w:t>
      </w:r>
      <w:r>
        <w:t xml:space="preserve"> </w:t>
      </w:r>
      <w:r>
        <w:t xml:space="preserve">menjadi pengaman: bila tak ada SPBG, kendaraan tetap jalan dengan bensin.</w:t>
      </w:r>
    </w:p>
    <w:p>
      <w:pPr>
        <w:pStyle w:val="Compact"/>
        <w:numPr>
          <w:ilvl w:val="0"/>
          <w:numId w:val="1002"/>
        </w:numPr>
      </w:pPr>
      <w:r>
        <w:rPr>
          <w:b/>
          <w:bCs/>
        </w:rPr>
        <w:t xml:space="preserve">Pilih bengkel tersertifikasi Kementerian Perhubungan.</w:t>
      </w:r>
      <w:r>
        <w:t xml:space="preserve"> </w:t>
      </w:r>
      <w:r>
        <w:t xml:space="preserve">Pemasangan wajib di bengkel bersertifikat sesuai PM Perhubungan No. 39/2012. Minta bukti sertifikat.</w:t>
      </w:r>
    </w:p>
    <w:p>
      <w:pPr>
        <w:pStyle w:val="Compact"/>
        <w:numPr>
          <w:ilvl w:val="0"/>
          <w:numId w:val="1002"/>
        </w:numPr>
      </w:pPr>
      <w:r>
        <w:rPr>
          <w:b/>
          <w:bCs/>
        </w:rPr>
        <w:t xml:space="preserve">Tentukan tipe converter kit dan tangki.</w:t>
      </w:r>
      <w:r>
        <w:t xml:space="preserve"> </w:t>
      </w:r>
      <w:r>
        <w:t xml:space="preserve">Dari tabung besi (~Rp 14 juta) hingga komposit (~Rp 25 juta). Pastikan komponen ber-SNI; sesuaikan dengan intensitas pemakaian.</w:t>
      </w:r>
    </w:p>
    <w:p>
      <w:pPr>
        <w:pStyle w:val="Compact"/>
        <w:numPr>
          <w:ilvl w:val="0"/>
          <w:numId w:val="1002"/>
        </w:numPr>
      </w:pPr>
      <w:r>
        <w:rPr>
          <w:b/>
          <w:bCs/>
        </w:rPr>
        <w:t xml:space="preserve">Pemasangan plus uji tekanan dan kebocoran.</w:t>
      </w:r>
      <w:r>
        <w:t xml:space="preserve"> </w:t>
      </w:r>
      <w:r>
        <w:t xml:space="preserve">Prosedur uji ini wajib dan tidak boleh dilewati; tabung bertekanan tinggi menuntut pengecekan keselamatan menyeluruh sebelum dipakai.</w:t>
      </w:r>
    </w:p>
    <w:p>
      <w:pPr>
        <w:pStyle w:val="Compact"/>
        <w:numPr>
          <w:ilvl w:val="0"/>
          <w:numId w:val="1002"/>
        </w:numPr>
      </w:pPr>
      <w:r>
        <w:rPr>
          <w:b/>
          <w:bCs/>
        </w:rPr>
        <w:t xml:space="preserve">Registrasi dan mulai isi di SPBG.</w:t>
      </w:r>
      <w:r>
        <w:t xml:space="preserve"> </w:t>
      </w:r>
      <w:r>
        <w:t xml:space="preserve">Urus pengesahan Direktorat Jenderal Perhubungan Darat, daftarkan kendaraan sebagai BBG, lalu mulai isi di SPBG terdekat, sambil menyimpan bensin sebagai cadangan</w:t>
      </w:r>
      <w:r>
        <w:t xml:space="preserve"> </w:t>
      </w:r>
      <w:r>
        <w:rPr>
          <w:i/>
          <w:iCs/>
        </w:rPr>
        <w:t xml:space="preserve">bi-fuel</w:t>
      </w:r>
      <w:r>
        <w:t xml:space="preserve">.</w:t>
      </w:r>
    </w:p>
    <w:p>
      <w:pPr>
        <w:pStyle w:val="FirstParagraph"/>
      </w:pPr>
      <w:r>
        <w:t xml:space="preserve">Jaringan SPBG menentukan kepraktisan langkah keenam. Per November 2025, terdapat 14 SPBG di 7 provinsi yang melayani sekitar 2.200 kendaraan per hari (CNBC Indonesia, November 2025). Memilih</w:t>
      </w:r>
      <w:r>
        <w:t xml:space="preserve"> </w:t>
      </w:r>
      <w:hyperlink r:id="rId22">
        <w:r>
          <w:rPr>
            <w:rStyle w:val="Hyperlink"/>
          </w:rPr>
          <w:t xml:space="preserve">penyedia CNG di Indonesia</w:t>
        </w:r>
      </w:hyperlink>
      <w:r>
        <w:t xml:space="preserve"> </w:t>
      </w:r>
      <w:r>
        <w:t xml:space="preserve">dengan jaringan pengisian andal adalah bagian dari keputusan ini.</w:t>
      </w:r>
    </w:p>
    <w:p>
      <w:pPr>
        <w:pStyle w:val="BodyText"/>
      </w:pPr>
      <w:r>
        <w:rPr>
          <w:i/>
          <w:iCs/>
        </w:rPr>
        <w:t xml:space="preserve">[Image 03: Diagram alur horizontal 6 langkah konversi armada — enam ikon berurutan dengan label angka: (1) kendaraan/cek mesin, (2) peta/GPS dengan pin SPBG, (3) bengkel bersertifikat, (4) converter kit/tabung, (5) alat uji tekanan, (6) nozzle SPBG. Warna gradasi progresif per langkah dari abu ke hijau, label Bahasa Indonesia, gaya flat infographic yang ramah featured-snippet.]</w:t>
      </w:r>
    </w:p>
    <w:bookmarkEnd w:id="23"/>
    <w:bookmarkStart w:id="24" w:name="X933fc3c4bf5645bb59003256455e15fe1ef41e1"/>
    <w:p>
      <w:pPr>
        <w:pStyle w:val="Heading2"/>
      </w:pPr>
      <w:r>
        <w:t xml:space="preserve">Manfaatkan Program Pemerintah, dan Hitung Total Biayanya dengan Jujur</w:t>
      </w:r>
    </w:p>
    <w:p>
      <w:pPr>
        <w:pStyle w:val="FirstParagraph"/>
      </w:pPr>
      <w:r>
        <w:t xml:space="preserve">Konversi BBM ke BBG adalah program yang dipimpin pemerintah dan didukung PGN, bukan milik satu perusahaan. Landasannya Perpres 64/2012 tentang penyediaan dan penetapan harga BBG transportasi (Kementerian Perhubungan, dephub.go.id). Manfaatkan dukungan yang ada, tetapi hitung total biayanya jujur: angka penghematan headline mengasumsikan pemakaian tinggi dan akses SPBG yang mudah.</w:t>
      </w:r>
    </w:p>
    <w:p>
      <w:pPr>
        <w:pStyle w:val="BodyText"/>
      </w:pPr>
      <w:r>
        <w:t xml:space="preserve">Ada yang perlu diluruskan. Target awal program tahun 2012, yakni sekitar 143 ribu converter kit dan 372 bengkel, adalah</w:t>
      </w:r>
      <w:r>
        <w:t xml:space="preserve"> </w:t>
      </w:r>
      <w:r>
        <w:rPr>
          <w:b/>
          <w:bCs/>
        </w:rPr>
        <w:t xml:space="preserve">rencana 2012, bukan realisasi terkini</w:t>
      </w:r>
      <w:r>
        <w:t xml:space="preserve">; progres aktualnya jauh di bawah angka itu. Sebagai gambaran realisasi terverifikasi, PGN melalui CSR mengonversi 187 unit kendaraan online pada 2023–2025 (Antara News, Juli 2025). Jadi jangan berasumsi ada subsidi converter kit massal yang siap diambil hari ini; pantau kebijakan terbaru di dephub.go.id.</w:t>
      </w:r>
    </w:p>
    <w:p>
      <w:pPr>
        <w:pStyle w:val="BodyText"/>
      </w:pPr>
      <w:r>
        <w:t xml:space="preserve">Sebelum memutuskan, masukkan tiga biaya ini ke dalam kalkulasi:</w:t>
      </w:r>
    </w:p>
    <w:p>
      <w:pPr>
        <w:pStyle w:val="Compact"/>
        <w:numPr>
          <w:ilvl w:val="0"/>
          <w:numId w:val="1003"/>
        </w:numPr>
      </w:pPr>
      <w:r>
        <w:rPr>
          <w:b/>
          <w:bCs/>
        </w:rPr>
        <w:t xml:space="preserve">Garansi pabrikan berpotensi batal.</w:t>
      </w:r>
      <w:r>
        <w:t xml:space="preserve"> </w:t>
      </w:r>
      <w:r>
        <w:t xml:space="preserve">Karena konversi memodifikasi sistem bahan bakar, banyak ATPM mencabut garansi. Ini risiko, bukan kepastian universal; konfirmasikan ke dealer.</w:t>
      </w:r>
    </w:p>
    <w:p>
      <w:pPr>
        <w:pStyle w:val="Compact"/>
        <w:numPr>
          <w:ilvl w:val="0"/>
          <w:numId w:val="1003"/>
        </w:numPr>
      </w:pPr>
      <w:r>
        <w:rPr>
          <w:b/>
          <w:bCs/>
        </w:rPr>
        <w:t xml:space="preserve">Tenaga berkurang sekitar 10–20%.</w:t>
      </w:r>
      <w:r>
        <w:t xml:space="preserve"> </w:t>
      </w:r>
      <w:r>
        <w:t xml:space="preserve">Penurunan terasa saat beban berat atau menanjak, bervariasi menurut kondisi kendaraan dan kalibrasi; dalam pemakaian kota normal sering tidak signifikan.</w:t>
      </w:r>
    </w:p>
    <w:p>
      <w:pPr>
        <w:pStyle w:val="Compact"/>
        <w:numPr>
          <w:ilvl w:val="0"/>
          <w:numId w:val="1003"/>
        </w:numPr>
      </w:pPr>
      <w:r>
        <w:rPr>
          <w:b/>
          <w:bCs/>
        </w:rPr>
        <w:t xml:space="preserve">Waktu antre dan mencari SPBG.</w:t>
      </w:r>
      <w:r>
        <w:t xml:space="preserve"> </w:t>
      </w:r>
      <w:r>
        <w:t xml:space="preserve">Dengan 14 SPBG versus ribuan SPBU, biaya waktu itu nyata, terutama bila rute Anda di luar 7 provinsi.</w:t>
      </w:r>
    </w:p>
    <w:p>
      <w:pPr>
        <w:pStyle w:val="FirstParagraph"/>
      </w:pPr>
      <w:r>
        <w:t xml:space="preserve">Satu suara skeptis pantas diakui: sebagian pakar menilai converter kit kurang menarik dibanding kendaraan listrik dalam jangka panjang, mengingat biaya muka dan risiko garansi. Bagi armada berpemakaian tinggi dan rute di sekitar SPBG, ekonominya tetap masuk akal hari ini.</w:t>
      </w:r>
    </w:p>
    <w:bookmarkEnd w:id="24"/>
    <w:bookmarkStart w:id="31" w:name="faq-pertanyaan-yang-sering-diajukan"/>
    <w:p>
      <w:pPr>
        <w:pStyle w:val="Heading2"/>
      </w:pPr>
      <w:r>
        <w:t xml:space="preserve">FAQ (Pertanyaan yang Sering Diajukan)</w:t>
      </w:r>
    </w:p>
    <w:bookmarkStart w:id="25" w:name="X00284f2902a681743a8ec48a10f5cecd459070c"/>
    <w:p>
      <w:pPr>
        <w:pStyle w:val="Heading3"/>
      </w:pPr>
      <w:r>
        <w:t xml:space="preserve">Berapa biaya pasang converter kit untuk armada?</w:t>
      </w:r>
    </w:p>
    <w:p>
      <w:pPr>
        <w:pStyle w:val="FirstParagraph"/>
      </w:pPr>
      <w:r>
        <w:t xml:space="preserve">Biaya Converter Kit (C-Kit) berkisar Rp 14 juta untuk tabung besi hingga Rp 25 juta untuk komposit (Komogas; CNBC Indonesia, Maret 2024); armada logistik umumnya Rp 20–25 juta per unit. Ini kisaran pasar umum, bukan tarif resmi satu penyedia. Biaya final bergantung tipe kendaraan dan bengkel.</w:t>
      </w:r>
    </w:p>
    <w:bookmarkEnd w:id="25"/>
    <w:bookmarkStart w:id="26" w:name="X0ca9079a0ec445686ff7e322a2246da272b48a9"/>
    <w:p>
      <w:pPr>
        <w:pStyle w:val="Heading3"/>
      </w:pPr>
      <w:r>
        <w:t xml:space="preserve">Berapa lama balik modal setelah konversi ke BBG?</w:t>
      </w:r>
    </w:p>
    <w:p>
      <w:pPr>
        <w:pStyle w:val="FirstParagraph"/>
      </w:pPr>
      <w:r>
        <w:t xml:space="preserve">Berdasarkan ilustrasi CNBC Indonesia (Maret 2024), kendaraan dengan konsumsi 15 LSP/hari dan selisih Rp 5.500/LSP menghemat sekitar Rp 2,5 juta per bulan, sehingga converter kit Rp 25 juta balik modal dalam ~10 bulan. Payback bisa memanjang dua kali lipat bila pemakaian rendah; ini acuan, bukan jaminan.</w:t>
      </w:r>
    </w:p>
    <w:bookmarkEnd w:id="26"/>
    <w:bookmarkStart w:id="27" w:name="X8c41ddbb0c25ce92b738cb9a67499dee460271e"/>
    <w:p>
      <w:pPr>
        <w:pStyle w:val="Heading3"/>
      </w:pPr>
      <w:r>
        <w:t xml:space="preserve">Berapa persen penghematan BBG dibanding bensin?</w:t>
      </w:r>
    </w:p>
    <w:p>
      <w:pPr>
        <w:pStyle w:val="FirstParagraph"/>
      </w:pPr>
      <w:r>
        <w:t xml:space="preserve">Gasku Rp 4.500/LSP versus Pertalite Rp 10.000/liter berarti hemat Rp 5.500 per liter setara, sekitar 55% lebih murah per satuan volume (per Juni 2026). Untuk roda empat berpemakaian tinggi, penghematan tahunan dilaporkan ~Rp 30 juta (Jawa Pos, Februari 2023).</w:t>
      </w:r>
    </w:p>
    <w:bookmarkEnd w:id="27"/>
    <w:bookmarkStart w:id="28" w:name="X929ddb81098a525a1f7218680ef6cf504b6d656"/>
    <w:p>
      <w:pPr>
        <w:pStyle w:val="Heading3"/>
      </w:pPr>
      <w:r>
        <w:t xml:space="preserve">Apakah ada bantuan program pemerintah untuk konversi BBG?</w:t>
      </w:r>
    </w:p>
    <w:p>
      <w:pPr>
        <w:pStyle w:val="FirstParagraph"/>
      </w:pPr>
      <w:r>
        <w:t xml:space="preserve">Ada. Pemerintah menerbitkan Perpres 64/2012 tentang penetapan harga BBG transportasi, dan PGN melalui CSR telah mengonversi 187 kendaraan online (2023–2025). Namun subsidi converter kit massal belum terealisasi; target 143 ribu unit berasal dari rencana 2012, bukan realisasi terkini. Pantau kebijakan di dephub.go.id.</w:t>
      </w:r>
    </w:p>
    <w:bookmarkEnd w:id="28"/>
    <w:bookmarkStart w:id="29" w:name="X5ce2c530632189424c5c50244efc8e8e73cd955"/>
    <w:p>
      <w:pPr>
        <w:pStyle w:val="Heading3"/>
      </w:pPr>
      <w:r>
        <w:t xml:space="preserve">Apakah konversi ke BBG membatalkan garansi pabrikan?</w:t>
      </w:r>
    </w:p>
    <w:p>
      <w:pPr>
        <w:pStyle w:val="FirstParagraph"/>
      </w:pPr>
      <w:r>
        <w:t xml:space="preserve">Pada umumnya garansi pabrikan berpotensi batal karena konversi memodifikasi sistem bahan bakar, dan ATPM kerap mencabutnya. Kebijakan tiap merek berbeda, jadi cek ke dealer khususnya untuk armada yang masih bergaransi.</w:t>
      </w:r>
    </w:p>
    <w:bookmarkEnd w:id="29"/>
    <w:bookmarkStart w:id="30" w:name="X0b679190b817cc9299bb2fd43fb7da4983b003c"/>
    <w:p>
      <w:pPr>
        <w:pStyle w:val="Heading3"/>
      </w:pPr>
      <w:r>
        <w:t xml:space="preserve">Bagaimana jika armada beroperasi lintas kota, di mana isi BBG?</w:t>
      </w:r>
    </w:p>
    <w:p>
      <w:pPr>
        <w:pStyle w:val="FirstParagraph"/>
      </w:pPr>
      <w:r>
        <w:t xml:space="preserve">Per November 2025, terdapat 14 SPBG di 7 provinsi, termasuk Jakarta, Jawa Barat, Jawa Tengah, Jawa Timur, Palembang, Balikpapan, dan Batam (CNBC Indonesia, November 2025). Pemetaan rute terhadap lokasi SPBG wajib sebelum konversi. Sistem</w:t>
      </w:r>
      <w:r>
        <w:t xml:space="preserve"> </w:t>
      </w:r>
      <w:r>
        <w:rPr>
          <w:i/>
          <w:iCs/>
        </w:rPr>
        <w:t xml:space="preserve">bi-fuel</w:t>
      </w:r>
      <w:r>
        <w:t xml:space="preserve"> </w:t>
      </w:r>
      <w:r>
        <w:t xml:space="preserve">jadi pengaman bila SPBG tak tersedia.</w:t>
      </w:r>
    </w:p>
    <w:bookmarkEnd w:id="30"/>
    <w:bookmarkEnd w:id="31"/>
    <w:bookmarkStart w:id="32" w:name="kesimpulan"/>
    <w:p>
      <w:pPr>
        <w:pStyle w:val="Heading2"/>
      </w:pPr>
      <w:r>
        <w:t xml:space="preserve">Kesimpulan</w:t>
      </w:r>
    </w:p>
    <w:p>
      <w:pPr>
        <w:pStyle w:val="FirstParagraph"/>
      </w:pPr>
      <w:r>
        <w:t xml:space="preserve">Keputusan konversi BBM ke BBG kembali ke satu pertanyaan: seberapa keras armada Anda dipakai? Bagi kendaraan yang berjalan intensif setiap hari di sekitar jaringan SPBG, selisih Rp 5.500 per liter membuat converter kit balik modal dalam hitungan bulan, bukan tahun, sambil menekan emisi. Bagi pemakaian ringan atau rute di luar jangkauan SPBG, menahan diri adalah pilihan yang sah, dan tabel payback di atas adalah cara mengukurnya secara jujur. Sebagai anak usaha PGN yang merupakan bagian dari Subholding Gas Pertamina, PGN Gagas memudahkan konversi ke bahan bakar gas yang lebih ramah lingkungan lewat Gasku dan jaringan SPBG-nya.</w:t>
      </w:r>
    </w:p>
    <w:p>
      <w:pPr>
        <w:pStyle w:val="BodyText"/>
      </w:pPr>
      <w:r>
        <w:t xml:space="preserve">Untuk menghitung kelayakan konversi armada dan mengenal pasokan Gasku,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18" Target="https://gagas.co.id/gaslink/" TargetMode="External" /><Relationship Type="http://schemas.openxmlformats.org/officeDocument/2006/relationships/hyperlink" Id="rId22"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18" Target="https://gagas.co.id/gaslink/" TargetMode="External" /><Relationship Type="http://schemas.openxmlformats.org/officeDocument/2006/relationships/hyperlink" Id="rId22"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2026-06-09T05:32:25Z</dcterms:created>
  <dcterms:modified xsi:type="dcterms:W3CDTF">2026-06-09T05:32:25Z</dcterms:modified>
</cp:coreProperties>
</file>

<file path=docProps/custom.xml><?xml version="1.0" encoding="utf-8"?>
<Properties xmlns="http://schemas.openxmlformats.org/officeDocument/2006/custom-properties" xmlns:vt="http://schemas.openxmlformats.org/officeDocument/2006/docPropsVTypes"/>
</file>