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"Gaslink vs LPG vs Solar: Perbandingan Biaya &amp; Efisiensi Industri"</w:t>
      </w:r>
      <w:r>
        <w:br/>
      </w:r>
      <w:r>
        <w:rPr>
          <w:rStyle w:val="FunctionTok"/>
        </w:rPr>
        <w:t xml:space="preserve">meta_title</w:t>
      </w:r>
      <w:r>
        <w:rPr>
          <w:rStyle w:val="KeywordTok"/>
        </w:rPr>
        <w:t xml:space="preserve">:</w:t>
      </w:r>
      <w:r>
        <w:rPr>
          <w:rStyle w:val="AttributeTok"/>
        </w:rPr>
        <w:t xml:space="preserve"> </w:t>
      </w:r>
      <w:r>
        <w:rPr>
          <w:rStyle w:val="StringTok"/>
        </w:rPr>
        <w:t xml:space="preserve">"Gaslink vs LPG vs Solar: Hitung Biaya &amp; Efisiensi"</w:t>
      </w:r>
      <w:r>
        <w:br/>
      </w:r>
      <w:r>
        <w:rPr>
          <w:rStyle w:val="FunctionTok"/>
        </w:rPr>
        <w:t xml:space="preserve">meta_description</w:t>
      </w:r>
      <w:r>
        <w:rPr>
          <w:rStyle w:val="KeywordTok"/>
        </w:rPr>
        <w:t xml:space="preserve">:</w:t>
      </w:r>
      <w:r>
        <w:rPr>
          <w:rStyle w:val="AttributeTok"/>
        </w:rPr>
        <w:t xml:space="preserve"> </w:t>
      </w:r>
      <w:r>
        <w:rPr>
          <w:rStyle w:val="StringTok"/>
        </w:rPr>
        <w:t xml:space="preserve">"Gaslink vs LPG vs solar untuk industri: bandingkan biaya per MMBTU, faktor efisiensi &amp; emisi, kerangka payback, plus kapan gas bumi belum tentu lebih murah."</w:t>
      </w:r>
      <w:r>
        <w:br/>
      </w:r>
      <w:r>
        <w:rPr>
          <w:rStyle w:val="FunctionTok"/>
        </w:rPr>
        <w:t xml:space="preserve">slug</w:t>
      </w:r>
      <w:r>
        <w:rPr>
          <w:rStyle w:val="KeywordTok"/>
        </w:rPr>
        <w:t xml:space="preserve">:</w:t>
      </w:r>
      <w:r>
        <w:rPr>
          <w:rStyle w:val="AttributeTok"/>
        </w:rPr>
        <w:t xml:space="preserve"> </w:t>
      </w:r>
      <w:r>
        <w:rPr>
          <w:rStyle w:val="StringTok"/>
        </w:rPr>
        <w:t xml:space="preserve">"gaslink-vs-lpg-vs-solar-biaya-efisiensi"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"Gaslink vs LPG vs solar"</w:t>
      </w:r>
      <w:r>
        <w:br/>
      </w:r>
      <w:r>
        <w:rPr>
          <w:rStyle w:val="AttributeTok"/>
        </w:rPr>
        <w:t xml:space="preserve">  </w:t>
      </w:r>
      <w:r>
        <w:rPr>
          <w:rStyle w:val="KeywordTok"/>
        </w:rPr>
        <w:t xml:space="preserve">-</w:t>
      </w:r>
      <w:r>
        <w:rPr>
          <w:rStyle w:val="AttributeTok"/>
        </w:rPr>
        <w:t xml:space="preserve"> </w:t>
      </w:r>
      <w:r>
        <w:rPr>
          <w:rStyle w:val="StringTok"/>
        </w:rPr>
        <w:t xml:space="preserve">"harga gas industri per MMBTU"</w:t>
      </w:r>
      <w:r>
        <w:br/>
      </w:r>
      <w:r>
        <w:rPr>
          <w:rStyle w:val="AttributeTok"/>
        </w:rPr>
        <w:t xml:space="preserve">  </w:t>
      </w:r>
      <w:r>
        <w:rPr>
          <w:rStyle w:val="KeywordTok"/>
        </w:rPr>
        <w:t xml:space="preserve">-</w:t>
      </w:r>
      <w:r>
        <w:rPr>
          <w:rStyle w:val="AttributeTok"/>
        </w:rPr>
        <w:t xml:space="preserve"> </w:t>
      </w:r>
      <w:r>
        <w:rPr>
          <w:rStyle w:val="StringTok"/>
        </w:rPr>
        <w:t xml:space="preserve">"nilai kalori CNG vs LPG vs solar"</w:t>
      </w:r>
      <w:r>
        <w:br/>
      </w:r>
      <w:r>
        <w:rPr>
          <w:rStyle w:val="AttributeTok"/>
        </w:rPr>
        <w:t xml:space="preserve">  </w:t>
      </w:r>
      <w:r>
        <w:rPr>
          <w:rStyle w:val="KeywordTok"/>
        </w:rPr>
        <w:t xml:space="preserve">-</w:t>
      </w:r>
      <w:r>
        <w:rPr>
          <w:rStyle w:val="AttributeTok"/>
        </w:rPr>
        <w:t xml:space="preserve"> </w:t>
      </w:r>
      <w:r>
        <w:rPr>
          <w:rStyle w:val="StringTok"/>
        </w:rPr>
        <w:t xml:space="preserve">"efisiensi pembakaran bahan bakar"</w:t>
      </w:r>
      <w:r>
        <w:br/>
      </w:r>
      <w:r>
        <w:rPr>
          <w:rStyle w:val="AttributeTok"/>
        </w:rPr>
        <w:t xml:space="preserve">  </w:t>
      </w:r>
      <w:r>
        <w:rPr>
          <w:rStyle w:val="KeywordTok"/>
        </w:rPr>
        <w:t xml:space="preserve">-</w:t>
      </w:r>
      <w:r>
        <w:rPr>
          <w:rStyle w:val="AttributeTok"/>
        </w:rPr>
        <w:t xml:space="preserve"> </w:t>
      </w:r>
      <w:r>
        <w:rPr>
          <w:rStyle w:val="StringTok"/>
        </w:rPr>
        <w:t xml:space="preserve">"payback period konversi gas bumi"</w:t>
      </w:r>
      <w:r>
        <w:br/>
      </w:r>
      <w:r>
        <w:rPr>
          <w:rStyle w:val="AttributeTok"/>
        </w:rPr>
        <w:t xml:space="preserve">  </w:t>
      </w:r>
      <w:r>
        <w:rPr>
          <w:rStyle w:val="KeywordTok"/>
        </w:rPr>
        <w:t xml:space="preserve">-</w:t>
      </w:r>
      <w:r>
        <w:rPr>
          <w:rStyle w:val="AttributeTok"/>
        </w:rPr>
        <w:t xml:space="preserve"> </w:t>
      </w:r>
      <w:r>
        <w:rPr>
          <w:rStyle w:val="StringTok"/>
        </w:rPr>
        <w:t xml:space="preserve">"penghematan biaya energi pabrik"</w:t>
      </w:r>
      <w:r>
        <w:br/>
      </w:r>
      <w:r>
        <w:rPr>
          <w:rStyle w:val="AttributeTok"/>
        </w:rPr>
        <w:t xml:space="preserve">  </w:t>
      </w:r>
      <w:r>
        <w:rPr>
          <w:rStyle w:val="KeywordTok"/>
        </w:rPr>
        <w:t xml:space="preserve">-</w:t>
      </w:r>
      <w:r>
        <w:rPr>
          <w:rStyle w:val="AttributeTok"/>
        </w:rPr>
        <w:t xml:space="preserve"> </w:t>
      </w:r>
      <w:r>
        <w:rPr>
          <w:rStyle w:val="StringTok"/>
        </w:rPr>
        <w:t xml:space="preserve">"CNG untuk industri"</w:t>
      </w:r>
      <w:r>
        <w:br/>
      </w:r>
      <w:r>
        <w:rPr>
          <w:rStyle w:val="AttributeTok"/>
        </w:rPr>
        <w:t xml:space="preserve">  </w:t>
      </w:r>
      <w:r>
        <w:rPr>
          <w:rStyle w:val="KeywordTok"/>
        </w:rPr>
        <w:t xml:space="preserve">-</w:t>
      </w:r>
      <w:r>
        <w:rPr>
          <w:rStyle w:val="AttributeTok"/>
        </w:rPr>
        <w:t xml:space="preserve"> </w:t>
      </w:r>
      <w:r>
        <w:rPr>
          <w:rStyle w:val="StringTok"/>
        </w:rPr>
        <w:t xml:space="preserve">"smart metering gas"</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energi"</w:t>
      </w:r>
      <w:r>
        <w:br/>
      </w:r>
      <w:r>
        <w:rPr>
          <w:rStyle w:val="AttributeTok"/>
        </w:rPr>
        <w:t xml:space="preserve">  </w:t>
      </w:r>
      <w:r>
        <w:rPr>
          <w:rStyle w:val="KeywordTok"/>
        </w:rPr>
        <w:t xml:space="preserve">-</w:t>
      </w:r>
      <w:r>
        <w:rPr>
          <w:rStyle w:val="AttributeTok"/>
        </w:rPr>
        <w:t xml:space="preserve"> </w:t>
      </w:r>
      <w:r>
        <w:rPr>
          <w:rStyle w:val="StringTok"/>
        </w:rPr>
        <w:t xml:space="preserve">"konversi solar ke gas bumi"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konversi BBM ke BBG"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"Emisi CO2 per MMBTU: gas bumi ~52,91 kg vs LPG ~62,88 vs solar ~74,14 (gas ~29% lebih rendah dari solar)"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"Harga Gas Bumi Tertentu (HGBT) USD 7/MMBTU untuk 7 sektor industri tertentu sejak Feb 2025 — patokan harga gas nasional"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"https://migas.esdm.go.id/post/Pemerintah-Siapkan-Roadmap-Konversi-ke-CNG-Guna-Kurangi-Beban-Subsidi-LPG"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penghematan konversi LPG ke CNG hingga ~30% (Ditjen Migas ESDM, Mei 2026)"</w:t>
      </w:r>
      <w:r>
        <w:br/>
      </w:r>
      <w:r>
        <w:rPr>
          <w:rStyle w:val="FunctionTok"/>
        </w:rPr>
        <w:t xml:space="preserve">brief_id</w:t>
      </w:r>
      <w:r>
        <w:rPr>
          <w:rStyle w:val="KeywordTok"/>
        </w:rPr>
        <w:t xml:space="preserve">:</w:t>
      </w:r>
      <w:r>
        <w:rPr>
          <w:rStyle w:val="AttributeTok"/>
        </w:rPr>
        <w:t xml:space="preserve"> </w:t>
      </w:r>
      <w:r>
        <w:rPr>
          <w:rStyle w:val="StringTok"/>
        </w:rPr>
        <w:t xml:space="preserve">"gaslink-02"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1554</w:t>
      </w:r>
    </w:p>
    <w:p>
      <w:r>
        <w:pict>
          <v:rect style="width:0;height:1.5pt" o:hralign="center" o:hrstd="t" o:hr="t"/>
        </w:pict>
      </w:r>
    </w:p>
    <w:bookmarkEnd w:id="16"/>
    <w:bookmarkStart w:id="33" w:name="X57ddf7c7c6e1a779949a88ea2c07773adaf51fe"/>
    <w:p>
      <w:pPr>
        <w:pStyle w:val="Heading1"/>
      </w:pPr>
      <w:r>
        <w:t xml:space="preserve">Gaslink vs LPG vs Solar: Perbandingan Biaya &amp; Efisiensi Industri</w:t>
      </w:r>
    </w:p>
    <w:p>
      <w:pPr>
        <w:pStyle w:val="FirstParagraph"/>
      </w:pPr>
      <w:r>
        <w:t xml:space="preserve">Anda sudah tahu gas bumi berpotensi lebih hemat. Tapi begitu masuk ke angka, perbandingannya berantakan: vendor solar menyebut harga per liter, agen LPG bicara per tabung, dan penyedia gas memberi harga per m³ atau per MMBTU. Tiga satuan tak setara secara energi, diadu seolah apel lawan apel. Artikel ini membongkar cara membandingkan biaya</w:t>
      </w:r>
      <w:r>
        <w:t xml:space="preserve"> </w:t>
      </w:r>
      <w:r>
        <w:rPr>
          <w:b/>
          <w:bCs/>
        </w:rPr>
        <w:t xml:space="preserve">Gaslink (CNG), LPG, dan solar</w:t>
      </w:r>
      <w:r>
        <w:t xml:space="preserve"> </w:t>
      </w:r>
      <w:r>
        <w:t xml:space="preserve">dengan jujur: menyetarakan semuanya ke biaya per satuan kalori, menimbang efisiensi dan emisi, lalu menyusun kerangka</w:t>
      </w:r>
      <w:r>
        <w:t xml:space="preserve"> </w:t>
      </w:r>
      <w:r>
        <w:rPr>
          <w:i/>
          <w:iCs/>
        </w:rPr>
        <w:t xml:space="preserve">payback</w:t>
      </w:r>
      <w:r>
        <w:t xml:space="preserve">. Jika konsepnya masih kabur, mulailah dari penjelasan dasar</w:t>
      </w:r>
      <w:r>
        <w:t xml:space="preserve"> </w:t>
      </w:r>
      <w:hyperlink r:id="rId17">
        <w:r>
          <w:rPr>
            <w:rStyle w:val="Hyperlink"/>
          </w:rPr>
          <w:t xml:space="preserve">Gaslink</w:t>
        </w:r>
      </w:hyperlink>
      <w:r>
        <w:t xml:space="preserve">. Catatan:</w:t>
      </w:r>
      <w:r>
        <w:t xml:space="preserve"> </w:t>
      </w:r>
      <w:r>
        <w:t xml:space="preserve">“solar”</w:t>
      </w:r>
      <w:r>
        <w:t xml:space="preserve"> </w:t>
      </w:r>
      <w:r>
        <w:t xml:space="preserve">di sini berarti minyak solar/diesel, bukan panel tenaga surya.</w:t>
      </w:r>
    </w:p>
    <w:p>
      <w:pPr>
        <w:pStyle w:val="BlockText"/>
      </w:pPr>
      <w:r>
        <w:rPr>
          <w:b/>
          <w:bCs/>
        </w:rPr>
        <w:t xml:space="preserve">Secara singkat:</w:t>
      </w:r>
      <w:r>
        <w:t xml:space="preserve"> </w:t>
      </w:r>
      <w:r>
        <w:t xml:space="preserve">Untuk menilai kehematan Gaslink secara adil, biaya tiga bahan bakar (CNG, LPG, dan solar) harus disetarakan ke basis energi yang sama:</w:t>
      </w:r>
      <w:r>
        <w:t xml:space="preserve"> </w:t>
      </w:r>
      <w:r>
        <w:rPr>
          <w:b/>
          <w:bCs/>
        </w:rPr>
        <w:t xml:space="preserve">biaya per MMBTU</w:t>
      </w:r>
      <w:r>
        <w:t xml:space="preserve"> </w:t>
      </w:r>
      <w:r>
        <w:t xml:space="preserve">(</w:t>
      </w:r>
      <w:r>
        <w:rPr>
          <w:i/>
          <w:iCs/>
        </w:rPr>
        <w:t xml:space="preserve">million British thermal unit</w:t>
      </w:r>
      <w:r>
        <w:t xml:space="preserve">). Gaslink sendiri adalah layanan gas bumi terkompresi (CNG) dari PGN Gagas yang disalurkan via Gas Transportation Module ke industri di luar jaringan pipa.</w:t>
      </w:r>
    </w:p>
    <w:p>
      <w:pPr>
        <w:pStyle w:val="FirstParagraph"/>
      </w:pPr>
      <w:r>
        <w:rPr>
          <w:i/>
          <w:iCs/>
        </w:rPr>
        <w:t xml:space="preserve">[Image 01: Infografik horizontal</w:t>
      </w:r>
      <w:r>
        <w:rPr>
          <w:i/>
          <w:iCs/>
        </w:rPr>
        <w:t xml:space="preserve"> </w:t>
      </w:r>
      <w:r>
        <w:rPr>
          <w:i/>
          <w:iCs/>
        </w:rPr>
        <w:t xml:space="preserve">“Normalisasi Harga ke MMBTU”</w:t>
      </w:r>
      <w:r>
        <w:rPr>
          <w:i/>
          <w:iCs/>
        </w:rPr>
        <w:t xml:space="preserve"> </w:t>
      </w:r>
      <w:r>
        <w:rPr>
          <w:i/>
          <w:iCs/>
        </w:rPr>
        <w:t xml:space="preserve">— tiga kolom membandingkan solar (per liter), LPG (per kg/tabung), dan CNG (per Sm³), masing-masing menampilkan nilai kalori dan hasil konversinya ke MMBTU. Sisi kiri berlabel</w:t>
      </w:r>
      <w:r>
        <w:rPr>
          <w:i/>
          <w:iCs/>
        </w:rPr>
        <w:t xml:space="preserve"> </w:t>
      </w:r>
      <w:r>
        <w:rPr>
          <w:i/>
          <w:iCs/>
        </w:rPr>
        <w:t xml:space="preserve">“Salah: bandingkan per liter vs per kg vs per m³”</w:t>
      </w:r>
      <w:r>
        <w:rPr>
          <w:i/>
          <w:iCs/>
        </w:rPr>
        <w:t xml:space="preserve"> </w:t>
      </w:r>
      <w:r>
        <w:rPr>
          <w:i/>
          <w:iCs/>
        </w:rPr>
        <w:t xml:space="preserve">dengan ikon apel vs jeruk; sisi kanan</w:t>
      </w:r>
      <w:r>
        <w:rPr>
          <w:i/>
          <w:iCs/>
        </w:rPr>
        <w:t xml:space="preserve"> </w:t>
      </w:r>
      <w:r>
        <w:rPr>
          <w:i/>
          <w:iCs/>
        </w:rPr>
        <w:t xml:space="preserve">“Benar: bandingkan per MMBTU”</w:t>
      </w:r>
      <w:r>
        <w:rPr>
          <w:i/>
          <w:iCs/>
        </w:rPr>
        <w:t xml:space="preserve"> </w:t>
      </w:r>
      <w:r>
        <w:rPr>
          <w:i/>
          <w:iCs/>
        </w:rPr>
        <w:t xml:space="preserve">dengan ikon apel vs apel. Gaya flat infographic B2B, palet hijau-biru, teks Bahasa Indonesia.]</w:t>
      </w:r>
    </w:p>
    <w:bookmarkStart w:id="18" w:name="Xd89f056bd051133ebcfe16a1d1f7244dc323f21"/>
    <w:p>
      <w:pPr>
        <w:pStyle w:val="Heading2"/>
      </w:pPr>
      <w:r>
        <w:t xml:space="preserve">Kenapa</w:t>
      </w:r>
      <w:r>
        <w:t xml:space="preserve"> </w:t>
      </w:r>
      <w:r>
        <w:t xml:space="preserve">“Lebih Hemat”</w:t>
      </w:r>
      <w:r>
        <w:t xml:space="preserve"> </w:t>
      </w:r>
      <w:r>
        <w:t xml:space="preserve">Tidak Bisa Dinilai dari Harga per Liter atau per Tabung</w:t>
      </w:r>
    </w:p>
    <w:p>
      <w:pPr>
        <w:pStyle w:val="FirstParagraph"/>
      </w:pPr>
      <w:r>
        <w:t xml:space="preserve">Membandingkan harga per liter solar dengan harga per kilogram LPG atau per meter kubik gas adalah membandingkan kemasan, bukan isi. Setiap satuan fisik membawa kandungan energi berbeda. Cara yang benar: setarakan ketiganya ke</w:t>
      </w:r>
      <w:r>
        <w:t xml:space="preserve"> </w:t>
      </w:r>
      <w:r>
        <w:rPr>
          <w:b/>
          <w:bCs/>
        </w:rPr>
        <w:t xml:space="preserve">biaya per MMBTU</w:t>
      </w:r>
      <w:r>
        <w:t xml:space="preserve"> </w:t>
      </w:r>
      <w:r>
        <w:t xml:space="preserve">lewat nilai kalori (</w:t>
      </w:r>
      <w:r>
        <w:rPr>
          <w:i/>
          <w:iCs/>
        </w:rPr>
        <w:t xml:space="preserve">calorific value</w:t>
      </w:r>
      <w:r>
        <w:t xml:space="preserve">) masing-masing, baru bandingkan.</w:t>
      </w:r>
    </w:p>
    <w:p>
      <w:pPr>
        <w:pStyle w:val="BodyText"/>
      </w:pPr>
      <w:r>
        <w:t xml:space="preserve">Mengadu</w:t>
      </w:r>
      <w:r>
        <w:t xml:space="preserve"> </w:t>
      </w:r>
      <w:r>
        <w:t xml:space="preserve">“Rp per liter”</w:t>
      </w:r>
      <w:r>
        <w:t xml:space="preserve"> </w:t>
      </w:r>
      <w:r>
        <w:t xml:space="preserve">dengan</w:t>
      </w:r>
      <w:r>
        <w:t xml:space="preserve"> </w:t>
      </w:r>
      <w:r>
        <w:t xml:space="preserve">“Rp per kg”</w:t>
      </w:r>
      <w:r>
        <w:t xml:space="preserve"> </w:t>
      </w:r>
      <w:r>
        <w:t xml:space="preserve">adalah kesalahan paling sering di meja</w:t>
      </w:r>
      <w:r>
        <w:t xml:space="preserve"> </w:t>
      </w:r>
      <w:r>
        <w:rPr>
          <w:i/>
          <w:iCs/>
        </w:rPr>
        <w:t xml:space="preserve">procurement</w:t>
      </w:r>
      <w:r>
        <w:t xml:space="preserve">. MMBTU adalah satuan energi, bukan volume atau berat; satu MMBTU setara sekitar 252.000 kkal. Dengan menormalkannya, Anda bisa menjawab pertanyaan yang sebenarnya: untuk panas yang sama, bahan bakar mana yang paling murah?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Bahan Bakar</w:t>
            </w:r>
          </w:p>
        </w:tc>
        <w:tc>
          <w:tcPr/>
          <w:p>
            <w:pPr>
              <w:pStyle w:val="Compact"/>
            </w:pPr>
            <w:r>
              <w:t xml:space="preserve">Satuan</w:t>
            </w:r>
          </w:p>
        </w:tc>
        <w:tc>
          <w:tcPr/>
          <w:p>
            <w:pPr>
              <w:pStyle w:val="Compact"/>
            </w:pPr>
            <w:r>
              <w:t xml:space="preserve">Nilai Kalori</w:t>
            </w:r>
          </w:p>
        </w:tc>
        <w:tc>
          <w:tcPr/>
          <w:p>
            <w:pPr>
              <w:pStyle w:val="Compact"/>
            </w:pPr>
            <w:r>
              <w:t xml:space="preserve">Setara MMBTU per Satuan</w:t>
            </w:r>
          </w:p>
        </w:tc>
      </w:tr>
      <w:tr>
        <w:tc>
          <w:tcPr/>
          <w:p>
            <w:pPr>
              <w:pStyle w:val="Compact"/>
            </w:pPr>
            <w:r>
              <w:t xml:space="preserve">Solar/Diesel</w:t>
            </w:r>
          </w:p>
        </w:tc>
        <w:tc>
          <w:tcPr/>
          <w:p>
            <w:pPr>
              <w:pStyle w:val="Compact"/>
            </w:pPr>
            <w:r>
              <w:t xml:space="preserve">1 liter</w:t>
            </w:r>
          </w:p>
        </w:tc>
        <w:tc>
          <w:tcPr/>
          <w:p>
            <w:pPr>
              <w:pStyle w:val="Compact"/>
            </w:pPr>
            <w:r>
              <w:t xml:space="preserve">~9.150 kkal/liter</w:t>
            </w:r>
          </w:p>
        </w:tc>
        <w:tc>
          <w:tcPr/>
          <w:p>
            <w:pPr>
              <w:pStyle w:val="Compact"/>
            </w:pPr>
            <w:r>
              <w:t xml:space="preserve">~0,0363 MMBTU</w:t>
            </w:r>
          </w:p>
        </w:tc>
      </w:tr>
      <w:tr>
        <w:tc>
          <w:tcPr/>
          <w:p>
            <w:pPr>
              <w:pStyle w:val="Compact"/>
            </w:pPr>
            <w:r>
              <w:t xml:space="preserve">LPG</w:t>
            </w:r>
          </w:p>
        </w:tc>
        <w:tc>
          <w:tcPr/>
          <w:p>
            <w:pPr>
              <w:pStyle w:val="Compact"/>
            </w:pPr>
            <w:r>
              <w:t xml:space="preserve">1 kg</w:t>
            </w:r>
          </w:p>
        </w:tc>
        <w:tc>
          <w:tcPr/>
          <w:p>
            <w:pPr>
              <w:pStyle w:val="Compact"/>
            </w:pPr>
            <w:r>
              <w:t xml:space="preserve">~11.823 kkal/kg</w:t>
            </w:r>
          </w:p>
        </w:tc>
        <w:tc>
          <w:tcPr/>
          <w:p>
            <w:pPr>
              <w:pStyle w:val="Compact"/>
            </w:pPr>
            <w:r>
              <w:t xml:space="preserve">~0,0469 MMBTU</w:t>
            </w:r>
          </w:p>
        </w:tc>
      </w:tr>
      <w:tr>
        <w:tc>
          <w:tcPr/>
          <w:p>
            <w:pPr>
              <w:pStyle w:val="Compact"/>
            </w:pPr>
            <w:r>
              <w:t xml:space="preserve">CNG/Gas Bumi</w:t>
            </w:r>
          </w:p>
        </w:tc>
        <w:tc>
          <w:tcPr/>
          <w:p>
            <w:pPr>
              <w:pStyle w:val="Compact"/>
            </w:pPr>
            <w:r>
              <w:t xml:space="preserve">1 Sm³</w:t>
            </w:r>
          </w:p>
        </w:tc>
        <w:tc>
          <w:tcPr/>
          <w:p>
            <w:pPr>
              <w:pStyle w:val="Compact"/>
            </w:pPr>
            <w:r>
              <w:t xml:space="preserve">~9.000–11.000 kkal/Sm³</w:t>
            </w:r>
          </w:p>
        </w:tc>
        <w:tc>
          <w:tcPr/>
          <w:p>
            <w:pPr>
              <w:pStyle w:val="Compact"/>
            </w:pPr>
            <w:r>
              <w:t xml:space="preserve">~0,036–0,044 MMBTU</w:t>
            </w:r>
          </w:p>
        </w:tc>
      </w:tr>
      <w:tr>
        <w:tc>
          <w:tcPr/>
          <w:p>
            <w:pPr>
              <w:pStyle w:val="Compact"/>
            </w:pPr>
            <w:r>
              <w:t xml:space="preserve">LPG tabung 12 kg</w:t>
            </w:r>
          </w:p>
        </w:tc>
        <w:tc>
          <w:tcPr/>
          <w:p>
            <w:pPr>
              <w:pStyle w:val="Compact"/>
            </w:pPr>
            <w:r>
              <w:t xml:space="preserve">1 tabung</w:t>
            </w:r>
          </w:p>
        </w:tc>
        <w:tc>
          <w:tcPr/>
          <w:p>
            <w:pPr>
              <w:pStyle w:val="Compact"/>
            </w:pPr>
            <w:r>
              <w:t xml:space="preserve">~141.876 kkal</w:t>
            </w:r>
          </w:p>
        </w:tc>
        <w:tc>
          <w:tcPr/>
          <w:p>
            <w:pPr>
              <w:pStyle w:val="Compact"/>
            </w:pPr>
            <w:r>
              <w:t xml:space="preserve">~0,563 MMBTU</w:t>
            </w:r>
          </w:p>
        </w:tc>
      </w:tr>
    </w:tbl>
    <w:p>
      <w:pPr>
        <w:pStyle w:val="BodyText"/>
      </w:pPr>
      <w:r>
        <w:rPr>
          <w:i/>
          <w:iCs/>
        </w:rPr>
        <w:t xml:space="preserve">Sumber: dataenergy.com.vn (tabel konversi industri gas, diakses Jun 2026); laskarteknik.co.id. Nilai kalori gas bumi bervariasi per komposisi (~8.843–11.233 kkal/Sm³); angka aktual ditagihkan per MMBTU dalam kontrak.</w:t>
      </w:r>
    </w:p>
    <w:bookmarkEnd w:id="18"/>
    <w:bookmarkStart w:id="19" w:name="X6f25b193be35cb4d97441047fc84c442b5594cf"/>
    <w:p>
      <w:pPr>
        <w:pStyle w:val="Heading2"/>
      </w:pPr>
      <w:r>
        <w:t xml:space="preserve">Gaslink (CNG) vs LPG vs Solar: Tabel Perbandingan Biaya &amp; Efisiensi</w:t>
      </w:r>
    </w:p>
    <w:p>
      <w:pPr>
        <w:pStyle w:val="FirstParagraph"/>
      </w:pPr>
      <w:r>
        <w:t xml:space="preserve">Pada basis energi setara, gas bumi/CNG umumnya menempati posisi termurah dan terbersih, LPG di tengah, solar paling mahal dan paling kotor secara emisi. Sebagai gambaran harga publik, LPG nonsubsidi diproyeksikan ~USD 22/MMBTU sementara CNG tabung ~USD 10–15/MMBTU. Ini rentang referensi bertahun, bukan harga Gaslink yang berlaku.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CNG / Gaslink</w:t>
            </w:r>
          </w:p>
        </w:tc>
        <w:tc>
          <w:tcPr/>
          <w:p>
            <w:pPr>
              <w:pStyle w:val="Compact"/>
            </w:pPr>
            <w:r>
              <w:t xml:space="preserve">LPG (Nonsubsidi)</w:t>
            </w:r>
          </w:p>
        </w:tc>
        <w:tc>
          <w:tcPr/>
          <w:p>
            <w:pPr>
              <w:pStyle w:val="Compact"/>
            </w:pPr>
            <w:r>
              <w:t xml:space="preserve">Solar/Diesel</w:t>
            </w:r>
          </w:p>
        </w:tc>
      </w:tr>
      <w:tr>
        <w:tc>
          <w:tcPr/>
          <w:p>
            <w:pPr>
              <w:pStyle w:val="Compact"/>
            </w:pPr>
            <w:r>
              <w:rPr>
                <w:b/>
                <w:bCs/>
              </w:rPr>
              <w:t xml:space="preserve">Harga referensi per MMBTU</w:t>
            </w:r>
          </w:p>
        </w:tc>
        <w:tc>
          <w:tcPr/>
          <w:p>
            <w:pPr>
              <w:pStyle w:val="Compact"/>
            </w:pPr>
            <w:r>
              <w:t xml:space="preserve">~USD 10–15 (tabung CNG, ilustratif 2021–2026)</w:t>
            </w:r>
          </w:p>
        </w:tc>
        <w:tc>
          <w:tcPr/>
          <w:p>
            <w:pPr>
              <w:pStyle w:val="Compact"/>
            </w:pPr>
            <w:r>
              <w:t xml:space="preserve">~USD 22 (proyeksi retail, 2026)</w:t>
            </w:r>
          </w:p>
        </w:tc>
        <w:tc>
          <w:tcPr/>
          <w:p>
            <w:pPr>
              <w:pStyle w:val="Compact"/>
            </w:pPr>
            <w:r>
              <w:t xml:space="preserve">Fluktuatif, ikut harga minyak mentah</w:t>
            </w:r>
          </w:p>
        </w:tc>
      </w:tr>
      <w:tr>
        <w:tc>
          <w:tcPr/>
          <w:p>
            <w:pPr>
              <w:pStyle w:val="Compact"/>
            </w:pPr>
            <w:r>
              <w:rPr>
                <w:b/>
                <w:bCs/>
              </w:rPr>
              <w:t xml:space="preserve">Emisi CO₂ per MMBTU</w:t>
            </w:r>
          </w:p>
        </w:tc>
        <w:tc>
          <w:tcPr/>
          <w:p>
            <w:pPr>
              <w:pStyle w:val="Compact"/>
            </w:pPr>
            <w:r>
              <w:t xml:space="preserve">~52,91 kg (terendah)</w:t>
            </w:r>
          </w:p>
        </w:tc>
        <w:tc>
          <w:tcPr/>
          <w:p>
            <w:pPr>
              <w:pStyle w:val="Compact"/>
            </w:pPr>
            <w:r>
              <w:t xml:space="preserve">~62,88 kg</w:t>
            </w:r>
          </w:p>
        </w:tc>
        <w:tc>
          <w:tcPr/>
          <w:p>
            <w:pPr>
              <w:pStyle w:val="Compact"/>
            </w:pPr>
            <w:r>
              <w:t xml:space="preserve">~74,14 kg (tertinggi)</w:t>
            </w:r>
          </w:p>
        </w:tc>
      </w:tr>
      <w:tr>
        <w:tc>
          <w:tcPr/>
          <w:p>
            <w:pPr>
              <w:pStyle w:val="Compact"/>
            </w:pPr>
            <w:r>
              <w:rPr>
                <w:b/>
                <w:bCs/>
              </w:rPr>
              <w:t xml:space="preserve">Kebersihan pembakaran</w:t>
            </w:r>
          </w:p>
        </w:tc>
        <w:tc>
          <w:tcPr/>
          <w:p>
            <w:pPr>
              <w:pStyle w:val="Compact"/>
            </w:pPr>
            <w:r>
              <w:t xml:space="preserve">Tinggi, residu minimal</w:t>
            </w:r>
          </w:p>
        </w:tc>
        <w:tc>
          <w:tcPr/>
          <w:p>
            <w:pPr>
              <w:pStyle w:val="Compact"/>
            </w:pPr>
            <w:r>
              <w:t xml:space="preserve">Sedang</w:t>
            </w:r>
          </w:p>
        </w:tc>
        <w:tc>
          <w:tcPr/>
          <w:p>
            <w:pPr>
              <w:pStyle w:val="Compact"/>
            </w:pPr>
            <w:r>
              <w:t xml:space="preserve">Rendah, ada residu &amp; jelaga</w:t>
            </w:r>
          </w:p>
        </w:tc>
      </w:tr>
      <w:tr>
        <w:tc>
          <w:tcPr/>
          <w:p>
            <w:pPr>
              <w:pStyle w:val="Compact"/>
            </w:pPr>
            <w:r>
              <w:rPr>
                <w:b/>
                <w:bCs/>
              </w:rPr>
              <w:t xml:space="preserve">Stabilitas pasokan</w:t>
            </w:r>
          </w:p>
        </w:tc>
        <w:tc>
          <w:tcPr/>
          <w:p>
            <w:pPr>
              <w:pStyle w:val="Compact"/>
            </w:pPr>
            <w:r>
              <w:t xml:space="preserve">Bergantung jadwal pengiriman GTM + kontrak</w:t>
            </w:r>
          </w:p>
        </w:tc>
        <w:tc>
          <w:tcPr/>
          <w:p>
            <w:pPr>
              <w:pStyle w:val="Compact"/>
            </w:pPr>
            <w:r>
              <w:t xml:space="preserve">Bergantung distribusi tabung; risiko kelangkaan</w:t>
            </w:r>
          </w:p>
        </w:tc>
        <w:tc>
          <w:tcPr/>
          <w:p>
            <w:pPr>
              <w:pStyle w:val="Compact"/>
            </w:pPr>
            <w:r>
              <w:t xml:space="preserve">Ikut distribusi BBM; sangat fluktuatif</w:t>
            </w:r>
          </w:p>
        </w:tc>
      </w:tr>
      <w:tr>
        <w:tc>
          <w:tcPr/>
          <w:p>
            <w:pPr>
              <w:pStyle w:val="Compact"/>
            </w:pPr>
            <w:r>
              <w:rPr>
                <w:b/>
                <w:bCs/>
                <w:i/>
                <w:iCs/>
              </w:rPr>
              <w:t xml:space="preserve">Capex</w:t>
            </w:r>
            <w:r>
              <w:rPr>
                <w:b/>
                <w:bCs/>
              </w:rPr>
              <w:t xml:space="preserve"> </w:t>
            </w:r>
            <w:r>
              <w:rPr>
                <w:b/>
                <w:bCs/>
              </w:rPr>
              <w:t xml:space="preserve">awal</w:t>
            </w:r>
          </w:p>
        </w:tc>
        <w:tc>
          <w:tcPr/>
          <w:p>
            <w:pPr>
              <w:pStyle w:val="Compact"/>
            </w:pPr>
            <w:r>
              <w:t xml:space="preserve">Instalasi PRS + kemungkinan</w:t>
            </w:r>
            <w:r>
              <w:t xml:space="preserve"> </w:t>
            </w:r>
            <w:r>
              <w:rPr>
                <w:i/>
                <w:iCs/>
              </w:rPr>
              <w:t xml:space="preserve">retrofit burner</w:t>
            </w:r>
          </w:p>
        </w:tc>
        <w:tc>
          <w:tcPr/>
          <w:p>
            <w:pPr>
              <w:pStyle w:val="Compact"/>
            </w:pPr>
            <w:r>
              <w:t xml:space="preserve">Minimal (alat sudah umum)</w:t>
            </w:r>
          </w:p>
        </w:tc>
        <w:tc>
          <w:tcPr/>
          <w:p>
            <w:pPr>
              <w:pStyle w:val="Compact"/>
            </w:pPr>
            <w:r>
              <w:t xml:space="preserve">Minimal (alat sudah umum)</w:t>
            </w:r>
          </w:p>
        </w:tc>
      </w:tr>
      <w:tr>
        <w:tc>
          <w:tcPr/>
          <w:p>
            <w:pPr>
              <w:pStyle w:val="Compact"/>
            </w:pPr>
            <w:r>
              <w:rPr>
                <w:b/>
                <w:bCs/>
              </w:rPr>
              <w:t xml:space="preserve">Model bayar</w:t>
            </w:r>
          </w:p>
        </w:tc>
        <w:tc>
          <w:tcPr/>
          <w:p>
            <w:pPr>
              <w:pStyle w:val="Compact"/>
            </w:pPr>
            <w:r>
              <w:rPr>
                <w:i/>
                <w:iCs/>
              </w:rPr>
              <w:t xml:space="preserve">Smart metering</w:t>
            </w:r>
            <w:r>
              <w:t xml:space="preserve">, sesuai pemakaian aktual</w:t>
            </w:r>
          </w:p>
        </w:tc>
        <w:tc>
          <w:tcPr/>
          <w:p>
            <w:pPr>
              <w:pStyle w:val="Compact"/>
            </w:pPr>
            <w:r>
              <w:t xml:space="preserve">Per tabung/kg (beli putus)</w:t>
            </w:r>
          </w:p>
        </w:tc>
        <w:tc>
          <w:tcPr/>
          <w:p>
            <w:pPr>
              <w:pStyle w:val="Compact"/>
            </w:pPr>
            <w:r>
              <w:t xml:space="preserve">Per liter (beli putus/kontrak)</w:t>
            </w:r>
          </w:p>
        </w:tc>
      </w:tr>
    </w:tbl>
    <w:p>
      <w:pPr>
        <w:pStyle w:val="BodyText"/>
      </w:pPr>
      <w:r>
        <w:rPr>
          <w:i/>
          <w:iCs/>
        </w:rPr>
        <w:t xml:space="preserve">Catatan: semua harga adalah rentang referensi bertahun, BUKAN harga Gaslink aktual, yang bergantung volume, lokasi, dan negosiasi.</w:t>
      </w:r>
    </w:p>
    <w:p>
      <w:pPr>
        <w:pStyle w:val="BodyText"/>
      </w:pPr>
      <w:r>
        <w:t xml:space="preserve">Satu baris layak digarisbawahi soal harga. Pemerintah menetapkan Harga Gas Bumi Tertentu (HGBT) USD 7/MMBTU lewat Kepmen ESDM No. 76.K/2025 (Februari 2025), tapi itu khusus</w:t>
      </w:r>
      <w:r>
        <w:t xml:space="preserve"> </w:t>
      </w:r>
      <w:r>
        <w:rPr>
          <w:b/>
          <w:bCs/>
        </w:rPr>
        <w:t xml:space="preserve">7 sektor industri</w:t>
      </w:r>
      <w:r>
        <w:t xml:space="preserve"> </w:t>
      </w:r>
      <w:r>
        <w:t xml:space="preserve">seperti pupuk, baja, dan keramik. Hotel, restoran, laundry, dan pabrik makanan, yang merupakan pelanggan tipikal Gaslink, tidak termasuk. Jadi jangan asumsikan harga gas Gaslink mendekati angka HGBT itu.</w:t>
      </w:r>
    </w:p>
    <w:p>
      <w:pPr>
        <w:pStyle w:val="BodyText"/>
      </w:pPr>
      <w:r>
        <w:rPr>
          <w:i/>
          <w:iCs/>
        </w:rPr>
        <w:t xml:space="preserve">[Image 02: Tabel/infografik visual perbandingan tiga bahan bakar (versi dari tabel di artikel) dengan highlight pada harga per MMBTU, emisi CO2, dan model bayar. Kolom CNG/Gaslink berwarna hijau, LPG kuning, solar merah-oranye. Sertakan ikon kecil per dimensi. Teks Bahasa Indonesia, gaya korporat bersih.]</w:t>
      </w:r>
    </w:p>
    <w:bookmarkEnd w:id="19"/>
    <w:bookmarkStart w:id="21" w:name="X58c0c74a37ea538ef498f66fc3d5143a6a8085e"/>
    <w:p>
      <w:pPr>
        <w:pStyle w:val="Heading2"/>
      </w:pPr>
      <w:r>
        <w:t xml:space="preserve">Bagaimana Cara Menghitung Penghematan Jika Beralih dari Solar ke Gas Bumi?</w:t>
      </w:r>
    </w:p>
    <w:p>
      <w:pPr>
        <w:pStyle w:val="FirstParagraph"/>
      </w:pPr>
      <w:r>
        <w:t xml:space="preserve">Kerangkanya lima langkah: ubah konsumsi bulanan ke satuan energi (MMBTU), hitung biaya energi saat ini per MMBTU, bandingkan dengan harga gas per MMBTU plus komponen infrastruktur, lalu kalikan selisihnya dengan total konsumsi. Hasilnya estimasi penghematan per bulan, sebuah kerangka penyaring, bukan kuotasi.</w:t>
      </w:r>
    </w:p>
    <w:p>
      <w:pPr>
        <w:pStyle w:val="BodyText"/>
      </w:pPr>
      <w:r>
        <w:t xml:space="preserve">Misalkan pabrik Anda memakai solar:</w:t>
      </w:r>
    </w:p>
    <w:p>
      <w:pPr>
        <w:pStyle w:val="Compact"/>
        <w:numPr>
          <w:ilvl w:val="0"/>
          <w:numId w:val="1001"/>
        </w:numPr>
      </w:pPr>
      <w:r>
        <w:rPr>
          <w:b/>
          <w:bCs/>
        </w:rPr>
        <w:t xml:space="preserve">Catat konsumsi solar bulanan</w:t>
      </w:r>
      <w:r>
        <w:t xml:space="preserve"> </w:t>
      </w:r>
      <w:r>
        <w:t xml:space="preserve">dalam liter, dari tagihan atau log pemakaian.</w:t>
      </w:r>
    </w:p>
    <w:p>
      <w:pPr>
        <w:pStyle w:val="Compact"/>
        <w:numPr>
          <w:ilvl w:val="0"/>
          <w:numId w:val="1001"/>
        </w:numPr>
      </w:pPr>
      <w:r>
        <w:rPr>
          <w:b/>
          <w:bCs/>
        </w:rPr>
        <w:t xml:space="preserve">Konversi ke energi.</w:t>
      </w:r>
      <w:r>
        <w:t xml:space="preserve"> </w:t>
      </w:r>
      <w:r>
        <w:t xml:space="preserve">Kalikan jumlah liter dengan ~9.150 kkal, lalu bagi 252.000 kkal untuk mendapat total MMBTU. Praktisnya, 1 liter solar ≈ 0,0363 MMBTU.</w:t>
      </w:r>
    </w:p>
    <w:p>
      <w:pPr>
        <w:pStyle w:val="Compact"/>
        <w:numPr>
          <w:ilvl w:val="0"/>
          <w:numId w:val="1001"/>
        </w:numPr>
      </w:pPr>
      <w:r>
        <w:rPr>
          <w:b/>
          <w:bCs/>
        </w:rPr>
        <w:t xml:space="preserve">Hitung biaya energi saat ini per MMBTU.</w:t>
      </w:r>
      <w:r>
        <w:t xml:space="preserve"> </w:t>
      </w:r>
      <w:r>
        <w:t xml:space="preserve">Ambil harga solar per liter dibagi 0,0363; hasilnya biaya solar Anda dalam Rp/MMBTU.</w:t>
      </w:r>
    </w:p>
    <w:p>
      <w:pPr>
        <w:pStyle w:val="Compact"/>
        <w:numPr>
          <w:ilvl w:val="0"/>
          <w:numId w:val="1001"/>
        </w:numPr>
      </w:pPr>
      <w:r>
        <w:rPr>
          <w:b/>
          <w:bCs/>
        </w:rPr>
        <w:t xml:space="preserve">Bandingkan dengan harga gas per MMBTU</w:t>
      </w:r>
      <w:r>
        <w:t xml:space="preserve"> </w:t>
      </w:r>
      <w:r>
        <w:t xml:space="preserve">yang ditawarkan penyedia, lalu tambahkan amortisasi biaya instalasi (sebar biaya konversi ke beberapa bulan).</w:t>
      </w:r>
    </w:p>
    <w:p>
      <w:pPr>
        <w:pStyle w:val="Compact"/>
        <w:numPr>
          <w:ilvl w:val="0"/>
          <w:numId w:val="1001"/>
        </w:numPr>
      </w:pPr>
      <w:r>
        <w:rPr>
          <w:b/>
          <w:bCs/>
        </w:rPr>
        <w:t xml:space="preserve">Kalikan selisihnya</w:t>
      </w:r>
      <w:r>
        <w:t xml:space="preserve"> </w:t>
      </w:r>
      <w:r>
        <w:t xml:space="preserve">(Rp/MMBTU solar dikurangi Rp/MMBTU gas) dengan total MMBTU bulanan. Itu estimasi penghematan kotor per bulan.</w:t>
      </w:r>
    </w:p>
    <w:p>
      <w:pPr>
        <w:pStyle w:val="FirstParagraph"/>
      </w:pPr>
      <w:r>
        <w:t xml:space="preserve">Kunci yang sering luput: angka di langkah 4 tidak bisa diambil dari internet karena harga kontrak gas bergantung wilayah, volume, dan negosiasi. Logika penyetaraan energi yang sama berlaku di transportasi: mengganti BBM kendaraan dengan</w:t>
      </w:r>
      <w:r>
        <w:t xml:space="preserve"> </w:t>
      </w:r>
      <w:hyperlink r:id="rId20">
        <w:r>
          <w:rPr>
            <w:rStyle w:val="Hyperlink"/>
          </w:rPr>
          <w:t xml:space="preserve">Gasku untuk konversi BBM ke BBG</w:t>
        </w:r>
      </w:hyperlink>
      <w:r>
        <w:t xml:space="preserve">.</w:t>
      </w:r>
    </w:p>
    <w:bookmarkEnd w:id="21"/>
    <w:bookmarkStart w:id="22" w:name="X7df8197e18ab06e68e9d569d46267d6fefd7115"/>
    <w:p>
      <w:pPr>
        <w:pStyle w:val="Heading2"/>
      </w:pPr>
      <w:r>
        <w:t xml:space="preserve">Payback dan Ambang Volume: Kapan Peralihan Mulai Masuk Akal</w:t>
      </w:r>
    </w:p>
    <w:p>
      <w:pPr>
        <w:pStyle w:val="FirstParagraph"/>
      </w:pPr>
      <w:r>
        <w:t xml:space="preserve">Tidak ada angka</w:t>
      </w:r>
      <w:r>
        <w:t xml:space="preserve"> </w:t>
      </w:r>
      <w:r>
        <w:rPr>
          <w:i/>
          <w:iCs/>
        </w:rPr>
        <w:t xml:space="preserve">payback</w:t>
      </w:r>
      <w:r>
        <w:t xml:space="preserve"> </w:t>
      </w:r>
      <w:r>
        <w:t xml:space="preserve">tunggal. Secara prinsip,</w:t>
      </w:r>
      <w:r>
        <w:t xml:space="preserve"> </w:t>
      </w:r>
      <w:r>
        <w:rPr>
          <w:i/>
          <w:iCs/>
        </w:rPr>
        <w:t xml:space="preserve">payback period</w:t>
      </w:r>
      <w:r>
        <w:t xml:space="preserve"> </w:t>
      </w:r>
      <w:r>
        <w:t xml:space="preserve">= total biaya konversi awal dibagi penghematan operasional per bulan. Tiga pengungkitnya: besarnya selisih harga per MMBTU, volume konsumsi, dan biaya instalasi. Semakin besar dan stabil konsumsi, semakin cepat balik modal.</w:t>
      </w:r>
    </w:p>
    <w:p>
      <w:pPr>
        <w:pStyle w:val="BodyText"/>
      </w:pPr>
      <w:r>
        <w:t xml:space="preserve">Biaya konversi awal terdiri dari beberapa komponen kualitatif, tanpa nominal resmi yang bisa dikutip:</w:t>
      </w:r>
    </w:p>
    <w:p>
      <w:pPr>
        <w:pStyle w:val="Compact"/>
        <w:numPr>
          <w:ilvl w:val="0"/>
          <w:numId w:val="1002"/>
        </w:numPr>
      </w:pPr>
      <w:r>
        <w:rPr>
          <w:b/>
          <w:bCs/>
        </w:rPr>
        <w:t xml:space="preserve">Instalasi Pressure Reduction Station (PRS)</w:t>
      </w:r>
      <w:r>
        <w:t xml:space="preserve"> </w:t>
      </w:r>
      <w:r>
        <w:t xml:space="preserve">di lokasi, yang menurunkan tekanan CNG dari ~250 bar ke tekanan kerja peralatan (~2–4 barg).</w:t>
      </w:r>
    </w:p>
    <w:p>
      <w:pPr>
        <w:pStyle w:val="Compact"/>
        <w:numPr>
          <w:ilvl w:val="0"/>
          <w:numId w:val="1002"/>
        </w:numPr>
      </w:pPr>
      <w:r>
        <w:rPr>
          <w:b/>
          <w:bCs/>
        </w:rPr>
        <w:t xml:space="preserve">Penyesuaian atau</w:t>
      </w:r>
      <w:r>
        <w:rPr>
          <w:b/>
          <w:bCs/>
        </w:rPr>
        <w:t xml:space="preserve"> </w:t>
      </w:r>
      <w:r>
        <w:rPr>
          <w:b/>
          <w:bCs/>
          <w:i/>
          <w:iCs/>
        </w:rPr>
        <w:t xml:space="preserve">retrofit burner</w:t>
      </w:r>
      <w:r>
        <w:rPr>
          <w:b/>
          <w:bCs/>
        </w:rPr>
        <w:t xml:space="preserve">.</w:t>
      </w:r>
      <w:r>
        <w:t xml:space="preserve"> </w:t>
      </w:r>
      <w:r>
        <w:t xml:space="preserve">Bila boiler atau oven lama dikalibrasi untuk solar/LPG, kadang perlu penggantian</w:t>
      </w:r>
      <w:r>
        <w:t xml:space="preserve"> </w:t>
      </w:r>
      <w:r>
        <w:rPr>
          <w:i/>
          <w:iCs/>
        </w:rPr>
        <w:t xml:space="preserve">burner</w:t>
      </w:r>
      <w:r>
        <w:t xml:space="preserve"> </w:t>
      </w:r>
      <w:r>
        <w:t xml:space="preserve">penuh.</w:t>
      </w:r>
    </w:p>
    <w:p>
      <w:pPr>
        <w:pStyle w:val="Compact"/>
        <w:numPr>
          <w:ilvl w:val="0"/>
          <w:numId w:val="1002"/>
        </w:numPr>
      </w:pPr>
      <w:r>
        <w:rPr>
          <w:b/>
          <w:bCs/>
        </w:rPr>
        <w:t xml:space="preserve">Instalasi perpipaan internal</w:t>
      </w:r>
      <w:r>
        <w:t xml:space="preserve"> </w:t>
      </w:r>
      <w:r>
        <w:t xml:space="preserve">untuk mengalirkan gas ke titik pemakaian.</w:t>
      </w:r>
    </w:p>
    <w:p>
      <w:pPr>
        <w:pStyle w:val="FirstParagraph"/>
      </w:pPr>
      <w:r>
        <w:t xml:space="preserve">Volume adalah pengungkit terbesar justru karena biaya instalasi sifatnya tetap: beban yang sama tertutup jauh lebih cepat oleh pabrik tekstil yang membakar gas 24 jam dibanding kafe yang menyala beberapa jam sehari. Di sini</w:t>
      </w:r>
      <w:r>
        <w:t xml:space="preserve"> </w:t>
      </w:r>
      <w:r>
        <w:rPr>
          <w:i/>
          <w:iCs/>
        </w:rPr>
        <w:t xml:space="preserve">smart metering</w:t>
      </w:r>
      <w:r>
        <w:t xml:space="preserve"> </w:t>
      </w:r>
      <w:r>
        <w:t xml:space="preserve">membantu: Anda membayar sesuai pemakaian aktual.</w:t>
      </w:r>
    </w:p>
    <w:p>
      <w:pPr>
        <w:pStyle w:val="BodyText"/>
      </w:pPr>
      <w:r>
        <w:rPr>
          <w:i/>
          <w:iCs/>
        </w:rPr>
        <w:t xml:space="preserve">[Image 03: Diagram batang sederhana</w:t>
      </w:r>
      <w:r>
        <w:rPr>
          <w:i/>
          <w:iCs/>
        </w:rPr>
        <w:t xml:space="preserve"> </w:t>
      </w:r>
      <w:r>
        <w:rPr>
          <w:i/>
          <w:iCs/>
        </w:rPr>
        <w:t xml:space="preserve">“Volume sebagai pengungkit payback”</w:t>
      </w:r>
      <w:r>
        <w:rPr>
          <w:i/>
          <w:iCs/>
        </w:rPr>
        <w:t xml:space="preserve"> </w:t>
      </w:r>
      <w:r>
        <w:rPr>
          <w:i/>
          <w:iCs/>
        </w:rPr>
        <w:t xml:space="preserve">— sumbu X tiga profil usaha (kafe konsumsi kecil, hotel menengah, pabrik konsumsi besar), sumbu Y panjang waktu balik modal (kualitatif, tanpa angka pasti). Batang memendek dari kiri ke kanan untuk menunjukkan konsumsi makin besar = payback makin cepat. Beri catatan</w:t>
      </w:r>
      <w:r>
        <w:rPr>
          <w:i/>
          <w:iCs/>
        </w:rPr>
        <w:t xml:space="preserve"> </w:t>
      </w:r>
      <w:r>
        <w:rPr>
          <w:i/>
          <w:iCs/>
        </w:rPr>
        <w:t xml:space="preserve">“ilustratif, bukan angka pasti”</w:t>
      </w:r>
      <w:r>
        <w:rPr>
          <w:i/>
          <w:iCs/>
        </w:rPr>
        <w:t xml:space="preserve">. Palet hijau-biru, teks Bahasa Indonesia.]</w:t>
      </w:r>
    </w:p>
    <w:bookmarkEnd w:id="22"/>
    <w:bookmarkStart w:id="23" w:name="X843018b4bdb57b3c82e42dc494d1d4cd8fe7c70"/>
    <w:p>
      <w:pPr>
        <w:pStyle w:val="Heading2"/>
      </w:pPr>
      <w:r>
        <w:t xml:space="preserve">Kapan Gaslink JUSTRU Belum Tentu Lebih Murah</w:t>
      </w:r>
    </w:p>
    <w:p>
      <w:pPr>
        <w:pStyle w:val="FirstParagraph"/>
      </w:pPr>
      <w:r>
        <w:t xml:space="preserve">Mendorong semua bisnis beralih ke gas bumi adalah saran yang malas. Ada kondisi nyata di mana selisihnya menyempit atau hilang, dan menyebutnya lebih jujur daripada menjanjikan penghematan otomatis. Penghematan adalah rentang yang bergantung situasi, bukan jaminan.</w:t>
      </w:r>
    </w:p>
    <w:p>
      <w:pPr>
        <w:pStyle w:val="BodyText"/>
      </w:pPr>
      <w:r>
        <w:t xml:space="preserve">Situasi yang patut diwaspadai sebelum beralih:</w:t>
      </w:r>
    </w:p>
    <w:p>
      <w:pPr>
        <w:pStyle w:val="Compact"/>
        <w:numPr>
          <w:ilvl w:val="0"/>
          <w:numId w:val="1003"/>
        </w:numPr>
      </w:pPr>
      <w:r>
        <w:rPr>
          <w:b/>
          <w:bCs/>
        </w:rPr>
        <w:t xml:space="preserve">Harga solar atau LPG sedang turun, atau Anda dapat LPG bersubsidi.</w:t>
      </w:r>
      <w:r>
        <w:t xml:space="preserve"> </w:t>
      </w:r>
      <w:r>
        <w:t xml:space="preserve">Begitu pembanding murah, selisih per MMBTU menyusut drastis.</w:t>
      </w:r>
    </w:p>
    <w:p>
      <w:pPr>
        <w:pStyle w:val="Compact"/>
        <w:numPr>
          <w:ilvl w:val="0"/>
          <w:numId w:val="1003"/>
        </w:numPr>
      </w:pPr>
      <w:r>
        <w:rPr>
          <w:b/>
          <w:bCs/>
        </w:rPr>
        <w:t xml:space="preserve">Konsumsi terlalu kecil atau sangat fluktuatif.</w:t>
      </w:r>
      <w:r>
        <w:t xml:space="preserve"> </w:t>
      </w:r>
      <w:r>
        <w:t xml:space="preserve">Biaya instalasi yang tetap dibagi konsumsi kecil membuat</w:t>
      </w:r>
      <w:r>
        <w:t xml:space="preserve"> </w:t>
      </w:r>
      <w:r>
        <w:rPr>
          <w:i/>
          <w:iCs/>
        </w:rPr>
        <w:t xml:space="preserve">payback</w:t>
      </w:r>
      <w:r>
        <w:t xml:space="preserve"> </w:t>
      </w:r>
      <w:r>
        <w:t xml:space="preserve">terlalu panjang.</w:t>
      </w:r>
    </w:p>
    <w:p>
      <w:pPr>
        <w:pStyle w:val="Compact"/>
        <w:numPr>
          <w:ilvl w:val="0"/>
          <w:numId w:val="1003"/>
        </w:numPr>
      </w:pPr>
      <w:r>
        <w:rPr>
          <w:b/>
          <w:bCs/>
        </w:rPr>
        <w:t xml:space="preserve">Peralatan lama mahal di-</w:t>
      </w:r>
      <w:r>
        <w:rPr>
          <w:b/>
          <w:bCs/>
          <w:i/>
          <w:iCs/>
        </w:rPr>
        <w:t xml:space="preserve">retrofit</w:t>
      </w:r>
      <w:r>
        <w:rPr>
          <w:b/>
          <w:bCs/>
        </w:rPr>
        <w:t xml:space="preserve">.</w:t>
      </w:r>
      <w:r>
        <w:t xml:space="preserve"> </w:t>
      </w:r>
      <w:r>
        <w:t xml:space="preserve">Bila</w:t>
      </w:r>
      <w:r>
        <w:t xml:space="preserve"> </w:t>
      </w:r>
      <w:r>
        <w:rPr>
          <w:i/>
          <w:iCs/>
        </w:rPr>
        <w:t xml:space="preserve">burner</w:t>
      </w:r>
      <w:r>
        <w:t xml:space="preserve"> </w:t>
      </w:r>
      <w:r>
        <w:t xml:space="preserve">harus diganti, bukan sekadar disetel, biaya muka melonjak.</w:t>
      </w:r>
    </w:p>
    <w:p>
      <w:pPr>
        <w:pStyle w:val="Compact"/>
        <w:numPr>
          <w:ilvl w:val="0"/>
          <w:numId w:val="1003"/>
        </w:numPr>
      </w:pPr>
      <w:r>
        <w:rPr>
          <w:b/>
          <w:bCs/>
        </w:rPr>
        <w:t xml:space="preserve">Lokasi sudah dilewati pipa gas.</w:t>
      </w:r>
      <w:r>
        <w:t xml:space="preserve"> </w:t>
      </w:r>
      <w:r>
        <w:t xml:space="preserve">Untuk konsumsi besar, gas pipa umumnya lebih ekonomis daripada CNG via truk.</w:t>
      </w:r>
    </w:p>
    <w:p>
      <w:pPr>
        <w:pStyle w:val="Compact"/>
        <w:numPr>
          <w:ilvl w:val="0"/>
          <w:numId w:val="1003"/>
        </w:numPr>
      </w:pPr>
      <w:r>
        <w:rPr>
          <w:b/>
          <w:bCs/>
        </w:rPr>
        <w:t xml:space="preserve">Operasi tidak toleran terhadap jadwal kirim.</w:t>
      </w:r>
      <w:r>
        <w:t xml:space="preserve"> </w:t>
      </w:r>
      <w:r>
        <w:t xml:space="preserve">Pasokan CNG bergantung pengiriman GTM; pola pemakaian ekstrem perlu evaluasi teknis dulu.</w:t>
      </w:r>
    </w:p>
    <w:p>
      <w:pPr>
        <w:pStyle w:val="FirstParagraph"/>
      </w:pPr>
      <w:r>
        <w:t xml:space="preserve">Perlakukan angka penghematan mana pun sebagai acuan lapangan, bukan janji. Pemerintah memproyeksikan efisiensi hingga ~30% dalam roadmap konversi LPG ke CNG (Ditjen Migas ESDM, Mei 2026), dan satu contoh perhotelan menyebut hemat 20–50% dibanding LPG, tetapi itu data 2017 yang ilustratif dan kondisinya bisa berbeda sekarang. Besaran aktual selalu bergantung harga energi saat Anda benar-benar beralih.</w:t>
      </w:r>
    </w:p>
    <w:bookmarkEnd w:id="23"/>
    <w:bookmarkStart w:id="30" w:name="faq-pertanyaan-yang-sering-diajukan"/>
    <w:p>
      <w:pPr>
        <w:pStyle w:val="Heading2"/>
      </w:pPr>
      <w:r>
        <w:t xml:space="preserve">FAQ (Pertanyaan yang Sering Diajukan)</w:t>
      </w:r>
    </w:p>
    <w:bookmarkStart w:id="24" w:name="Xc2966bcca19fb6f0825222a719e723826b64f44"/>
    <w:p>
      <w:pPr>
        <w:pStyle w:val="Heading3"/>
      </w:pPr>
      <w:r>
        <w:t xml:space="preserve">Apakah Gaslink (CNG) benar-benar lebih hemat dibanding LPG dan solar?</w:t>
      </w:r>
    </w:p>
    <w:p>
      <w:pPr>
        <w:pStyle w:val="FirstParagraph"/>
      </w:pPr>
      <w:r>
        <w:t xml:space="preserve">Umumnya ya, tetapi besarannya bergantung profil konsumsi, harga energi saat beralih, dan biaya infrastruktur. Pemerintah memproyeksikan efisiensi hingga ~30% dalam roadmap konversi LPG ke CNG (Ditjen Migas ESDM, 2026), dan contoh perhotelan 2017 menyebut 20–50% dibanding LPG. Keduanya rentang ilustratif, bukan jaminan angka pasti.</w:t>
      </w:r>
    </w:p>
    <w:bookmarkEnd w:id="24"/>
    <w:bookmarkStart w:id="25" w:name="X3caee9e2fc73055a3fc85e56e271560959c3f29"/>
    <w:p>
      <w:pPr>
        <w:pStyle w:val="Heading3"/>
      </w:pPr>
      <w:r>
        <w:t xml:space="preserve">Mengapa harga per liter solar tidak bisa langsung diadu dengan harga gas per m³?</w:t>
      </w:r>
    </w:p>
    <w:p>
      <w:pPr>
        <w:pStyle w:val="FirstParagraph"/>
      </w:pPr>
      <w:r>
        <w:t xml:space="preserve">Karena tiap satuan fisik membawa energi berbeda: satu liter solar ~9.150 kkal, satu kilogram LPG ~11.823 kkal, satu meter kubik gas bumi ~9.000–11.000 kkal. Membandingkan Rp per liter dengan per kg tanpa menyetarakan kalori sama dengan membandingkan kemasan. Basis yang benar: biaya per MMBTU.</w:t>
      </w:r>
    </w:p>
    <w:bookmarkEnd w:id="25"/>
    <w:bookmarkStart w:id="26" w:name="Xb2d77c34e6c1b3fee561e91f9ebd076ddfbed98"/>
    <w:p>
      <w:pPr>
        <w:pStyle w:val="Heading3"/>
      </w:pPr>
      <w:r>
        <w:t xml:space="preserve">Berapa harga gas industri per MMBTU dibanding LPG dan solar?</w:t>
      </w:r>
    </w:p>
    <w:p>
      <w:pPr>
        <w:pStyle w:val="FirstParagraph"/>
      </w:pPr>
      <w:r>
        <w:t xml:space="preserve">Sebagai patokan publik: LPG nonsubsidi diperkirakan ~USD 22/MMBTU, CNG tabung ~USD 10–15/MMBTU, dan solar industri berfluktuasi mengikuti minyak mentah. Pemerintah menetapkan HGBT USD 7/MMBTU, tetapi hanya untuk 7 sektor industri tertentu (pupuk, baja, dll.), bukan pelanggan komersial umum. Semua angka ini referensi, bukan harga Gaslink.</w:t>
      </w:r>
    </w:p>
    <w:bookmarkEnd w:id="26"/>
    <w:bookmarkStart w:id="27" w:name="X223fe3ed150bdfd889c7e680a4e0546e19ce67d"/>
    <w:p>
      <w:pPr>
        <w:pStyle w:val="Heading3"/>
      </w:pPr>
      <w:r>
        <w:t xml:space="preserve">Berapa lama biasanya payback konversi ke gas bumi untuk industri?</w:t>
      </w:r>
    </w:p>
    <w:p>
      <w:pPr>
        <w:pStyle w:val="FirstParagraph"/>
      </w:pPr>
      <w:r>
        <w:t xml:space="preserve">Tidak ada angka tunggal.</w:t>
      </w:r>
      <w:r>
        <w:t xml:space="preserve"> </w:t>
      </w:r>
      <w:r>
        <w:rPr>
          <w:i/>
          <w:iCs/>
        </w:rPr>
        <w:t xml:space="preserve">Payback</w:t>
      </w:r>
      <w:r>
        <w:t xml:space="preserve"> </w:t>
      </w:r>
      <w:r>
        <w:t xml:space="preserve">bergantung tiga faktor: selisih harga energi per MMBTU, volume konsumsi bulanan, dan biaya konversi awal (instalasi PRS, kemungkinan</w:t>
      </w:r>
      <w:r>
        <w:t xml:space="preserve"> </w:t>
      </w:r>
      <w:r>
        <w:rPr>
          <w:i/>
          <w:iCs/>
        </w:rPr>
        <w:t xml:space="preserve">retrofit burner</w:t>
      </w:r>
      <w:r>
        <w:t xml:space="preserve">). Usaha berkonsumsi besar dan stabil umumnya balik modal lebih cepat.</w:t>
      </w:r>
    </w:p>
    <w:bookmarkEnd w:id="27"/>
    <w:bookmarkStart w:id="28" w:name="X4e5cdd218403c2bf36900ac1054f98f65b50b1c"/>
    <w:p>
      <w:pPr>
        <w:pStyle w:val="Heading3"/>
      </w:pPr>
      <w:r>
        <w:t xml:space="preserve">Apakah efisiensi pembakaran gas bumi lebih tinggi dari solar?</w:t>
      </w:r>
    </w:p>
    <w:p>
      <w:pPr>
        <w:pStyle w:val="FirstParagraph"/>
      </w:pPr>
      <w:r>
        <w:t xml:space="preserve">Gas bumi terbakar lebih bersih dan lengkap dibanding solar, dengan residu dan jelaga lebih sedikit, sehingga frekuensi perawatan</w:t>
      </w:r>
      <w:r>
        <w:t xml:space="preserve"> </w:t>
      </w:r>
      <w:r>
        <w:rPr>
          <w:i/>
          <w:iCs/>
        </w:rPr>
        <w:t xml:space="preserve">burner</w:t>
      </w:r>
      <w:r>
        <w:t xml:space="preserve"> </w:t>
      </w:r>
      <w:r>
        <w:t xml:space="preserve">dan boiler menurun. Dari sisi emisi, gas menghasilkan ~52,91 kg CO₂ per MMBTU, sekitar 29% lebih rendah dari solar (~74,14 kg) dan 16% di bawah LPG (~62,88 kg), menurut US EIA (September 2024).</w:t>
      </w:r>
    </w:p>
    <w:bookmarkEnd w:id="28"/>
    <w:bookmarkStart w:id="29" w:name="Xa9698b7938a2013a9e7de860bd3d9e5e5d71866"/>
    <w:p>
      <w:pPr>
        <w:pStyle w:val="Heading3"/>
      </w:pPr>
      <w:r>
        <w:t xml:space="preserve">Biaya apa saja di luar harga gas yang perlu dihitung saat konversi?</w:t>
      </w:r>
    </w:p>
    <w:p>
      <w:pPr>
        <w:pStyle w:val="FirstParagraph"/>
      </w:pPr>
      <w:r>
        <w:t xml:space="preserve">Tiga komponen utama: instalasi Pressure Reduction Station (PRS) yang menurunkan tekanan CNG ke level kerja peralatan; penyesuaian atau</w:t>
      </w:r>
      <w:r>
        <w:t xml:space="preserve"> </w:t>
      </w:r>
      <w:r>
        <w:rPr>
          <w:i/>
          <w:iCs/>
        </w:rPr>
        <w:t xml:space="preserve">retrofit burner</w:t>
      </w:r>
      <w:r>
        <w:t xml:space="preserve"> </w:t>
      </w:r>
      <w:r>
        <w:t xml:space="preserve">bila alat lama dikalibrasi untuk solar/LPG; dan instalasi perpipaan internal. Nominalnya bervariasi per lokasi dan skala.</w:t>
      </w:r>
    </w:p>
    <w:bookmarkEnd w:id="29"/>
    <w:bookmarkEnd w:id="30"/>
    <w:bookmarkStart w:id="32" w:name="kesimpulan"/>
    <w:p>
      <w:pPr>
        <w:pStyle w:val="Heading2"/>
      </w:pPr>
      <w:r>
        <w:t xml:space="preserve">Kesimpulan</w:t>
      </w:r>
    </w:p>
    <w:p>
      <w:pPr>
        <w:pStyle w:val="FirstParagraph"/>
      </w:pPr>
      <w:r>
        <w:t xml:space="preserve">Persoalan biaya energi selalu kembali ke satu disiplin: bandingkan isi, bukan kemasan. Begitu solar, LPG, dan CNG disetarakan ke biaya per MMBTU lalu ditimbang dengan efisiensi, emisi, dan kerangka</w:t>
      </w:r>
      <w:r>
        <w:t xml:space="preserve"> </w:t>
      </w:r>
      <w:r>
        <w:rPr>
          <w:i/>
          <w:iCs/>
        </w:rPr>
        <w:t xml:space="preserve">payback</w:t>
      </w:r>
      <w:r>
        <w:t xml:space="preserve"> </w:t>
      </w:r>
      <w:r>
        <w:t xml:space="preserve">yang jujur, keputusan beralih berhenti jadi tebakan. Gas bumi sering menang di kertas, tetapi besarannya tetap rentang yang bergantung volume, harga energi saat itu, dan biaya konversi. Sebagai anak usaha PGN dari Subholding Gas Pertamina, PGN Gagas menyalurkan gas bumi ke pelanggan industri dan komersial di luar jaringan pipa lewat solusi CNG seperti Gaslink; sepanjang 2025, layanan ini menyalurkan 4.067.002 MMBTU ke 600+ pelanggan. Langkah paling bijak bukan langsung beralih, melainkan menjalankan hitungan dulu, sambil menimbang kredibilitas</w:t>
      </w:r>
      <w:r>
        <w:t xml:space="preserve"> </w:t>
      </w:r>
      <w:hyperlink r:id="rId31">
        <w:r>
          <w:rPr>
            <w:rStyle w:val="Hyperlink"/>
          </w:rPr>
          <w:t xml:space="preserve">penyedia CNG di Indonesia</w:t>
        </w:r>
      </w:hyperlink>
      <w:r>
        <w:t xml:space="preserve">.</w:t>
      </w:r>
    </w:p>
    <w:p>
      <w:pPr>
        <w:pStyle w:val="BodyText"/>
      </w:pPr>
      <w:r>
        <w:t xml:space="preserve">Untuk menyusun simulasi biaya berbasis profil konsumsi di perusahaan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gagas.co.id/gasku/" TargetMode="External" /><Relationship Type="http://schemas.openxmlformats.org/officeDocument/2006/relationships/hyperlink" Id="rId17" Target="https://gagas.co.id/gaslink/" TargetMode="External" /><Relationship Type="http://schemas.openxmlformats.org/officeDocument/2006/relationships/hyperlink" Id="rId31"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0" Target="https://gagas.co.id/gasku/" TargetMode="External" /><Relationship Type="http://schemas.openxmlformats.org/officeDocument/2006/relationships/hyperlink" Id="rId17" Target="https://gagas.co.id/gaslink/" TargetMode="External" /><Relationship Type="http://schemas.openxmlformats.org/officeDocument/2006/relationships/hyperlink" Id="rId31"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2026-06-09T05:32:20Z</dcterms:created>
  <dcterms:modified xsi:type="dcterms:W3CDTF">2026-06-09T05:32:20Z</dcterms:modified>
</cp:coreProperties>
</file>

<file path=docProps/custom.xml><?xml version="1.0" encoding="utf-8"?>
<Properties xmlns="http://schemas.openxmlformats.org/officeDocument/2006/custom-properties" xmlns:vt="http://schemas.openxmlformats.org/officeDocument/2006/docPropsVTypes"/>
</file>