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"Cara Memilih Perusahaan CNG di Indonesia: 7 Kriteria Wajib"</w:t>
      </w:r>
      <w:r>
        <w:br/>
      </w:r>
      <w:r>
        <w:rPr>
          <w:rStyle w:val="FunctionTok"/>
        </w:rPr>
        <w:t xml:space="preserve">meta_title</w:t>
      </w:r>
      <w:r>
        <w:rPr>
          <w:rStyle w:val="KeywordTok"/>
        </w:rPr>
        <w:t xml:space="preserve">:</w:t>
      </w:r>
      <w:r>
        <w:rPr>
          <w:rStyle w:val="AttributeTok"/>
        </w:rPr>
        <w:t xml:space="preserve"> </w:t>
      </w:r>
      <w:r>
        <w:rPr>
          <w:rStyle w:val="StringTok"/>
        </w:rPr>
        <w:t xml:space="preserve">"Perusahaan CNG Indonesia: 7 Kriteria Wajib Dicek"</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memilih perusahaan CNG Indonesia: 7 kriteria wajib dari legalitas izin niaga, keandalan pasok, sertifikasi keselamatan, hingga kontrak pasokan."</w:t>
      </w:r>
      <w:r>
        <w:br/>
      </w:r>
      <w:r>
        <w:rPr>
          <w:rStyle w:val="FunctionTok"/>
        </w:rPr>
        <w:t xml:space="preserve">slug</w:t>
      </w:r>
      <w:r>
        <w:rPr>
          <w:rStyle w:val="KeywordTok"/>
        </w:rPr>
        <w:t xml:space="preserve">:</w:t>
      </w:r>
      <w:r>
        <w:rPr>
          <w:rStyle w:val="AttributeTok"/>
        </w:rPr>
        <w:t xml:space="preserve"> </w:t>
      </w:r>
      <w:r>
        <w:rPr>
          <w:rStyle w:val="StringTok"/>
        </w:rPr>
        <w:t xml:space="preserve">"cara-memilih-perusahaan-cng-indonesia"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CNG Indonesia"</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"penyedia CNG industri"</w:t>
      </w:r>
      <w:r>
        <w:br/>
      </w:r>
      <w:r>
        <w:rPr>
          <w:rStyle w:val="AttributeTok"/>
        </w:rPr>
        <w:t xml:space="preserve">  </w:t>
      </w:r>
      <w:r>
        <w:rPr>
          <w:rStyle w:val="KeywordTok"/>
        </w:rPr>
        <w:t xml:space="preserve">-</w:t>
      </w:r>
      <w:r>
        <w:rPr>
          <w:rStyle w:val="AttributeTok"/>
        </w:rPr>
        <w:t xml:space="preserve"> </w:t>
      </w:r>
      <w:r>
        <w:rPr>
          <w:rStyle w:val="StringTok"/>
        </w:rPr>
        <w:t xml:space="preserve">"supplier CNG"</w:t>
      </w:r>
      <w:r>
        <w:br/>
      </w:r>
      <w:r>
        <w:rPr>
          <w:rStyle w:val="AttributeTok"/>
        </w:rPr>
        <w:t xml:space="preserve">  </w:t>
      </w:r>
      <w:r>
        <w:rPr>
          <w:rStyle w:val="KeywordTok"/>
        </w:rPr>
        <w:t xml:space="preserve">-</w:t>
      </w:r>
      <w:r>
        <w:rPr>
          <w:rStyle w:val="AttributeTok"/>
        </w:rPr>
        <w:t xml:space="preserve"> </w:t>
      </w:r>
      <w:r>
        <w:rPr>
          <w:rStyle w:val="StringTok"/>
        </w:rPr>
        <w:t xml:space="preserve">"distributor CNG beyond pipeline"</w:t>
      </w:r>
      <w:r>
        <w:br/>
      </w:r>
      <w:r>
        <w:rPr>
          <w:rStyle w:val="AttributeTok"/>
        </w:rPr>
        <w:t xml:space="preserve">  </w:t>
      </w:r>
      <w:r>
        <w:rPr>
          <w:rStyle w:val="KeywordTok"/>
        </w:rPr>
        <w:t xml:space="preserve">-</w:t>
      </w:r>
      <w:r>
        <w:rPr>
          <w:rStyle w:val="AttributeTok"/>
        </w:rPr>
        <w:t xml:space="preserve"> </w:t>
      </w:r>
      <w:r>
        <w:rPr>
          <w:rStyle w:val="StringTok"/>
        </w:rPr>
        <w:t xml:space="preserve">"kriteria memilih penyedia gas"</w:t>
      </w:r>
      <w:r>
        <w:br/>
      </w:r>
      <w:r>
        <w:rPr>
          <w:rStyle w:val="AttributeTok"/>
        </w:rPr>
        <w:t xml:space="preserve">  </w:t>
      </w:r>
      <w:r>
        <w:rPr>
          <w:rStyle w:val="KeywordTok"/>
        </w:rPr>
        <w:t xml:space="preserve">-</w:t>
      </w:r>
      <w:r>
        <w:rPr>
          <w:rStyle w:val="AttributeTok"/>
        </w:rPr>
        <w:t xml:space="preserve"> </w:t>
      </w:r>
      <w:r>
        <w:rPr>
          <w:rStyle w:val="StringTok"/>
        </w:rPr>
        <w:t xml:space="preserve">"keandalan pasokan gas"</w:t>
      </w:r>
      <w:r>
        <w:br/>
      </w:r>
      <w:r>
        <w:rPr>
          <w:rStyle w:val="AttributeTok"/>
        </w:rPr>
        <w:t xml:space="preserve">  </w:t>
      </w:r>
      <w:r>
        <w:rPr>
          <w:rStyle w:val="KeywordTok"/>
        </w:rPr>
        <w:t xml:space="preserve">-</w:t>
      </w:r>
      <w:r>
        <w:rPr>
          <w:rStyle w:val="AttributeTok"/>
        </w:rPr>
        <w:t xml:space="preserve"> </w:t>
      </w:r>
      <w:r>
        <w:rPr>
          <w:rStyle w:val="StringTok"/>
        </w:rPr>
        <w:t xml:space="preserve">"izin niaga gas bumi"</w:t>
      </w:r>
      <w:r>
        <w:br/>
      </w:r>
      <w:r>
        <w:rPr>
          <w:rStyle w:val="AttributeTok"/>
        </w:rPr>
        <w:t xml:space="preserve">  </w:t>
      </w:r>
      <w:r>
        <w:rPr>
          <w:rStyle w:val="KeywordTok"/>
        </w:rPr>
        <w:t xml:space="preserve">-</w:t>
      </w:r>
      <w:r>
        <w:rPr>
          <w:rStyle w:val="AttributeTok"/>
        </w:rPr>
        <w:t xml:space="preserve"> </w:t>
      </w:r>
      <w:r>
        <w:rPr>
          <w:rStyle w:val="StringTok"/>
        </w:rPr>
        <w:t xml:space="preserve">"sertifikasi keselamatan CNG"</w:t>
      </w:r>
      <w:r>
        <w:br/>
      </w:r>
      <w:r>
        <w:rPr>
          <w:rStyle w:val="AttributeTok"/>
        </w:rPr>
        <w:t xml:space="preserve">  </w:t>
      </w:r>
      <w:r>
        <w:rPr>
          <w:rStyle w:val="KeywordTok"/>
        </w:rPr>
        <w:t xml:space="preserve">-</w:t>
      </w:r>
      <w:r>
        <w:rPr>
          <w:rStyle w:val="AttributeTok"/>
        </w:rPr>
        <w:t xml:space="preserve"> </w:t>
      </w:r>
      <w:r>
        <w:rPr>
          <w:rStyle w:val="StringTok"/>
        </w:rPr>
        <w:t xml:space="preserve">"Gas Transport Module (GTM)"</w:t>
      </w:r>
      <w:r>
        <w:br/>
      </w:r>
      <w:r>
        <w:rPr>
          <w:rStyle w:val="AttributeTok"/>
        </w:rPr>
        <w:t xml:space="preserve">  </w:t>
      </w:r>
      <w:r>
        <w:rPr>
          <w:rStyle w:val="KeywordTok"/>
        </w:rPr>
        <w:t xml:space="preserve">-</w:t>
      </w:r>
      <w:r>
        <w:rPr>
          <w:rStyle w:val="AttributeTok"/>
        </w:rPr>
        <w:t xml:space="preserve"> </w:t>
      </w:r>
      <w:r>
        <w:rPr>
          <w:rStyle w:val="StringTok"/>
        </w:rPr>
        <w:t xml:space="preserve">"kontrak pasokan gas industri"</w:t>
      </w:r>
      <w:r>
        <w:br/>
      </w:r>
      <w:r>
        <w:rPr>
          <w:rStyle w:val="AttributeTok"/>
        </w:rPr>
        <w:t xml:space="preserve">  </w:t>
      </w:r>
      <w:r>
        <w:rPr>
          <w:rStyle w:val="KeywordTok"/>
        </w:rPr>
        <w:t xml:space="preserve">-</w:t>
      </w:r>
      <w:r>
        <w:rPr>
          <w:rStyle w:val="AttributeTok"/>
        </w:rPr>
        <w:t xml:space="preserve"> </w:t>
      </w:r>
      <w:r>
        <w:rPr>
          <w:rStyle w:val="StringTok"/>
        </w:rPr>
        <w:t xml:space="preserve">"Mother Station"</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"perusahaan CNG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"solusi CNG untuk industri dan komersial"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 LNG di Indonesia"</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"https://migas.esdm.go.id/post/read/menteri-jonan-tetapkan-permen-esdm-tentang-pengusahaan-gas-bumi-pada-kegiatan-usaha-hilir-minyak-dan-gas-bumi"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"Kegiatan niaga &amp; pengangkutan CNG wajib izin usaha dari Menteri ESDM — dasar legalitas penyedia"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"https://migas.esdm.go.id/post/read/sosialisasi-permen-esdm-32-tahun-2021-simplifikasi-regulasi-inspeksi-teknis-dan-pemeriksaan-keselamatan-instalasi-migas"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"Instalasi CNG wajib inspeksi teknis &amp; pemeriksaan keselamatan berkala (Permen ESDM 32/2021)"</w:t>
      </w:r>
      <w:r>
        <w:br/>
      </w:r>
      <w:r>
        <w:rPr>
          <w:rStyle w:val="FunctionTok"/>
        </w:rPr>
        <w:t xml:space="preserve">brief_id</w:t>
      </w:r>
      <w:r>
        <w:rPr>
          <w:rStyle w:val="KeywordTok"/>
        </w:rPr>
        <w:t xml:space="preserve">:</w:t>
      </w:r>
      <w:r>
        <w:rPr>
          <w:rStyle w:val="AttributeTok"/>
        </w:rPr>
        <w:t xml:space="preserve"> </w:t>
      </w:r>
      <w:r>
        <w:rPr>
          <w:rStyle w:val="StringTok"/>
        </w:rPr>
        <w:t xml:space="preserve">"perusahaan-cng-indonesia-01"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"2026-06-09"</w:t>
      </w:r>
      <w:r>
        <w:br/>
      </w:r>
      <w:r>
        <w:rPr>
          <w:rStyle w:val="FunctionTok"/>
        </w:rPr>
        <w:t xml:space="preserve">word_count</w:t>
      </w:r>
      <w:r>
        <w:rPr>
          <w:rStyle w:val="KeywordTok"/>
        </w:rPr>
        <w:t xml:space="preserve">:</w:t>
      </w:r>
      <w:r>
        <w:rPr>
          <w:rStyle w:val="AttributeTok"/>
        </w:rPr>
        <w:t xml:space="preserve"> </w:t>
      </w:r>
      <w:r>
        <w:rPr>
          <w:rStyle w:val="DecValTok"/>
        </w:rPr>
        <w:t xml:space="preserve">1556</w:t>
      </w:r>
    </w:p>
    <w:p>
      <w:r>
        <w:pict>
          <v:rect style="width:0;height:1.5pt" o:hralign="center" o:hrstd="t" o:hr="t"/>
        </w:pict>
      </w:r>
    </w:p>
    <w:bookmarkEnd w:id="16"/>
    <w:bookmarkStart w:id="32" w:name="Xfc129ef8defa2cf54d3628f8b62e0142227045e"/>
    <w:p>
      <w:pPr>
        <w:pStyle w:val="Heading1"/>
      </w:pPr>
      <w:r>
        <w:t xml:space="preserve">Cara Memilih Perusahaan CNG di Indonesia: 7 Kriteria Wajib</w:t>
      </w:r>
    </w:p>
    <w:p>
      <w:pPr>
        <w:pStyle w:val="FirstParagraph"/>
      </w:pPr>
      <w:r>
        <w:t xml:space="preserve">Anda sudah memutuskan beralih ke gas bumi karena lokasi pabrik atau hotel Anda tidak dilewati pipa. Lalu muncul masalah baru: belasan perusahaan sama-sama menjanjikan</w:t>
      </w:r>
      <w:r>
        <w:t xml:space="preserve"> </w:t>
      </w:r>
      <w:r>
        <w:t xml:space="preserve">“hemat dan andal”</w:t>
      </w:r>
      <w:r>
        <w:t xml:space="preserve">, dan salah pilih penyedia bisa jauh lebih mahal daripada bertahan dengan LPG. Pasokan yang berhenti mendadak atau vendor yang ternyata tidak berizin adalah biaya tersembunyi. Artikel ini memberi kerangka untuk menilai</w:t>
      </w:r>
      <w:r>
        <w:t xml:space="preserve"> </w:t>
      </w:r>
      <w:hyperlink r:id="rId17">
        <w:r>
          <w:rPr>
            <w:rStyle w:val="Hyperlink"/>
          </w:rPr>
          <w:t xml:space="preserve">perusahaan CNG Indonesia</w:t>
        </w:r>
      </w:hyperlink>
      <w:r>
        <w:t xml:space="preserve"> </w:t>
      </w:r>
      <w:r>
        <w:t xml:space="preserve">secara objektif: tujuh kriteria yang patut Anda cek sebelum tanda tangan.</w:t>
      </w:r>
    </w:p>
    <w:p>
      <w:pPr>
        <w:pStyle w:val="BlockText"/>
      </w:pPr>
      <w:r>
        <w:rPr>
          <w:b/>
          <w:bCs/>
        </w:rPr>
        <w:t xml:space="preserve">Secara singkat:</w:t>
      </w:r>
      <w:r>
        <w:t xml:space="preserve"> </w:t>
      </w:r>
      <w:r>
        <w:t xml:space="preserve">Perusahaan CNG Indonesia adalah badan usaha yang memiliki izin niaga gas bumi dari Kementerian ESDM dan mendistribusikan</w:t>
      </w:r>
      <w:r>
        <w:t xml:space="preserve"> </w:t>
      </w:r>
      <w:r>
        <w:rPr>
          <w:i/>
          <w:iCs/>
        </w:rPr>
        <w:t xml:space="preserve">Compressed Natural Gas</w:t>
      </w:r>
      <w:r>
        <w:t xml:space="preserve"> </w:t>
      </w:r>
      <w:r>
        <w:t xml:space="preserve">(gas bumi terkompresi) ke industri, komersial, atau transportasi melalui metode</w:t>
      </w:r>
      <w:r>
        <w:t xml:space="preserve"> </w:t>
      </w:r>
      <w:r>
        <w:rPr>
          <w:i/>
          <w:iCs/>
        </w:rPr>
        <w:t xml:space="preserve">beyond pipeline</w:t>
      </w:r>
      <w:r>
        <w:t xml:space="preserve"> </w:t>
      </w:r>
      <w:r>
        <w:t xml:space="preserve">— menggunakan Gas Transport Module (GTM) untuk menjangkau lokasi yang tidak dilalui jaringan pipa gas.</w:t>
      </w:r>
    </w:p>
    <w:p>
      <w:pPr>
        <w:pStyle w:val="FirstParagraph"/>
      </w:pPr>
      <w:r>
        <w:t xml:space="preserve">Kerangka ini disusun dari sudut pandang pembeli, bukan pitch satu vendor, agar Anda bisa membandingkan kategori penyedia secara setara.</w:t>
      </w:r>
    </w:p>
    <w:p>
      <w:pPr>
        <w:pStyle w:val="BodyText"/>
      </w:pPr>
      <w:r>
        <w:rPr>
          <w:i/>
          <w:iCs/>
        </w:rPr>
        <w:t xml:space="preserve">[Image 01: Infografik horizontal alur</w:t>
      </w:r>
      <w:r>
        <w:rPr>
          <w:i/>
          <w:iCs/>
        </w:rPr>
        <w:t xml:space="preserve"> </w:t>
      </w:r>
      <w:r>
        <w:rPr>
          <w:i/>
          <w:iCs/>
        </w:rPr>
        <w:t xml:space="preserve">“virtual pipeline”</w:t>
      </w:r>
      <w:r>
        <w:rPr>
          <w:i/>
          <w:iCs/>
        </w:rPr>
        <w:t xml:space="preserve"> </w:t>
      </w:r>
      <w:r>
        <w:rPr>
          <w:i/>
          <w:iCs/>
        </w:rPr>
        <w:t xml:space="preserve">CNG — Sumur Gas → Pipa Transmisi → Mother Station (kompresi) → GTM/truk bertabung → Pressure Reduction Station di lokasi → ikon pabrik, hotel, rumah sakit. Tiap tahap diberi label Bahasa Indonesia. Gaya line-art teknikal bersih, palet biru-oranye, format landscape B2B.]</w:t>
      </w:r>
    </w:p>
    <w:bookmarkStart w:id="18" w:name="X6740d1ae32124c2c3878cada7b03829aaebdc61"/>
    <w:p>
      <w:pPr>
        <w:pStyle w:val="Heading2"/>
      </w:pPr>
      <w:r>
        <w:t xml:space="preserve">Apa yang Sebenarnya Anda Beli dari Perusahaan CNG?</w:t>
      </w:r>
    </w:p>
    <w:p>
      <w:pPr>
        <w:pStyle w:val="FirstParagraph"/>
      </w:pPr>
      <w:r>
        <w:t xml:space="preserve">Saat berlangganan CNG, Anda tidak sekadar membeli molekul gas, melainkan pasokan yang stabil, keselamatan yang terjamin, dan layanan teknis yang responsif. CNG sendiri adalah gas bumi yang dikompresi pada tekanan tinggi agar bisa diangkut tanpa pipa, dan perusahaan CNG berperan sebagai penyalur, bukan produsen gas dari sumur.</w:t>
      </w:r>
    </w:p>
    <w:p>
      <w:pPr>
        <w:pStyle w:val="BodyText"/>
      </w:pPr>
      <w:r>
        <w:t xml:space="preserve">Karena itu, evaluasi yang benar tidak berhenti di harga per unit. Penyedia mengompresi gas di Mother Station, mengangkutnya dengan Gas Transport Module (GTM) ke lokasi Anda, lalu menurunkan tekanannya di</w:t>
      </w:r>
      <w:r>
        <w:t xml:space="preserve"> </w:t>
      </w:r>
      <w:r>
        <w:rPr>
          <w:i/>
          <w:iCs/>
        </w:rPr>
        <w:t xml:space="preserve">Pressure Reduction Station</w:t>
      </w:r>
      <w:r>
        <w:t xml:space="preserve"> </w:t>
      </w:r>
      <w:r>
        <w:t xml:space="preserve">(PRS) sebelum masuk ke</w:t>
      </w:r>
      <w:r>
        <w:t xml:space="preserve"> </w:t>
      </w:r>
      <w:r>
        <w:rPr>
          <w:i/>
          <w:iCs/>
        </w:rPr>
        <w:t xml:space="preserve">boiler</w:t>
      </w:r>
      <w:r>
        <w:t xml:space="preserve">. Setiap mata rantai itu bisa menjadi titik gagal. Penyedia yang baik menjaga seluruh rantai tetap andal, bukan menawarkan angka termurah di proposal.</w:t>
      </w:r>
    </w:p>
    <w:bookmarkEnd w:id="18"/>
    <w:bookmarkStart w:id="19" w:name="X434599342a0d426521e7441dd7d3edc83a5f883"/>
    <w:p>
      <w:pPr>
        <w:pStyle w:val="Heading2"/>
      </w:pPr>
      <w:r>
        <w:t xml:space="preserve">7 Kriteria Wajib Saat Memilih Perusahaan CNG di Indonesia</w:t>
      </w:r>
    </w:p>
    <w:p>
      <w:pPr>
        <w:pStyle w:val="FirstParagraph"/>
      </w:pPr>
      <w:r>
        <w:t xml:space="preserve">Tujuh kriteria berikut adalah kerangka seleksi yang bisa langsung Anda pakai sebagai daftar periksa procurement: legalitas izin niaga, keandalan pasok, cakupan ke lokasi Anda, keselamatan dan sertifikasi, layanan teknis, transparansi kontrak, serta rekam jejak. Tiap kriteria disertai pertanyaan konkret dan bukti yang diminta.</w:t>
      </w:r>
    </w:p>
    <w:p>
      <w:pPr>
        <w:pStyle w:val="BodyText"/>
      </w:pPr>
      <w:r>
        <w:t xml:space="preserve">Dasar paling fundamental adalah legalitas. Berdasarkan Peraturan Menteri ESDM tentang pengusahaan gas bumi di kegiatan usaha hilir, kegiatan niaga CNG wajib memegang Izin Usaha Niaga Gas Bumi dari Menteri ESDM, dan pengangkutan gas selain pipa memerlukan izin tersendiri (Ditjen Migas, Kementerian ESDM). Tanpa izin ini, penyedia tidak sah beroperasi dan Anda tak punya pijakan hukum saat sengketa. Verifikasinya mudah: minta salinan dokumen izin beserta nomor registrasinya.</w:t>
      </w:r>
    </w:p>
    <w:p>
      <w:pPr>
        <w:pStyle w:val="BodyText"/>
      </w:pPr>
      <w:r>
        <w:t xml:space="preserve">Soal keselamatan, ada satu rujukan yang sering disalahpahami. Standar ISO 11439 dan ECE R110 sebenarnya mengatur silinder pada kendaraan bermotor berbahan bakar gas, bukan sistem distribusi industri seperti GTM dan PRS. Untuk distribusi industri, yang relevan adalah inspeksi teknis berkala sesuai Permen ESDM No. 32 Tahun 2021 dan sertifikasi K3 seperti ISO 45001:2018. PGN Gagas, misalnya, memegang ISO 45001:2018 yang mencakup layanan distribusi CNG (2025).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Kriteria</w:t>
            </w:r>
          </w:p>
        </w:tc>
        <w:tc>
          <w:tcPr/>
          <w:p>
            <w:pPr>
              <w:pStyle w:val="Compact"/>
            </w:pPr>
            <w:r>
              <w:t xml:space="preserve">Pertanyaan ke penyedia</w:t>
            </w:r>
          </w:p>
        </w:tc>
        <w:tc>
          <w:tcPr/>
          <w:p>
            <w:pPr>
              <w:pStyle w:val="Compact"/>
            </w:pPr>
            <w:r>
              <w:t xml:space="preserve">Bukti yang diminta</w:t>
            </w:r>
          </w:p>
        </w:tc>
      </w:tr>
      <w:tr>
        <w:tc>
          <w:tcPr/>
          <w:p>
            <w:pPr>
              <w:pStyle w:val="Compact"/>
            </w:pPr>
            <w:r>
              <w:t xml:space="preserve">1</w:t>
            </w:r>
          </w:p>
        </w:tc>
        <w:tc>
          <w:tcPr/>
          <w:p>
            <w:pPr>
              <w:pStyle w:val="Compact"/>
            </w:pPr>
            <w:r>
              <w:rPr>
                <w:b/>
                <w:bCs/>
              </w:rPr>
              <w:t xml:space="preserve">Legalitas &amp; izin niaga</w:t>
            </w:r>
          </w:p>
        </w:tc>
        <w:tc>
          <w:tcPr/>
          <w:p>
            <w:pPr>
              <w:pStyle w:val="Compact"/>
            </w:pPr>
            <w:r>
              <w:t xml:space="preserve">“Berapa nomor Izin Usaha Niaga Gas Bumi Anda dari Ditjen Migas?”</w:t>
            </w:r>
          </w:p>
        </w:tc>
        <w:tc>
          <w:tcPr/>
          <w:p>
            <w:pPr>
              <w:pStyle w:val="Compact"/>
            </w:pPr>
            <w:r>
              <w:t xml:space="preserve">Salinan izin usaha + nomor registrasi</w:t>
            </w:r>
          </w:p>
        </w:tc>
      </w:tr>
      <w:tr>
        <w:tc>
          <w:tcPr/>
          <w:p>
            <w:pPr>
              <w:pStyle w:val="Compact"/>
            </w:pPr>
            <w:r>
              <w:t xml:space="preserve">2</w:t>
            </w:r>
          </w:p>
        </w:tc>
        <w:tc>
          <w:tcPr/>
          <w:p>
            <w:pPr>
              <w:pStyle w:val="Compact"/>
            </w:pPr>
            <w:r>
              <w:rPr>
                <w:b/>
                <w:bCs/>
              </w:rPr>
              <w:t xml:space="preserve">Keandalan pasok &amp; sumber gas</w:t>
            </w:r>
          </w:p>
        </w:tc>
        <w:tc>
          <w:tcPr/>
          <w:p>
            <w:pPr>
              <w:pStyle w:val="Compact"/>
            </w:pPr>
            <w:r>
              <w:t xml:space="preserve">“Gas bersumber dari mana? Ada kontrak jangka panjang dengan pemasok hulu?”</w:t>
            </w:r>
          </w:p>
        </w:tc>
        <w:tc>
          <w:tcPr/>
          <w:p>
            <w:pPr>
              <w:pStyle w:val="Compact"/>
            </w:pPr>
            <w:r>
              <w:t xml:space="preserve">Ringkasan kontrak sumber gas; rekam pasokan 12 bulan</w:t>
            </w:r>
          </w:p>
        </w:tc>
      </w:tr>
      <w:tr>
        <w:tc>
          <w:tcPr/>
          <w:p>
            <w:pPr>
              <w:pStyle w:val="Compact"/>
            </w:pPr>
            <w:r>
              <w:t xml:space="preserve">3</w:t>
            </w:r>
          </w:p>
        </w:tc>
        <w:tc>
          <w:tcPr/>
          <w:p>
            <w:pPr>
              <w:pStyle w:val="Compact"/>
            </w:pPr>
            <w:r>
              <w:rPr>
                <w:b/>
                <w:bCs/>
              </w:rPr>
              <w:t xml:space="preserve">Cakupan beyond-pipeline</w:t>
            </w:r>
          </w:p>
        </w:tc>
        <w:tc>
          <w:tcPr/>
          <w:p>
            <w:pPr>
              <w:pStyle w:val="Compact"/>
            </w:pPr>
            <w:r>
              <w:t xml:space="preserve">“Sudah pernah melayani pelanggan di wilayah saya? Berapa jarak ke Mother Station?”</w:t>
            </w:r>
          </w:p>
        </w:tc>
        <w:tc>
          <w:tcPr/>
          <w:p>
            <w:pPr>
              <w:pStyle w:val="Compact"/>
            </w:pPr>
            <w:r>
              <w:t xml:space="preserve">Referensi pelanggan terdekat; estimasi tempuh GTM</w:t>
            </w:r>
          </w:p>
        </w:tc>
      </w:tr>
      <w:tr>
        <w:tc>
          <w:tcPr/>
          <w:p>
            <w:pPr>
              <w:pStyle w:val="Compact"/>
            </w:pPr>
            <w:r>
              <w:t xml:space="preserve">4</w:t>
            </w:r>
          </w:p>
        </w:tc>
        <w:tc>
          <w:tcPr/>
          <w:p>
            <w:pPr>
              <w:pStyle w:val="Compact"/>
            </w:pPr>
            <w:r>
              <w:rPr>
                <w:b/>
                <w:bCs/>
              </w:rPr>
              <w:t xml:space="preserve">Keselamatan &amp; sertifikasi</w:t>
            </w:r>
          </w:p>
        </w:tc>
        <w:tc>
          <w:tcPr/>
          <w:p>
            <w:pPr>
              <w:pStyle w:val="Compact"/>
            </w:pPr>
            <w:r>
              <w:t xml:space="preserve">“ISO 45001 berlaku sampai kapan? Instalasi sudah diinspeksi Ditjen Migas?”</w:t>
            </w:r>
          </w:p>
        </w:tc>
        <w:tc>
          <w:tcPr/>
          <w:p>
            <w:pPr>
              <w:pStyle w:val="Compact"/>
            </w:pPr>
            <w:r>
              <w:t xml:space="preserve">Sertifikat ISO; bukti inspeksi Permen ESDM 32/2021</w:t>
            </w:r>
          </w:p>
        </w:tc>
      </w:tr>
      <w:tr>
        <w:tc>
          <w:tcPr/>
          <w:p>
            <w:pPr>
              <w:pStyle w:val="Compact"/>
            </w:pPr>
            <w:r>
              <w:t xml:space="preserve">5</w:t>
            </w:r>
          </w:p>
        </w:tc>
        <w:tc>
          <w:tcPr/>
          <w:p>
            <w:pPr>
              <w:pStyle w:val="Compact"/>
            </w:pPr>
            <w:r>
              <w:rPr>
                <w:b/>
                <w:bCs/>
              </w:rPr>
              <w:t xml:space="preserve">Layanan teknis &amp; komisioning</w:t>
            </w:r>
          </w:p>
        </w:tc>
        <w:tc>
          <w:tcPr/>
          <w:p>
            <w:pPr>
              <w:pStyle w:val="Compact"/>
            </w:pPr>
            <w:r>
              <w:t xml:space="preserve">“Siapa mengerjakan instalasi PRS? Ada tim teknis 24 jam?”</w:t>
            </w:r>
          </w:p>
        </w:tc>
        <w:tc>
          <w:tcPr/>
          <w:p>
            <w:pPr>
              <w:pStyle w:val="Compact"/>
            </w:pPr>
            <w:r>
              <w:t xml:space="preserve">SOP komisioning; daftar teknisi; waktu respons darurat</w:t>
            </w:r>
          </w:p>
        </w:tc>
      </w:tr>
      <w:tr>
        <w:tc>
          <w:tcPr/>
          <w:p>
            <w:pPr>
              <w:pStyle w:val="Compact"/>
            </w:pPr>
            <w:r>
              <w:t xml:space="preserve">6</w:t>
            </w:r>
          </w:p>
        </w:tc>
        <w:tc>
          <w:tcPr/>
          <w:p>
            <w:pPr>
              <w:pStyle w:val="Compact"/>
            </w:pPr>
            <w:r>
              <w:rPr>
                <w:b/>
                <w:bCs/>
              </w:rPr>
              <w:t xml:space="preserve">Transparansi harga &amp; kontrak</w:t>
            </w:r>
          </w:p>
        </w:tc>
        <w:tc>
          <w:tcPr/>
          <w:p>
            <w:pPr>
              <w:pStyle w:val="Compact"/>
            </w:pPr>
            <w:r>
              <w:t xml:space="preserve">“Skema harga per MMBTU atau per m³? Ada klausul eskalasi dan penalti?”</w:t>
            </w:r>
          </w:p>
        </w:tc>
        <w:tc>
          <w:tcPr/>
          <w:p>
            <w:pPr>
              <w:pStyle w:val="Compact"/>
            </w:pPr>
            <w:r>
              <w:t xml:space="preserve">Draf kontrak; formula harga; klausul keandalan</w:t>
            </w:r>
          </w:p>
        </w:tc>
      </w:tr>
      <w:tr>
        <w:tc>
          <w:tcPr/>
          <w:p>
            <w:pPr>
              <w:pStyle w:val="Compact"/>
            </w:pPr>
            <w:r>
              <w:t xml:space="preserve">7</w:t>
            </w:r>
          </w:p>
        </w:tc>
        <w:tc>
          <w:tcPr/>
          <w:p>
            <w:pPr>
              <w:pStyle w:val="Compact"/>
            </w:pPr>
            <w:r>
              <w:rPr>
                <w:b/>
                <w:bCs/>
              </w:rPr>
              <w:t xml:space="preserve">Rekam jejak &amp; ekosistem</w:t>
            </w:r>
          </w:p>
        </w:tc>
        <w:tc>
          <w:tcPr/>
          <w:p>
            <w:pPr>
              <w:pStyle w:val="Compact"/>
            </w:pPr>
            <w:r>
              <w:t xml:space="preserve">“Sudah berapa lama beroperasi? Pelanggan mana yang bisa jadi referensi?”</w:t>
            </w:r>
          </w:p>
        </w:tc>
        <w:tc>
          <w:tcPr/>
          <w:p>
            <w:pPr>
              <w:pStyle w:val="Compact"/>
            </w:pPr>
            <w:r>
              <w:t xml:space="preserve">Daftar referensi aktif; profil korporat; afiliasi pasokan</w:t>
            </w:r>
          </w:p>
        </w:tc>
      </w:tr>
    </w:tbl>
    <w:p>
      <w:pPr>
        <w:pStyle w:val="BodyText"/>
      </w:pPr>
      <w:r>
        <w:t xml:space="preserve">Tiga kriteria pertama (legalitas, keandalan, sertifikasi) menyimpan risiko tertinggi bila diabaikan. Empat sisanya bisa dinegosiasikan, tetapi tetap memengaruhi biaya dan kelancaran operasional.</w:t>
      </w:r>
    </w:p>
    <w:p>
      <w:pPr>
        <w:pStyle w:val="BodyText"/>
      </w:pPr>
      <w:r>
        <w:rPr>
          <w:i/>
          <w:iCs/>
        </w:rPr>
        <w:t xml:space="preserve">[Image 02: Checklist infografis 7 kriteria pemilihan penyedia CNG dalam grid 2x4, tiap kriteria satu ikon — dokumen (legalitas), rantai (keandalan), peta (cakupan), perisai (keselamatan), roda gigi (layanan), kontrak (harga), bintang/jam (rekam jejak). Format kartu portabel untuk dibagikan di grup procurement. Teks Bahasa Indonesia, palet korporat biru-putih.]</w:t>
      </w:r>
    </w:p>
    <w:bookmarkEnd w:id="19"/>
    <w:bookmarkStart w:id="20" w:name="X307cea9e46f2de251157310dcd8a52cdd4b8009"/>
    <w:p>
      <w:pPr>
        <w:pStyle w:val="Heading2"/>
      </w:pPr>
      <w:r>
        <w:t xml:space="preserve">Bagaimana Cara Memverifikasi Keandalan Pasokan Sebuah Penyedia CNG?</w:t>
      </w:r>
    </w:p>
    <w:p>
      <w:pPr>
        <w:pStyle w:val="FirstParagraph"/>
      </w:pPr>
      <w:r>
        <w:t xml:space="preserve">Keandalan tidak bisa dinilai dari brosur; ia harus diuji dengan pertanyaan spesifik. Tanyakan lima hal: dari mana sumber gasnya, berapa kapasitas Mother Station, berapa unit GTM termasuk cadangannya, berapa SLA waktu tanggap gangguan, dan data historis ketersediaan pasokan ke pelanggan berjalan. Jawaban yang kabur adalah sinyal peringatan.</w:t>
      </w:r>
    </w:p>
    <w:p>
      <w:pPr>
        <w:pStyle w:val="BodyText"/>
      </w:pPr>
      <w:r>
        <w:t xml:space="preserve">Inti dari keandalan ada di hulu. Penyedia yang hanya membeli gas di pasar spot lebih rentan dibanding yang memiliki kontrak Perjanjian Jual Beli Gas (PJBG) jangka panjang dengan produsen. Sebagai gambaran skala, PGN sebagai induk ekosistem menandatangani sejumlah amandemen PJBG dengan pemasok hulu di ajang IPA Convex 2026 (Kompas, Mei 2026). Pasokan yang tertelusuri sampai ke produsen lebih tahan guncangan.</w:t>
      </w:r>
    </w:p>
    <w:p>
      <w:pPr>
        <w:pStyle w:val="BodyText"/>
      </w:pPr>
      <w:r>
        <w:t xml:space="preserve">Setelah sumber, periksa redundansi. Tanyakan terus terang:</w:t>
      </w:r>
      <w:r>
        <w:t xml:space="preserve"> </w:t>
      </w:r>
      <w:r>
        <w:t xml:space="preserve">“Jika satu GTM rusak saat dalam perjalanan, apa rencana cadangannya?”</w:t>
      </w:r>
      <w:r>
        <w:t xml:space="preserve"> </w:t>
      </w:r>
      <w:r>
        <w:t xml:space="preserve">Penyedia yang serius punya jawaban operasional: armada cadangan, Mother Station alternatif, atau jadwal pengiriman bermargin. Yang tidak siap biasanya menjawab dengan janji umum tanpa angka.</w:t>
      </w:r>
    </w:p>
    <w:bookmarkEnd w:id="20"/>
    <w:bookmarkStart w:id="22" w:name="X9694e97dd12d697bcf93d0e3c91e03dc1b951b9"/>
    <w:p>
      <w:pPr>
        <w:pStyle w:val="Heading2"/>
      </w:pPr>
      <w:r>
        <w:t xml:space="preserve">Penyedia CNG, Penyalur Pipa, atau LNG: Mana yang Relevan untuk Lokasi Anda?</w:t>
      </w:r>
    </w:p>
    <w:p>
      <w:pPr>
        <w:pStyle w:val="FirstParagraph"/>
      </w:pPr>
      <w:r>
        <w:t xml:space="preserve">Sebelum memilih penyedia, pastikan dulu CNG memang moda yang tepat. Singkatnya: gas pipa paling ekonomis jika jaringan sudah melintasi lokasi Anda; CNG cocok untuk lokasi tanpa pipa dengan volume dan jarak menengah; LNG lebih efisien untuk volume sangat besar atau jarak jauh. Memilih moda yang salah membuat kriteria penyedia mana pun kurang relevan.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Pipa gas</w:t>
            </w:r>
          </w:p>
        </w:tc>
        <w:tc>
          <w:tcPr/>
          <w:p>
            <w:pPr>
              <w:pStyle w:val="Compact"/>
            </w:pPr>
            <w:r>
              <w:t xml:space="preserve">CNG via GTM</w:t>
            </w:r>
          </w:p>
        </w:tc>
        <w:tc>
          <w:tcPr/>
          <w:p>
            <w:pPr>
              <w:pStyle w:val="Compact"/>
            </w:pPr>
            <w:r>
              <w:t xml:space="preserve">LNG (skala besar)</w:t>
            </w:r>
          </w:p>
        </w:tc>
      </w:tr>
      <w:tr>
        <w:tc>
          <w:tcPr/>
          <w:p>
            <w:pPr>
              <w:pStyle w:val="Compact"/>
            </w:pPr>
            <w:r>
              <w:rPr>
                <w:b/>
                <w:bCs/>
              </w:rPr>
              <w:t xml:space="preserve">Cocok untuk</w:t>
            </w:r>
          </w:p>
        </w:tc>
        <w:tc>
          <w:tcPr/>
          <w:p>
            <w:pPr>
              <w:pStyle w:val="Compact"/>
            </w:pPr>
            <w:r>
              <w:t xml:space="preserve">Lokasi sudah berpipa; volume besar konsisten</w:t>
            </w:r>
          </w:p>
        </w:tc>
        <w:tc>
          <w:tcPr/>
          <w:p>
            <w:pPr>
              <w:pStyle w:val="Compact"/>
            </w:pPr>
            <w:r>
              <w:t xml:space="preserve">Tanpa pipa; jarak &amp; volume menengah</w:t>
            </w:r>
          </w:p>
        </w:tc>
        <w:tc>
          <w:tcPr/>
          <w:p>
            <w:pPr>
              <w:pStyle w:val="Compact"/>
            </w:pPr>
            <w:r>
              <w:t xml:space="preserve">Sangat jauh dari pipa; volume besar</w:t>
            </w:r>
          </w:p>
        </w:tc>
      </w:tr>
      <w:tr>
        <w:tc>
          <w:tcPr/>
          <w:p>
            <w:pPr>
              <w:pStyle w:val="Compact"/>
            </w:pPr>
            <w:r>
              <w:rPr>
                <w:b/>
                <w:bCs/>
              </w:rPr>
              <w:t xml:space="preserve">Investasi awal</w:t>
            </w:r>
          </w:p>
        </w:tc>
        <w:tc>
          <w:tcPr/>
          <w:p>
            <w:pPr>
              <w:pStyle w:val="Compact"/>
            </w:pPr>
            <w:r>
              <w:t xml:space="preserve">Rendah jika pipa ada</w:t>
            </w:r>
          </w:p>
        </w:tc>
        <w:tc>
          <w:tcPr/>
          <w:p>
            <w:pPr>
              <w:pStyle w:val="Compact"/>
            </w:pPr>
            <w:r>
              <w:t xml:space="preserve">Rendah–menengah (PRS)</w:t>
            </w:r>
          </w:p>
        </w:tc>
        <w:tc>
          <w:tcPr/>
          <w:p>
            <w:pPr>
              <w:pStyle w:val="Compact"/>
            </w:pPr>
            <w:r>
              <w:t xml:space="preserve">Tinggi (regasifikasi)</w:t>
            </w:r>
          </w:p>
        </w:tc>
      </w:tr>
      <w:tr>
        <w:tc>
          <w:tcPr/>
          <w:p>
            <w:pPr>
              <w:pStyle w:val="Compact"/>
            </w:pPr>
            <w:r>
              <w:rPr>
                <w:b/>
                <w:bCs/>
              </w:rPr>
              <w:t xml:space="preserve">Fleksibilitas lokasi</w:t>
            </w:r>
          </w:p>
        </w:tc>
        <w:tc>
          <w:tcPr/>
          <w:p>
            <w:pPr>
              <w:pStyle w:val="Compact"/>
            </w:pPr>
            <w:r>
              <w:t xml:space="preserve">Rendah</w:t>
            </w:r>
          </w:p>
        </w:tc>
        <w:tc>
          <w:tcPr/>
          <w:p>
            <w:pPr>
              <w:pStyle w:val="Compact"/>
            </w:pPr>
            <w:r>
              <w:t xml:space="preserve">Tinggi</w:t>
            </w:r>
          </w:p>
        </w:tc>
        <w:tc>
          <w:tcPr/>
          <w:p>
            <w:pPr>
              <w:pStyle w:val="Compact"/>
            </w:pPr>
            <w:r>
              <w:t xml:space="preserve">Menengah</w:t>
            </w:r>
          </w:p>
        </w:tc>
      </w:tr>
      <w:tr>
        <w:tc>
          <w:tcPr/>
          <w:p>
            <w:pPr>
              <w:pStyle w:val="Compact"/>
            </w:pPr>
            <w:r>
              <w:rPr>
                <w:b/>
                <w:bCs/>
              </w:rPr>
              <w:t xml:space="preserve">Waktu mulai operasi</w:t>
            </w:r>
          </w:p>
        </w:tc>
        <w:tc>
          <w:tcPr/>
          <w:p>
            <w:pPr>
              <w:pStyle w:val="Compact"/>
            </w:pPr>
            <w:r>
              <w:t xml:space="preserve">Berbulan-bulan</w:t>
            </w:r>
          </w:p>
        </w:tc>
        <w:tc>
          <w:tcPr/>
          <w:p>
            <w:pPr>
              <w:pStyle w:val="Compact"/>
            </w:pPr>
            <w:r>
              <w:t xml:space="preserve">Relatif cepat (komisioning PRS)</w:t>
            </w:r>
          </w:p>
        </w:tc>
        <w:tc>
          <w:tcPr/>
          <w:p>
            <w:pPr>
              <w:pStyle w:val="Compact"/>
            </w:pPr>
            <w:r>
              <w:t xml:space="preserve">Beberapa bulan</w:t>
            </w:r>
          </w:p>
        </w:tc>
      </w:tr>
    </w:tbl>
    <w:p>
      <w:pPr>
        <w:pStyle w:val="BodyText"/>
      </w:pPr>
      <w:r>
        <w:t xml:space="preserve">Bagi pembeli bervolume sangat besar dan jauh dari pipa,</w:t>
      </w:r>
      <w:r>
        <w:t xml:space="preserve"> </w:t>
      </w:r>
      <w:hyperlink r:id="rId21">
        <w:r>
          <w:rPr>
            <w:rStyle w:val="Hyperlink"/>
          </w:rPr>
          <w:t xml:space="preserve">penyedia LNG di Indonesia</w:t>
        </w:r>
      </w:hyperlink>
      <w:r>
        <w:t xml:space="preserve"> </w:t>
      </w:r>
      <w:r>
        <w:t xml:space="preserve">bisa masuk akal. Untuk mayoritas industri menengah dan sektor HORECA (hotel, restoran, kafe), CNG via GTM biasanya jadi titik temu paling praktis antara fleksibilitas dan keekonomian.</w:t>
      </w:r>
    </w:p>
    <w:bookmarkEnd w:id="22"/>
    <w:bookmarkStart w:id="23" w:name="Xd16991de4da2502522f421993a137f6983c9225"/>
    <w:p>
      <w:pPr>
        <w:pStyle w:val="Heading2"/>
      </w:pPr>
      <w:r>
        <w:t xml:space="preserve">Kapan Anda BELUM Perlu Buru-buru Tanda Tangan Kontrak CNG</w:t>
      </w:r>
    </w:p>
    <w:p>
      <w:pPr>
        <w:pStyle w:val="FirstParagraph"/>
      </w:pPr>
      <w:r>
        <w:t xml:space="preserve">Tidak setiap kasus menuntut keputusan cepat, dan mengatakan ini lebih jujur daripada mendorong semua orang berlangganan. Tunda dulu tanda tangan jika konsumsi Anda terlalu kecil, jika pipa gas dijadwalkan masuk ke area Anda dalam waktu dekat, jika kontrak mengunci tarif tanpa klausul keandalan, atau jika penyedia tak bisa menunjukkan izin.</w:t>
      </w:r>
    </w:p>
    <w:p>
      <w:pPr>
        <w:pStyle w:val="BodyText"/>
      </w:pPr>
      <w:r>
        <w:t xml:space="preserve">Rincian tiap kondisi:</w:t>
      </w:r>
    </w:p>
    <w:p>
      <w:pPr>
        <w:pStyle w:val="Compact"/>
        <w:numPr>
          <w:ilvl w:val="0"/>
          <w:numId w:val="1001"/>
        </w:numPr>
      </w:pPr>
      <w:r>
        <w:rPr>
          <w:b/>
          <w:bCs/>
        </w:rPr>
        <w:t xml:space="preserve">Volume konsumsi terlalu kecil.</w:t>
      </w:r>
      <w:r>
        <w:t xml:space="preserve"> </w:t>
      </w:r>
      <w:r>
        <w:t xml:space="preserve">Tidak ada ambang resmi dari regulator. Sebagai gambaran lapangan (bukan ketentuan baku), sebagian penyedia menyebut konsumsi setara sekitar 20 tabung gas 50 kg per bulan sebagai titik awal diskusi keekonomian.</w:t>
      </w:r>
    </w:p>
    <w:p>
      <w:pPr>
        <w:pStyle w:val="Compact"/>
        <w:numPr>
          <w:ilvl w:val="0"/>
          <w:numId w:val="1001"/>
        </w:numPr>
      </w:pPr>
      <w:r>
        <w:rPr>
          <w:b/>
          <w:bCs/>
        </w:rPr>
        <w:t xml:space="preserve">Pipa akan segera masuk.</w:t>
      </w:r>
      <w:r>
        <w:t xml:space="preserve"> </w:t>
      </w:r>
      <w:r>
        <w:t xml:space="preserve">Bila jaringan pipa dijadwalkan melintasi lokasi Anda, gas pipa umumnya lebih murah untuk volume besar; sayang mengunci kontrak panjang menjelang itu.</w:t>
      </w:r>
    </w:p>
    <w:p>
      <w:pPr>
        <w:pStyle w:val="Compact"/>
        <w:numPr>
          <w:ilvl w:val="0"/>
          <w:numId w:val="1001"/>
        </w:numPr>
      </w:pPr>
      <w:r>
        <w:rPr>
          <w:b/>
          <w:bCs/>
        </w:rPr>
        <w:t xml:space="preserve">Kontrak tanpa klausul keandalan.</w:t>
      </w:r>
      <w:r>
        <w:t xml:space="preserve"> </w:t>
      </w:r>
      <w:r>
        <w:t xml:space="preserve">Tarif murah tanpa jaminan pasokan,</w:t>
      </w:r>
      <w:r>
        <w:t xml:space="preserve"> </w:t>
      </w:r>
      <w:r>
        <w:rPr>
          <w:i/>
          <w:iCs/>
        </w:rPr>
        <w:t xml:space="preserve">force majeure</w:t>
      </w:r>
      <w:r>
        <w:t xml:space="preserve"> </w:t>
      </w:r>
      <w:r>
        <w:t xml:space="preserve">yang jelas, dan kompensasi keterlambatan justru memindahkan risiko ke Anda.</w:t>
      </w:r>
    </w:p>
    <w:p>
      <w:pPr>
        <w:pStyle w:val="Compact"/>
        <w:numPr>
          <w:ilvl w:val="0"/>
          <w:numId w:val="1001"/>
        </w:numPr>
      </w:pPr>
      <w:r>
        <w:rPr>
          <w:b/>
          <w:bCs/>
        </w:rPr>
        <w:t xml:space="preserve">Penyedia tak bisa tunjukkan izin.</w:t>
      </w:r>
      <w:r>
        <w:t xml:space="preserve"> </w:t>
      </w:r>
      <w:r>
        <w:t xml:space="preserve">Bila dokumen izin niaga atau bukti inspeksi tak kunjung diberikan, anggap itu jawaban.</w:t>
      </w:r>
    </w:p>
    <w:p>
      <w:pPr>
        <w:pStyle w:val="FirstParagraph"/>
      </w:pPr>
      <w:r>
        <w:t xml:space="preserve">Soal penghematan, hati-hati dengan angka yang beredar. Klaim hemat 30–40% yang dikutip pejabat pemerintah pada 2026 berlaku khusus untuk konteks LPG 3 kg bersubsidi rumah tangga, bukan industri. Untuk industri yang membandingkan CNG dengan LPG non-subsidi atau solar, rentangnya lebih konservatif, sekitar 10–30% tergantung jarak, volume, dan harga gas saat kontrak. Perlakukan itu sebagai estimasi, bukan jaminan, dan minta simulasi tertulis.</w:t>
      </w:r>
    </w:p>
    <w:p>
      <w:pPr>
        <w:pStyle w:val="BodyText"/>
      </w:pPr>
      <w:r>
        <w:rPr>
          <w:i/>
          <w:iCs/>
        </w:rPr>
        <w:t xml:space="preserve">[Image 03: Diagram keputusan sederhana</w:t>
      </w:r>
      <w:r>
        <w:rPr>
          <w:i/>
          <w:iCs/>
        </w:rPr>
        <w:t xml:space="preserve"> </w:t>
      </w:r>
      <w:r>
        <w:rPr>
          <w:i/>
          <w:iCs/>
        </w:rPr>
        <w:t xml:space="preserve">“Kapan CNG tepat untuk Anda”</w:t>
      </w:r>
      <w:r>
        <w:rPr>
          <w:i/>
          <w:iCs/>
        </w:rPr>
        <w:t xml:space="preserve"> </w:t>
      </w:r>
      <w:r>
        <w:rPr>
          <w:i/>
          <w:iCs/>
        </w:rPr>
        <w:t xml:space="preserve">— alur bercabang dengan pertanyaan ya/tidak:</w:t>
      </w:r>
      <w:r>
        <w:rPr>
          <w:i/>
          <w:iCs/>
        </w:rPr>
        <w:t xml:space="preserve"> </w:t>
      </w:r>
      <w:r>
        <w:rPr>
          <w:i/>
          <w:iCs/>
        </w:rPr>
        <w:t xml:space="preserve">“Lokasi dilewati pipa?”</w:t>
      </w:r>
      <w:r>
        <w:rPr>
          <w:i/>
          <w:iCs/>
        </w:rPr>
        <w:t xml:space="preserve">,</w:t>
      </w:r>
      <w:r>
        <w:rPr>
          <w:i/>
          <w:iCs/>
        </w:rPr>
        <w:t xml:space="preserve"> </w:t>
      </w:r>
      <w:r>
        <w:rPr>
          <w:i/>
          <w:iCs/>
        </w:rPr>
        <w:t xml:space="preserve">“Volume cukup besar?”</w:t>
      </w:r>
      <w:r>
        <w:rPr>
          <w:i/>
          <w:iCs/>
        </w:rPr>
        <w:t xml:space="preserve">,</w:t>
      </w:r>
      <w:r>
        <w:rPr>
          <w:i/>
          <w:iCs/>
        </w:rPr>
        <w:t xml:space="preserve"> </w:t>
      </w:r>
      <w:r>
        <w:rPr>
          <w:i/>
          <w:iCs/>
        </w:rPr>
        <w:t xml:space="preserve">“Pipa akan segera masuk?”</w:t>
      </w:r>
      <w:r>
        <w:rPr>
          <w:i/>
          <w:iCs/>
        </w:rPr>
        <w:t xml:space="preserve"> </w:t>
      </w:r>
      <w:r>
        <w:rPr>
          <w:i/>
          <w:iCs/>
        </w:rPr>
        <w:t xml:space="preserve">menuju kotak hasil (CNG cocok / pertimbangkan pipa / tunda dulu). Gaya flowchart bersih, palet biru-hijau, teks Bahasa Indonesia.]</w:t>
      </w:r>
    </w:p>
    <w:bookmarkEnd w:id="23"/>
    <w:bookmarkStart w:id="29" w:name="faq-pertanyaan-yang-sering-diajukan"/>
    <w:p>
      <w:pPr>
        <w:pStyle w:val="Heading2"/>
      </w:pPr>
      <w:r>
        <w:t xml:space="preserve">FAQ (Pertanyaan yang Sering Diajukan)</w:t>
      </w:r>
    </w:p>
    <w:bookmarkStart w:id="24" w:name="X7959266e689dac5eba3aaa5cefb72b94e21c0cf"/>
    <w:p>
      <w:pPr>
        <w:pStyle w:val="Heading3"/>
      </w:pPr>
      <w:r>
        <w:t xml:space="preserve">Apa saja perusahaan penyedia CNG di Indonesia?</w:t>
      </w:r>
    </w:p>
    <w:p>
      <w:pPr>
        <w:pStyle w:val="FirstParagraph"/>
      </w:pPr>
      <w:r>
        <w:t xml:space="preserve">Pasar CNG Indonesia memiliki beberapa pemain aktif di distribusi</w:t>
      </w:r>
      <w:r>
        <w:t xml:space="preserve"> </w:t>
      </w:r>
      <w:r>
        <w:rPr>
          <w:i/>
          <w:iCs/>
        </w:rPr>
        <w:t xml:space="preserve">beyond pipeline</w:t>
      </w:r>
      <w:r>
        <w:t xml:space="preserve">, baik BUMN maupun swasta, yang beroperasi di wilayah dan segmen berbeda. Yang terpenting saat memilih bukan mereknya, melainkan apakah penyedia memegang izin niaga gas bumi dari Kementerian ESDM dan punya rekam jejak terverifikasi.</w:t>
      </w:r>
    </w:p>
    <w:bookmarkEnd w:id="24"/>
    <w:bookmarkStart w:id="25" w:name="X755888c0ea1386eb118cacb80accc03fd0b41bd"/>
    <w:p>
      <w:pPr>
        <w:pStyle w:val="Heading3"/>
      </w:pPr>
      <w:r>
        <w:t xml:space="preserve">Sertifikasi apa yang harus dicek dari penyedia CNG?</w:t>
      </w:r>
    </w:p>
    <w:p>
      <w:pPr>
        <w:pStyle w:val="FirstParagraph"/>
      </w:pPr>
      <w:r>
        <w:t xml:space="preserve">Dua yang paling relevan untuk distribusi industri: ISO 45001:2018 (Manajemen K3) dan ISO 9001:2015 (Manajemen Mutu). Pastikan pula instalasinya telah diinspeksi teknis sesuai Permen ESDM No. 32 Tahun 2021. Jangan samakan standar silinder kendaraan (ISO 11439/ECE R110) dengan standar distribusi industri; keduanya berbeda.</w:t>
      </w:r>
    </w:p>
    <w:bookmarkEnd w:id="25"/>
    <w:bookmarkStart w:id="26" w:name="X81e595723910cd3a07ebd2b76170bc03307dfad"/>
    <w:p>
      <w:pPr>
        <w:pStyle w:val="Heading3"/>
      </w:pPr>
      <w:r>
        <w:t xml:space="preserve">Apa beda penyedia CNG dengan penyalur gas pipa seperti PGN?</w:t>
      </w:r>
    </w:p>
    <w:p>
      <w:pPr>
        <w:pStyle w:val="FirstParagraph"/>
      </w:pPr>
      <w:r>
        <w:t xml:space="preserve">Penyalur pipa mengalirkan gas lewat jaringan permanen ke lokasi terhubung; lebih hemat untuk volume besar, tetapi terbatas pada area berpipa. Penyedia CNG</w:t>
      </w:r>
      <w:r>
        <w:t xml:space="preserve"> </w:t>
      </w:r>
      <w:r>
        <w:rPr>
          <w:i/>
          <w:iCs/>
        </w:rPr>
        <w:t xml:space="preserve">beyond pipeline</w:t>
      </w:r>
      <w:r>
        <w:t xml:space="preserve"> </w:t>
      </w:r>
      <w:r>
        <w:t xml:space="preserve">mengompresi gas di Mother Station dan mengangkutnya via Gas Transport Module ke lokasi mana pun tanpa membangun pipa, ideal untuk kawasan yang belum terjangkau pipa atau butuh fleksibilitas.</w:t>
      </w:r>
    </w:p>
    <w:bookmarkEnd w:id="26"/>
    <w:bookmarkStart w:id="27" w:name="Xe4aed45a4ac21bedde46468fc8560e392fcb24d"/>
    <w:p>
      <w:pPr>
        <w:pStyle w:val="Heading3"/>
      </w:pPr>
      <w:r>
        <w:t xml:space="preserve">Berapa konsumsi minimum agar CNG menjadi pilihan ekonomis?</w:t>
      </w:r>
    </w:p>
    <w:p>
      <w:pPr>
        <w:pStyle w:val="FirstParagraph"/>
      </w:pPr>
      <w:r>
        <w:t xml:space="preserve">Tidak ada ambang resmi yang ditetapkan regulator; keekonomian ditentukan oleh logistik dan frekuensi pengiriman GTM. Sebagai gambaran lapangan (bukan ketentuan baku), sebagian penyedia menyebut konsumsi setara sekitar 20 tabung gas 50 kg per bulan sebagai titik awal diskusi. Semakin besar volume dan semakin dekat ke Mother Station, semakin kompetitif harganya.</w:t>
      </w:r>
    </w:p>
    <w:bookmarkEnd w:id="27"/>
    <w:bookmarkStart w:id="28" w:name="X2c08a143f184d45e20392f634b3de1aa115e5da"/>
    <w:p>
      <w:pPr>
        <w:pStyle w:val="Heading3"/>
      </w:pPr>
      <w:r>
        <w:t xml:space="preserve">Apakah penyedia CNG yang belum bersertifikasi ISO masih sah beroperasi?</w:t>
      </w:r>
    </w:p>
    <w:p>
      <w:pPr>
        <w:pStyle w:val="FirstParagraph"/>
      </w:pPr>
      <w:r>
        <w:t xml:space="preserve">Sah, asalkan memegang izin usaha niaga gas bumi dari Menteri ESDM; itu syarat hukum wajibnya. Sertifikasi ISO 9001 dan 45001 bukan kewajiban hukum, melainkan bukti sukarela penerapan sistem manajemen mutu dan K3. Namun bagi pembeli yang tidak boleh ada</w:t>
      </w:r>
      <w:r>
        <w:t xml:space="preserve"> </w:t>
      </w:r>
      <w:r>
        <w:rPr>
          <w:i/>
          <w:iCs/>
        </w:rPr>
        <w:t xml:space="preserve">downtime</w:t>
      </w:r>
      <w:r>
        <w:t xml:space="preserve"> </w:t>
      </w:r>
      <w:r>
        <w:t xml:space="preserve">(pabrik, rumah sakit, hotel), sertifikasi ISO adalah sinyal keselamatan yang layak dijadikan syarat seleksi.</w:t>
      </w:r>
    </w:p>
    <w:bookmarkEnd w:id="28"/>
    <w:bookmarkEnd w:id="29"/>
    <w:bookmarkStart w:id="31" w:name="kesimpulan"/>
    <w:p>
      <w:pPr>
        <w:pStyle w:val="Heading2"/>
      </w:pPr>
      <w:r>
        <w:t xml:space="preserve">Kesimpulan</w:t>
      </w:r>
    </w:p>
    <w:p>
      <w:pPr>
        <w:pStyle w:val="FirstParagraph"/>
      </w:pPr>
      <w:r>
        <w:t xml:space="preserve">Memilih perusahaan CNG pada akhirnya soal menukar harga termurah dengan ketenangan operasional. Tujuh kriteria di atas adalah cara menilai apakah sebuah penyedia benar-benar bisa menjaga dapur atau boiler Anda tetap menyala. Sebagai anak usaha PGN, bagian dari Subholding Gas Pertamina, PGN Gagas adalah satu contoh penyedia yang justru diukur dengan kriteria ini: sertifikasi ISO 9001/45001/37001 (2025), layanan 24 jam, serta</w:t>
      </w:r>
      <w:r>
        <w:t xml:space="preserve"> </w:t>
      </w:r>
      <w:hyperlink r:id="rId30">
        <w:r>
          <w:rPr>
            <w:rStyle w:val="Hyperlink"/>
          </w:rPr>
          <w:t xml:space="preserve">solusi CNG untuk industri dan komersial</w:t>
        </w:r>
      </w:hyperlink>
      <w:r>
        <w:t xml:space="preserve"> </w:t>
      </w:r>
      <w:r>
        <w:t xml:space="preserve">melalui Gaslink. Jadikan ketujuh kriteria ini sebagai dasar perbandingan yang setara antarpenyedia.</w:t>
      </w:r>
    </w:p>
    <w:p>
      <w:pPr>
        <w:pStyle w:val="BodyText"/>
      </w:pPr>
      <w:r>
        <w:t xml:space="preserve">Untuk menilai kesesuaian pasokan gas dengan lokasi usaha Anda, kunjungi gagas.co.id dan mulai konsultasinya.</w:t>
      </w:r>
    </w:p>
    <w:bookmarkEnd w:id="31"/>
    <w:bookmarkEnd w:id="32"/>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30"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1" Target="https://gagas.co.id/perusahaan-lng-indonesia/" TargetMode="External" /></Relationships>
</file>

<file path=word/_rels/footnotes.xml.rels><?xml version="1.0" encoding="UTF-8"?><Relationships xmlns="http://schemas.openxmlformats.org/package/2006/relationships"><Relationship Type="http://schemas.openxmlformats.org/officeDocument/2006/relationships/hyperlink" Id="rId30"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1" Target="https://gagas.co.id/perusahaan-l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2026-06-09T09:04:24Z</dcterms:created>
  <dcterms:modified xsi:type="dcterms:W3CDTF">2026-06-09T09:04:24Z</dcterms:modified>
</cp:coreProperties>
</file>

<file path=docProps/custom.xml><?xml version="1.0" encoding="utf-8"?>
<Properties xmlns="http://schemas.openxmlformats.org/officeDocument/2006/custom-properties" xmlns:vt="http://schemas.openxmlformats.org/officeDocument/2006/docPropsVTypes"/>
</file>