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"Layanan Penyedia CNG: Pasokan, Distribusi GTM, hingga Dukungan Teknis"</w:t>
      </w:r>
      <w:r>
        <w:br/>
      </w:r>
      <w:r>
        <w:rPr>
          <w:rStyle w:val="FunctionTok"/>
        </w:rPr>
        <w:t xml:space="preserve">meta_title</w:t>
      </w:r>
      <w:r>
        <w:rPr>
          <w:rStyle w:val="KeywordTok"/>
        </w:rPr>
        <w:t xml:space="preserve">:</w:t>
      </w:r>
      <w:r>
        <w:rPr>
          <w:rStyle w:val="AttributeTok"/>
        </w:rPr>
        <w:t xml:space="preserve"> </w:t>
      </w:r>
      <w:r>
        <w:rPr>
          <w:rStyle w:val="StringTok"/>
        </w:rPr>
        <w:t xml:space="preserve">"Layanan Perusahaan CNG: Pasokan, GTM, Dukungan Teknis"</w:t>
      </w:r>
      <w:r>
        <w:br/>
      </w:r>
      <w:r>
        <w:rPr>
          <w:rStyle w:val="FunctionTok"/>
        </w:rPr>
        <w:t xml:space="preserve">meta_description</w:t>
      </w:r>
      <w:r>
        <w:rPr>
          <w:rStyle w:val="KeywordTok"/>
        </w:rPr>
        <w:t xml:space="preserve">:</w:t>
      </w:r>
      <w:r>
        <w:rPr>
          <w:rStyle w:val="AttributeTok"/>
        </w:rPr>
        <w:t xml:space="preserve"> </w:t>
      </w:r>
      <w:r>
        <w:rPr>
          <w:rStyle w:val="StringTok"/>
        </w:rPr>
        <w:t xml:space="preserve">"Layanan penyedia CNG bukan sekadar jual gas. Pahami rantai pasokan, distribusi GTM, instalasi PRS, telemetri, dan dukungan teknis 24 jam yang Anda beli."</w:t>
      </w:r>
      <w:r>
        <w:br/>
      </w:r>
      <w:r>
        <w:rPr>
          <w:rStyle w:val="FunctionTok"/>
        </w:rPr>
        <w:t xml:space="preserve">slug</w:t>
      </w:r>
      <w:r>
        <w:rPr>
          <w:rStyle w:val="KeywordTok"/>
        </w:rPr>
        <w:t xml:space="preserve">:</w:t>
      </w:r>
      <w:r>
        <w:rPr>
          <w:rStyle w:val="AttributeTok"/>
        </w:rPr>
        <w:t xml:space="preserve"> </w:t>
      </w:r>
      <w:r>
        <w:rPr>
          <w:rStyle w:val="StringTok"/>
        </w:rPr>
        <w:t xml:space="preserve">"layanan-penyedia-cng-pasokan-distribusi-gtm"</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"layanan penyedia CNG"</w:t>
      </w:r>
      <w:r>
        <w:br/>
      </w:r>
      <w:r>
        <w:rPr>
          <w:rStyle w:val="AttributeTok"/>
        </w:rPr>
        <w:t xml:space="preserve">  </w:t>
      </w:r>
      <w:r>
        <w:rPr>
          <w:rStyle w:val="KeywordTok"/>
        </w:rPr>
        <w:t xml:space="preserve">-</w:t>
      </w:r>
      <w:r>
        <w:rPr>
          <w:rStyle w:val="AttributeTok"/>
        </w:rPr>
        <w:t xml:space="preserve"> </w:t>
      </w:r>
      <w:r>
        <w:rPr>
          <w:rStyle w:val="StringTok"/>
        </w:rPr>
        <w:t xml:space="preserve">"distribusi CNG"</w:t>
      </w:r>
      <w:r>
        <w:br/>
      </w:r>
      <w:r>
        <w:rPr>
          <w:rStyle w:val="AttributeTok"/>
        </w:rPr>
        <w:t xml:space="preserve">  </w:t>
      </w:r>
      <w:r>
        <w:rPr>
          <w:rStyle w:val="KeywordTok"/>
        </w:rPr>
        <w:t xml:space="preserve">-</w:t>
      </w:r>
      <w:r>
        <w:rPr>
          <w:rStyle w:val="AttributeTok"/>
        </w:rPr>
        <w:t xml:space="preserve"> </w:t>
      </w:r>
      <w:r>
        <w:rPr>
          <w:rStyle w:val="StringTok"/>
        </w:rPr>
        <w:t xml:space="preserve">"Gas Transport Module (GTM)"</w:t>
      </w:r>
      <w:r>
        <w:br/>
      </w:r>
      <w:r>
        <w:rPr>
          <w:rStyle w:val="AttributeTok"/>
        </w:rPr>
        <w:t xml:space="preserve">  </w:t>
      </w:r>
      <w:r>
        <w:rPr>
          <w:rStyle w:val="KeywordTok"/>
        </w:rPr>
        <w:t xml:space="preserve">-</w:t>
      </w:r>
      <w:r>
        <w:rPr>
          <w:rStyle w:val="AttributeTok"/>
        </w:rPr>
        <w:t xml:space="preserve"> </w:t>
      </w:r>
      <w:r>
        <w:rPr>
          <w:rStyle w:val="StringTok"/>
        </w:rPr>
        <w:t xml:space="preserve">"Pressure Reduction Station (PRS)"</w:t>
      </w:r>
      <w:r>
        <w:br/>
      </w:r>
      <w:r>
        <w:rPr>
          <w:rStyle w:val="AttributeTok"/>
        </w:rPr>
        <w:t xml:space="preserve">  </w:t>
      </w:r>
      <w:r>
        <w:rPr>
          <w:rStyle w:val="KeywordTok"/>
        </w:rPr>
        <w:t xml:space="preserve">-</w:t>
      </w:r>
      <w:r>
        <w:rPr>
          <w:rStyle w:val="AttributeTok"/>
        </w:rPr>
        <w:t xml:space="preserve"> </w:t>
      </w:r>
      <w:r>
        <w:rPr>
          <w:rStyle w:val="StringTok"/>
        </w:rPr>
        <w:t xml:space="preserve">"virtual pipeline"</w:t>
      </w:r>
      <w:r>
        <w:br/>
      </w:r>
      <w:r>
        <w:rPr>
          <w:rStyle w:val="AttributeTok"/>
        </w:rPr>
        <w:t xml:space="preserve">  </w:t>
      </w:r>
      <w:r>
        <w:rPr>
          <w:rStyle w:val="KeywordTok"/>
        </w:rPr>
        <w:t xml:space="preserve">-</w:t>
      </w:r>
      <w:r>
        <w:rPr>
          <w:rStyle w:val="AttributeTok"/>
        </w:rPr>
        <w:t xml:space="preserve"> </w:t>
      </w:r>
      <w:r>
        <w:rPr>
          <w:rStyle w:val="StringTok"/>
        </w:rPr>
        <w:t xml:space="preserve">"telemetri pemantauan gas"</w:t>
      </w:r>
      <w:r>
        <w:br/>
      </w:r>
      <w:r>
        <w:rPr>
          <w:rStyle w:val="AttributeTok"/>
        </w:rPr>
        <w:t xml:space="preserve">  </w:t>
      </w:r>
      <w:r>
        <w:rPr>
          <w:rStyle w:val="KeywordTok"/>
        </w:rPr>
        <w:t xml:space="preserve">-</w:t>
      </w:r>
      <w:r>
        <w:rPr>
          <w:rStyle w:val="AttributeTok"/>
        </w:rPr>
        <w:t xml:space="preserve"> </w:t>
      </w:r>
      <w:r>
        <w:rPr>
          <w:rStyle w:val="StringTok"/>
        </w:rPr>
        <w:t xml:space="preserve">"dukungan teknis gas industri"</w:t>
      </w:r>
      <w:r>
        <w:br/>
      </w:r>
      <w:r>
        <w:rPr>
          <w:rStyle w:val="AttributeTok"/>
        </w:rPr>
        <w:t xml:space="preserve">  </w:t>
      </w:r>
      <w:r>
        <w:rPr>
          <w:rStyle w:val="KeywordTok"/>
        </w:rPr>
        <w:t xml:space="preserve">-</w:t>
      </w:r>
      <w:r>
        <w:rPr>
          <w:rStyle w:val="AttributeTok"/>
        </w:rPr>
        <w:t xml:space="preserve"> </w:t>
      </w:r>
      <w:r>
        <w:rPr>
          <w:rStyle w:val="StringTok"/>
        </w:rPr>
        <w:t xml:space="preserve">"komisioning instalasi gas"</w:t>
      </w:r>
      <w:r>
        <w:br/>
      </w:r>
      <w:r>
        <w:rPr>
          <w:rStyle w:val="AttributeTok"/>
        </w:rPr>
        <w:t xml:space="preserve">  </w:t>
      </w:r>
      <w:r>
        <w:rPr>
          <w:rStyle w:val="KeywordTok"/>
        </w:rPr>
        <w:t xml:space="preserve">-</w:t>
      </w:r>
      <w:r>
        <w:rPr>
          <w:rStyle w:val="AttributeTok"/>
        </w:rPr>
        <w:t xml:space="preserve"> </w:t>
      </w:r>
      <w:r>
        <w:rPr>
          <w:rStyle w:val="StringTok"/>
        </w:rPr>
        <w:t xml:space="preserve">"Mother Station"</w:t>
      </w:r>
      <w:r>
        <w:br/>
      </w:r>
      <w:r>
        <w:rPr>
          <w:rStyle w:val="AttributeTok"/>
        </w:rPr>
        <w:t xml:space="preserve">  </w:t>
      </w:r>
      <w:r>
        <w:rPr>
          <w:rStyle w:val="KeywordTok"/>
        </w:rPr>
        <w:t xml:space="preserve">-</w:t>
      </w:r>
      <w:r>
        <w:rPr>
          <w:rStyle w:val="AttributeTok"/>
        </w:rPr>
        <w:t xml:space="preserve"> </w:t>
      </w:r>
      <w:r>
        <w:rPr>
          <w:rStyle w:val="StringTok"/>
        </w:rPr>
        <w:t xml:space="preserve">"layanan 24 jam gas bumi"</w:t>
      </w:r>
      <w:r>
        <w:br/>
      </w:r>
      <w:r>
        <w:rPr>
          <w:rStyle w:val="AttributeTok"/>
        </w:rPr>
        <w:t xml:space="preserve">  </w:t>
      </w:r>
      <w:r>
        <w:rPr>
          <w:rStyle w:val="KeywordTok"/>
        </w:rPr>
        <w:t xml:space="preserve">-</w:t>
      </w:r>
      <w:r>
        <w:rPr>
          <w:rStyle w:val="AttributeTok"/>
        </w:rPr>
        <w:t xml:space="preserve"> </w:t>
      </w:r>
      <w:r>
        <w:rPr>
          <w:rStyle w:val="StringTok"/>
        </w:rPr>
        <w:t xml:space="preserve">"CNG Cylinder (C-Cyl)"</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CNG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"layanan Gaslink untuk industri dan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"layanan BBG untuk transportasi"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"https://migas.esdm.go.id/post/read/menteri-jonan-tetapkan-permen-esdm-tentang-pengusahaan-gas-bumi-pada-kegiatan-usaha-hilir-minyak-dan-gas-bumi"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"Kegiatan niaga &amp; pengangkutan CNG selain pipa wajib izin usaha dari Menteri ESDM — dasar legalitas penyedia"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"https://www.bphmigas.go.id/pemanfaatan-cng-untuk-industri-dan-transportasi-terus-ditingkatkan/"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"Pemerintah mendorong pemanfaatan CNG untuk industri dan transportasi (BPH Migas)"</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1549</w:t>
      </w:r>
    </w:p>
    <w:p>
      <w:r>
        <w:pict>
          <v:rect style="width:0;height:1.5pt" o:hralign="center" o:hrstd="t" o:hr="t"/>
        </w:pict>
      </w:r>
    </w:p>
    <w:bookmarkEnd w:id="16"/>
    <w:bookmarkStart w:id="32" w:name="X476aae1f028dceab3aa8dbdbf98239d2711c31f"/>
    <w:p>
      <w:pPr>
        <w:pStyle w:val="Heading1"/>
      </w:pPr>
      <w:r>
        <w:t xml:space="preserve">Layanan Penyedia CNG: Pasokan, Distribusi GTM, hingga Dukungan Teknis</w:t>
      </w:r>
    </w:p>
    <w:p>
      <w:pPr>
        <w:pStyle w:val="FirstParagraph"/>
      </w:pPr>
      <w:r>
        <w:t xml:space="preserve">Banyak calon pelanggan menandatangani kontrak gas dengan satu asumsi keliru: berlangganan CNG sama dengan membeli gas dalam tabung. Masalahnya baru terasa setelah kontrak. Siapa yang memasang Pressure Reduction Station di pabrik Anda, siapa yang memantau tekanan saat boiler menyala penuh tengah malam, siapa yang datang ketika pasokan tersendat? Di sinilah memahami lingkup layanan sebuah</w:t>
      </w:r>
      <w:r>
        <w:t xml:space="preserve"> </w:t>
      </w:r>
      <w:hyperlink r:id="rId17">
        <w:r>
          <w:rPr>
            <w:rStyle w:val="Hyperlink"/>
          </w:rPr>
          <w:t xml:space="preserve">perusahaan CNG Indonesia</w:t>
        </w:r>
      </w:hyperlink>
      <w:r>
        <w:t xml:space="preserve"> </w:t>
      </w:r>
      <w:r>
        <w:t xml:space="preserve">jadi penting. Artikel ini memetakan rantai layanan yang seharusnya Anda terima, dari pasokan dan distribusi via Gas Transport Module sampai dukungan teknis, agar Anda bisa menilai apakah calon penyedia menjual gas saja atau layanan end-to-end.</w:t>
      </w:r>
    </w:p>
    <w:p>
      <w:pPr>
        <w:pStyle w:val="BlockText"/>
      </w:pPr>
      <w:r>
        <w:rPr>
          <w:b/>
          <w:bCs/>
        </w:rPr>
        <w:t xml:space="preserve">Secara singkat:</w:t>
      </w:r>
      <w:r>
        <w:t xml:space="preserve"> </w:t>
      </w:r>
      <w:r>
        <w:t xml:space="preserve">Layanan penyedia CNG adalah rangkaian jasa terpadu yang mencakup pasokan gas bumi terkompresi, distribusi</w:t>
      </w:r>
      <w:r>
        <w:t xml:space="preserve"> </w:t>
      </w:r>
      <w:r>
        <w:rPr>
          <w:i/>
          <w:iCs/>
        </w:rPr>
        <w:t xml:space="preserve">beyond pipeline</w:t>
      </w:r>
      <w:r>
        <w:t xml:space="preserve"> </w:t>
      </w:r>
      <w:r>
        <w:t xml:space="preserve">via Gas Transport Module (GTM), instalasi dan komisioning di lokasi, pemantauan volume serta tekanan, hingga dukungan teknis dan purnajual. Yang Anda beli bukan sekadar gas, melainkan keandalan pasokan ke lokasi tanpa pipa.</w:t>
      </w:r>
    </w:p>
    <w:p>
      <w:pPr>
        <w:pStyle w:val="FirstParagraph"/>
      </w:pPr>
      <w:r>
        <w:rPr>
          <w:i/>
          <w:iCs/>
        </w:rPr>
        <w:t xml:space="preserve">[Image 01: Diagram horizontal</w:t>
      </w:r>
      <w:r>
        <w:rPr>
          <w:i/>
          <w:iCs/>
        </w:rPr>
        <w:t xml:space="preserve"> </w:t>
      </w:r>
      <w:r>
        <w:rPr>
          <w:i/>
          <w:iCs/>
        </w:rPr>
        <w:t xml:space="preserve">“lingkup layanan penyedia CNG”</w:t>
      </w:r>
      <w:r>
        <w:rPr>
          <w:i/>
          <w:iCs/>
        </w:rPr>
        <w:t xml:space="preserve"> </w:t>
      </w:r>
      <w:r>
        <w:rPr>
          <w:i/>
          <w:iCs/>
        </w:rPr>
        <w:t xml:space="preserve">yang membentang dari kiri ke kanan dengan lima blok bernomor — (1) Pasokan &amp; kompresi di Mother Station, (2) Distribusi GTM, (3) Instalasi &amp; komisioning PRS di lokasi, (4) Telemetri pemantauan volume &amp; tekanan, (5) Dukungan teknis &amp; layanan 24 jam. Tiap blok diberi ikon dan label Bahasa Indonesia. Garis penghubung menandakan satu rantai layanan tunggal, bukan lima vendor terpisah. Gaya flat infographic B2B, palet biru-hijau energi bersih, format landscape.]</w:t>
      </w:r>
    </w:p>
    <w:bookmarkStart w:id="18" w:name="Xf929a85a562f3263c52c01e6dce7a42744e1adc"/>
    <w:p>
      <w:pPr>
        <w:pStyle w:val="Heading2"/>
      </w:pPr>
      <w:r>
        <w:t xml:space="preserve">Layanan Penyedia CNG Sebenarnya Mencakup Apa Saja?</w:t>
      </w:r>
    </w:p>
    <w:p>
      <w:pPr>
        <w:pStyle w:val="FirstParagraph"/>
      </w:pPr>
      <w:r>
        <w:t xml:space="preserve">Layanan penyedia CNG mencakup lima lapis: memasok gas terkompresi, mendistribusikannya ke lokasi tanpa pipa, memasang infrastruktur penurun tekanan, memantau pemakaian secara akurat, lalu menjaganya tetap mengalir lewat dukungan teknis. Membeli CNG berarti membeli kelimanya sebagai satu paket, bukan tabung lepasan.</w:t>
      </w:r>
    </w:p>
    <w:p>
      <w:pPr>
        <w:pStyle w:val="BodyText"/>
      </w:pPr>
      <w:r>
        <w:t xml:space="preserve">Kekeliruan membandingkannya dengan</w:t>
      </w:r>
      <w:r>
        <w:t xml:space="preserve"> </w:t>
      </w:r>
      <w:r>
        <w:t xml:space="preserve">“beli tabung”</w:t>
      </w:r>
      <w:r>
        <w:t xml:space="preserve"> </w:t>
      </w:r>
      <w:r>
        <w:t xml:space="preserve">terletak di sini: gas hanyalah satu komponen. Sebagian besar nilai ada pada layanan di sekelilingnya, yang menentukan apakah produksi Anda berhenti saat ada gangguan. Berikut komponen yang seharusnya tercakup:</w:t>
      </w:r>
    </w:p>
    <w:p>
      <w:pPr>
        <w:pStyle w:val="Compact"/>
        <w:numPr>
          <w:ilvl w:val="0"/>
          <w:numId w:val="1001"/>
        </w:numPr>
      </w:pPr>
      <w:r>
        <w:rPr>
          <w:b/>
          <w:bCs/>
        </w:rPr>
        <w:t xml:space="preserve">Pasokan gas bumi.</w:t>
      </w:r>
      <w:r>
        <w:t xml:space="preserve"> </w:t>
      </w:r>
      <w:r>
        <w:t xml:space="preserve">Sumber gas yang tertelusuri, idealnya dengan kontrak jangka panjang ke hulu, bukan sekadar membeli di pasar harian.</w:t>
      </w:r>
    </w:p>
    <w:p>
      <w:pPr>
        <w:pStyle w:val="Compact"/>
        <w:numPr>
          <w:ilvl w:val="0"/>
          <w:numId w:val="1001"/>
        </w:numPr>
      </w:pPr>
      <w:r>
        <w:rPr>
          <w:b/>
          <w:bCs/>
        </w:rPr>
        <w:t xml:space="preserve">Distribusi</w:t>
      </w:r>
      <w:r>
        <w:rPr>
          <w:b/>
          <w:bCs/>
        </w:rPr>
        <w:t xml:space="preserve"> </w:t>
      </w:r>
      <w:r>
        <w:rPr>
          <w:b/>
          <w:bCs/>
          <w:i/>
          <w:iCs/>
        </w:rPr>
        <w:t xml:space="preserve">beyond pipeline</w:t>
      </w:r>
      <w:r>
        <w:rPr>
          <w:b/>
          <w:bCs/>
        </w:rPr>
        <w:t xml:space="preserve">.</w:t>
      </w:r>
      <w:r>
        <w:t xml:space="preserve"> </w:t>
      </w:r>
      <w:r>
        <w:t xml:space="preserve">Pengangkutan CNG via GTM ke lokasi yang tidak dilewati jaringan pipa gas.</w:t>
      </w:r>
    </w:p>
    <w:p>
      <w:pPr>
        <w:pStyle w:val="Compact"/>
        <w:numPr>
          <w:ilvl w:val="0"/>
          <w:numId w:val="1001"/>
        </w:numPr>
      </w:pPr>
      <w:r>
        <w:rPr>
          <w:b/>
          <w:bCs/>
        </w:rPr>
        <w:t xml:space="preserve">Instalasi dan komisioning.</w:t>
      </w:r>
      <w:r>
        <w:t xml:space="preserve"> </w:t>
      </w:r>
      <w:r>
        <w:t xml:space="preserve">Pemasangan dan uji-fungsi Pressure Reduction Station serta penyambungan ke peralatan Anda.</w:t>
      </w:r>
    </w:p>
    <w:p>
      <w:pPr>
        <w:pStyle w:val="Compact"/>
        <w:numPr>
          <w:ilvl w:val="0"/>
          <w:numId w:val="1001"/>
        </w:numPr>
      </w:pPr>
      <w:r>
        <w:rPr>
          <w:b/>
          <w:bCs/>
        </w:rPr>
        <w:t xml:space="preserve">Pemantauan dan penagihan.</w:t>
      </w:r>
      <w:r>
        <w:t xml:space="preserve"> </w:t>
      </w:r>
      <w:r>
        <w:t xml:space="preserve">Pencatatan volume serta tekanan, idealnya lewat telemetri, agar tagihan berbasis pemakaian nyata.</w:t>
      </w:r>
    </w:p>
    <w:p>
      <w:pPr>
        <w:pStyle w:val="Compact"/>
        <w:numPr>
          <w:ilvl w:val="0"/>
          <w:numId w:val="1001"/>
        </w:numPr>
      </w:pPr>
      <w:r>
        <w:rPr>
          <w:b/>
          <w:bCs/>
        </w:rPr>
        <w:t xml:space="preserve">Dukungan teknis dan purnajual.</w:t>
      </w:r>
      <w:r>
        <w:t xml:space="preserve"> </w:t>
      </w:r>
      <w:r>
        <w:t xml:space="preserve">Perawatan berkala, respons darurat, dan standar layanan yang jelas.</w:t>
      </w:r>
    </w:p>
    <w:p>
      <w:pPr>
        <w:pStyle w:val="FirstParagraph"/>
      </w:pPr>
      <w:r>
        <w:t xml:space="preserve">Legalitas pun bukan formalitas. Kegiatan niaga dan pengangkutan CNG selain pipa wajib mengantongi izin usaha dari Menteri ESDM (Kementerian ESDM/Ditjen Migas). Penyedia tanpa izin ini memasok Anda tanpa payung hukum.</w:t>
      </w:r>
    </w:p>
    <w:bookmarkEnd w:id="18"/>
    <w:bookmarkStart w:id="19" w:name="X86d08ac93dcff67ed58286c2566f474f393656b"/>
    <w:p>
      <w:pPr>
        <w:pStyle w:val="Heading2"/>
      </w:pPr>
      <w:r>
        <w:t xml:space="preserve">Dari Mother Station ke Burner: Rantai Layanan yang Anda Beli</w:t>
      </w:r>
    </w:p>
    <w:p>
      <w:pPr>
        <w:pStyle w:val="FirstParagraph"/>
      </w:pPr>
      <w:r>
        <w:t xml:space="preserve">Inilah rantai yang Anda bayar: gas bumi dikompresi di Mother Station, dimuat ke GTM, diangkut ke lokasi Anda, lalu diturunkan tekanannya di Pressure Reduction Station sebelum mengalir ke peralatan. Konsep ini disebut</w:t>
      </w:r>
      <w:r>
        <w:t xml:space="preserve"> </w:t>
      </w:r>
      <w:r>
        <w:rPr>
          <w:i/>
          <w:iCs/>
        </w:rPr>
        <w:t xml:space="preserve">virtual pipeline</w:t>
      </w:r>
      <w:r>
        <w:t xml:space="preserve"> </w:t>
      </w:r>
      <w:r>
        <w:t xml:space="preserve">(pipa gas virtual): infrastruktur yang bergerak, bukan tertanam. Memandangnya sebagai rantai layanan membantu Anda bertanya hal yang tepat tiap fase.</w:t>
      </w:r>
    </w:p>
    <w:p>
      <w:pPr>
        <w:pStyle w:val="Compact"/>
        <w:numPr>
          <w:ilvl w:val="0"/>
          <w:numId w:val="1002"/>
        </w:numPr>
      </w:pPr>
      <w:r>
        <w:rPr>
          <w:b/>
          <w:bCs/>
        </w:rPr>
        <w:t xml:space="preserve">Pasokan &amp; kompresi di Mother Station.</w:t>
      </w:r>
      <w:r>
        <w:t xml:space="preserve"> </w:t>
      </w:r>
      <w:r>
        <w:t xml:space="preserve">Gas bumi dari jaringan transmisi dikompresi pada tekanan tinggi sehingga volumenya menyusut drastis agar praktis diangkut tanpa pipa.</w:t>
      </w:r>
      <w:r>
        <w:t xml:space="preserve"> </w:t>
      </w:r>
      <w:r>
        <w:rPr>
          <w:i/>
          <w:iCs/>
        </w:rPr>
        <w:t xml:space="preserve">Yang dievaluasi</w:t>
      </w:r>
      <w:r>
        <w:t xml:space="preserve">: dari Mother Station mana gas diambil dan seberapa andal sumbernya.</w:t>
      </w:r>
    </w:p>
    <w:p>
      <w:pPr>
        <w:pStyle w:val="Compact"/>
        <w:numPr>
          <w:ilvl w:val="0"/>
          <w:numId w:val="1002"/>
        </w:numPr>
      </w:pPr>
      <w:r>
        <w:rPr>
          <w:b/>
          <w:bCs/>
        </w:rPr>
        <w:t xml:space="preserve">Distribusi via Gas Transport Module (GTM).</w:t>
      </w:r>
      <w:r>
        <w:t xml:space="preserve"> </w:t>
      </w:r>
      <w:r>
        <w:t xml:space="preserve">CNG dimuat ke kendaraan bertabung khusus, GTM, lalu dikirim ke lokasi. Kapasitas angkutnya bergantung pada tipe modul, jadi jadwal pengiriman disesuaikan konsumsi Anda.</w:t>
      </w:r>
      <w:r>
        <w:t xml:space="preserve"> </w:t>
      </w:r>
      <w:r>
        <w:rPr>
          <w:i/>
          <w:iCs/>
        </w:rPr>
        <w:t xml:space="preserve">Yang dievaluasi</w:t>
      </w:r>
      <w:r>
        <w:t xml:space="preserve">: frekuensi pengiriman dan ada-tidaknya unit cadangan bila satu GTM bermasalah.</w:t>
      </w:r>
    </w:p>
    <w:p>
      <w:pPr>
        <w:pStyle w:val="Compact"/>
        <w:numPr>
          <w:ilvl w:val="0"/>
          <w:numId w:val="1002"/>
        </w:numPr>
      </w:pPr>
      <w:r>
        <w:rPr>
          <w:b/>
          <w:bCs/>
        </w:rPr>
        <w:t xml:space="preserve">Penurunan tekanan di Pressure Reduction Station (PRS).</w:t>
      </w:r>
      <w:r>
        <w:t xml:space="preserve"> </w:t>
      </w:r>
      <w:r>
        <w:t xml:space="preserve">Di lokasi, GTM dihubungkan ke PRS yang menurunkan tekanan ke level kerja aman, umumnya di kisaran 0,8–1,5 bar tergantung kebutuhan alat (referensi teknis industri).</w:t>
      </w:r>
      <w:r>
        <w:t xml:space="preserve"> </w:t>
      </w:r>
      <w:r>
        <w:rPr>
          <w:i/>
          <w:iCs/>
        </w:rPr>
        <w:t xml:space="preserve">Yang dievaluasi</w:t>
      </w:r>
      <w:r>
        <w:t xml:space="preserve">: siapa yang memiliki dan merawat PRS.</w:t>
      </w:r>
    </w:p>
    <w:p>
      <w:pPr>
        <w:pStyle w:val="Compact"/>
        <w:numPr>
          <w:ilvl w:val="0"/>
          <w:numId w:val="1002"/>
        </w:numPr>
      </w:pPr>
      <w:r>
        <w:rPr>
          <w:b/>
          <w:bCs/>
        </w:rPr>
        <w:t xml:space="preserve">Distribusi ke burner, boiler, atau oven.</w:t>
      </w:r>
      <w:r>
        <w:t xml:space="preserve"> </w:t>
      </w:r>
      <w:r>
        <w:t xml:space="preserve">Gas bertekanan kerja mengalir lewat instalasi internal ke peralatan pembakaran.</w:t>
      </w:r>
      <w:r>
        <w:t xml:space="preserve"> </w:t>
      </w:r>
      <w:r>
        <w:rPr>
          <w:i/>
          <w:iCs/>
        </w:rPr>
        <w:t xml:space="preserve">Yang dievaluasi</w:t>
      </w:r>
      <w:r>
        <w:t xml:space="preserve">: apakah penyambungan akhir termasuk layanan atau diserahkan ke pihak lain.</w:t>
      </w:r>
    </w:p>
    <w:p>
      <w:pPr>
        <w:pStyle w:val="FirstParagraph"/>
      </w:pPr>
      <w:r>
        <w:t xml:space="preserve">Untuk lokasi berkonsumsi kecil atau berlahan sempit, sebagian penyedia menawarkan opsi CNG dalam tabung (CNG Cylinder/C-Cyl) sebagai ganti rangkaian GTM-PRS penuh. Halaman resmi gagas.co.id menyebut kapasitas sekitar 28 m³ per</w:t>
      </w:r>
      <w:r>
        <w:t xml:space="preserve"> </w:t>
      </w:r>
      <w:r>
        <w:rPr>
          <w:i/>
          <w:iCs/>
        </w:rPr>
        <w:t xml:space="preserve">cylinder</w:t>
      </w:r>
      <w:r>
        <w:t xml:space="preserve">; karena angka ini bisa berbeda antarversi produk, konfirmasikan ke tim layanan sebelum dijadikan dasar perhitungan.</w:t>
      </w:r>
    </w:p>
    <w:p>
      <w:pPr>
        <w:pStyle w:val="BodyText"/>
      </w:pPr>
      <w:r>
        <w:rPr>
          <w:i/>
          <w:iCs/>
        </w:rPr>
        <w:t xml:space="preserve">[Image 02: Ilustrasi</w:t>
      </w:r>
      <w:r>
        <w:rPr>
          <w:i/>
          <w:iCs/>
        </w:rPr>
        <w:t xml:space="preserve"> </w:t>
      </w:r>
      <w:r>
        <w:rPr>
          <w:i/>
          <w:iCs/>
        </w:rPr>
        <w:t xml:space="preserve">“rantai layanan = rantai tanggung jawab”</w:t>
      </w:r>
      <w:r>
        <w:rPr>
          <w:i/>
          <w:iCs/>
        </w:rPr>
        <w:t xml:space="preserve"> </w:t>
      </w:r>
      <w:r>
        <w:rPr>
          <w:i/>
          <w:iCs/>
        </w:rPr>
        <w:t xml:space="preserve">— alur empat fase (Mother Station, GTM, PRS, peralatan pelanggan) digambarkan sebagai estafet, dengan garis putus-putus vertikal yang menandai titik serah-terima antara wilayah penyedia dan wilayah pelanggan. Tujuannya menegaskan</w:t>
      </w:r>
      <w:r>
        <w:rPr>
          <w:i/>
          <w:iCs/>
        </w:rPr>
        <w:t xml:space="preserve"> </w:t>
      </w:r>
      <w:r>
        <w:rPr>
          <w:i/>
          <w:iCs/>
        </w:rPr>
        <w:t xml:space="preserve">“di tahap mana tanggung jawab berpindah”</w:t>
      </w:r>
      <w:r>
        <w:rPr>
          <w:i/>
          <w:iCs/>
        </w:rPr>
        <w:t xml:space="preserve">. Gaya skematik bersih, palet biru-oranye, teks Bahasa Indonesia.]</w:t>
      </w:r>
    </w:p>
    <w:bookmarkEnd w:id="19"/>
    <w:bookmarkStart w:id="20" w:name="X789a100be67ddf85d61434012016081ee19ebe3"/>
    <w:p>
      <w:pPr>
        <w:pStyle w:val="Heading2"/>
      </w:pPr>
      <w:r>
        <w:t xml:space="preserve">Tanggung Jawab Penyedia vs Pelanggan: Siapa Mengurus Apa</w:t>
      </w:r>
    </w:p>
    <w:p>
      <w:pPr>
        <w:pStyle w:val="FirstParagraph"/>
      </w:pPr>
      <w:r>
        <w:t xml:space="preserve">Singkatnya, penyedia umumnya bertanggung jawab atas pasokan, kompresi, distribusi GTM, dan kerap kepemilikan serta perawatan PRS; pelanggan menyiapkan lahan, instalasi pipa internal di sisi hilir, dan keselamatan operasional di areanya. Garis pemisah inilah yang wajib hitam-putih di kontrak.</w:t>
      </w:r>
    </w:p>
    <w:p>
      <w:pPr>
        <w:pStyle w:val="BodyText"/>
      </w:pPr>
      <w:r>
        <w:t xml:space="preserve">Pembagian persisnya bisa berbeda antarpenyedia, jadi jadikan tabel berikut sebagai daftar periksa pertanyaan, bukan ketentuan baku.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 layanan</w:t>
            </w:r>
          </w:p>
        </w:tc>
        <w:tc>
          <w:tcPr/>
          <w:p>
            <w:pPr>
              <w:pStyle w:val="Compact"/>
            </w:pPr>
            <w:r>
              <w:t xml:space="preserve">Fungsi</w:t>
            </w:r>
          </w:p>
        </w:tc>
        <w:tc>
          <w:tcPr/>
          <w:p>
            <w:pPr>
              <w:pStyle w:val="Compact"/>
            </w:pPr>
            <w:r>
              <w:t xml:space="preserve">Lazimnya tanggung jawab</w:t>
            </w:r>
          </w:p>
        </w:tc>
      </w:tr>
      <w:tr>
        <w:tc>
          <w:tcPr/>
          <w:p>
            <w:pPr>
              <w:pStyle w:val="Compact"/>
            </w:pPr>
            <w:r>
              <w:t xml:space="preserve">Pasokan &amp; kompresi (Mother Station)</w:t>
            </w:r>
          </w:p>
        </w:tc>
        <w:tc>
          <w:tcPr/>
          <w:p>
            <w:pPr>
              <w:pStyle w:val="Compact"/>
            </w:pPr>
            <w:r>
              <w:t xml:space="preserve">Mengompresi gas bumi menjadi CNG</w:t>
            </w:r>
          </w:p>
        </w:tc>
        <w:tc>
          <w:tcPr/>
          <w:p>
            <w:pPr>
              <w:pStyle w:val="Compact"/>
            </w:pPr>
            <w:r>
              <w:t xml:space="preserve">Penyedia</w:t>
            </w:r>
          </w:p>
        </w:tc>
      </w:tr>
      <w:tr>
        <w:tc>
          <w:tcPr/>
          <w:p>
            <w:pPr>
              <w:pStyle w:val="Compact"/>
            </w:pPr>
            <w:r>
              <w:t xml:space="preserve">Distribusi GTM</w:t>
            </w:r>
          </w:p>
        </w:tc>
        <w:tc>
          <w:tcPr/>
          <w:p>
            <w:pPr>
              <w:pStyle w:val="Compact"/>
            </w:pPr>
            <w:r>
              <w:t xml:space="preserve">Mengangkut CNG ke lokasi sesuai jadwal</w:t>
            </w:r>
          </w:p>
        </w:tc>
        <w:tc>
          <w:tcPr/>
          <w:p>
            <w:pPr>
              <w:pStyle w:val="Compact"/>
            </w:pPr>
            <w:r>
              <w:t xml:space="preserve">Penyedia</w:t>
            </w:r>
          </w:p>
        </w:tc>
      </w:tr>
      <w:tr>
        <w:tc>
          <w:tcPr/>
          <w:p>
            <w:pPr>
              <w:pStyle w:val="Compact"/>
            </w:pPr>
            <w:r>
              <w:t xml:space="preserve">Pressure Reduction Station (PRS)</w:t>
            </w:r>
          </w:p>
        </w:tc>
        <w:tc>
          <w:tcPr/>
          <w:p>
            <w:pPr>
              <w:pStyle w:val="Compact"/>
            </w:pPr>
            <w:r>
              <w:t xml:space="preserve">Menurunkan tekanan ke level kerja aman</w:t>
            </w:r>
          </w:p>
        </w:tc>
        <w:tc>
          <w:tcPr/>
          <w:p>
            <w:pPr>
              <w:pStyle w:val="Compact"/>
            </w:pPr>
            <w:r>
              <w:t xml:space="preserve">Umumnya penyedia; konfirmasi</w:t>
            </w:r>
          </w:p>
        </w:tc>
      </w:tr>
      <w:tr>
        <w:tc>
          <w:tcPr/>
          <w:p>
            <w:pPr>
              <w:pStyle w:val="Compact"/>
            </w:pPr>
            <w:r>
              <w:t xml:space="preserve">Instalasi pipa internal</w:t>
            </w:r>
          </w:p>
        </w:tc>
        <w:tc>
          <w:tcPr/>
          <w:p>
            <w:pPr>
              <w:pStyle w:val="Compact"/>
            </w:pPr>
            <w:r>
              <w:t xml:space="preserve">Mengalirkan gas dari PRS ke peralatan</w:t>
            </w:r>
          </w:p>
        </w:tc>
        <w:tc>
          <w:tcPr/>
          <w:p>
            <w:pPr>
              <w:pStyle w:val="Compact"/>
            </w:pPr>
            <w:r>
              <w:t xml:space="preserve">Sering pelanggan; sebagian penyedia</w:t>
            </w:r>
          </w:p>
        </w:tc>
      </w:tr>
      <w:tr>
        <w:tc>
          <w:tcPr/>
          <w:p>
            <w:pPr>
              <w:pStyle w:val="Compact"/>
            </w:pPr>
            <w:r>
              <w:t xml:space="preserve">Telemetri &amp; penagihan</w:t>
            </w:r>
          </w:p>
        </w:tc>
        <w:tc>
          <w:tcPr/>
          <w:p>
            <w:pPr>
              <w:pStyle w:val="Compact"/>
            </w:pPr>
            <w:r>
              <w:t xml:space="preserve">Mencatat volume/tekanan untuk tagihan akurat</w:t>
            </w:r>
          </w:p>
        </w:tc>
        <w:tc>
          <w:tcPr/>
          <w:p>
            <w:pPr>
              <w:pStyle w:val="Compact"/>
            </w:pPr>
            <w:r>
              <w:t xml:space="preserve">Penyedia</w:t>
            </w:r>
          </w:p>
        </w:tc>
      </w:tr>
      <w:tr>
        <w:tc>
          <w:tcPr/>
          <w:p>
            <w:pPr>
              <w:pStyle w:val="Compact"/>
            </w:pPr>
            <w:r>
              <w:t xml:space="preserve">Perawatan berkala &amp; uji keselamatan</w:t>
            </w:r>
          </w:p>
        </w:tc>
        <w:tc>
          <w:tcPr/>
          <w:p>
            <w:pPr>
              <w:pStyle w:val="Compact"/>
            </w:pPr>
            <w:r>
              <w:t xml:space="preserve">Menjaga instalasi laik dan aman</w:t>
            </w:r>
          </w:p>
        </w:tc>
        <w:tc>
          <w:tcPr/>
          <w:p>
            <w:pPr>
              <w:pStyle w:val="Compact"/>
            </w:pPr>
            <w:r>
              <w:t xml:space="preserve">Dibagi; perlu klausul tegas</w:t>
            </w:r>
          </w:p>
        </w:tc>
      </w:tr>
      <w:tr>
        <w:tc>
          <w:tcPr/>
          <w:p>
            <w:pPr>
              <w:pStyle w:val="Compact"/>
            </w:pPr>
            <w:r>
              <w:t xml:space="preserve">Dukungan teknis &amp; respons darurat</w:t>
            </w:r>
          </w:p>
        </w:tc>
        <w:tc>
          <w:tcPr/>
          <w:p>
            <w:pPr>
              <w:pStyle w:val="Compact"/>
            </w:pPr>
            <w:r>
              <w:t xml:space="preserve">Menangani gangguan pasokan/alat</w:t>
            </w:r>
          </w:p>
        </w:tc>
        <w:tc>
          <w:tcPr/>
          <w:p>
            <w:pPr>
              <w:pStyle w:val="Compact"/>
            </w:pPr>
            <w:r>
              <w:t xml:space="preserve">Penyedia</w:t>
            </w:r>
          </w:p>
        </w:tc>
      </w:tr>
    </w:tbl>
    <w:p>
      <w:pPr>
        <w:pStyle w:val="BodyText"/>
      </w:pPr>
      <w:r>
        <w:t xml:space="preserve">Sebagai contoh model layanan penuh, penyedia seperti PGN Gagas menggabungkan distribusi GTM dengan pemantauan pemakaian dan layanan 24 jam dalam satu paket, sehingga titik serah-terima tidak terputus. Yang penting bagi Anda: minta peta tanggung jawab seperti ini, lalu cocokkan dengan kontrak.</w:t>
      </w:r>
    </w:p>
    <w:bookmarkEnd w:id="20"/>
    <w:bookmarkStart w:id="21" w:name="Xe5edfdee66d9e1fb39d11bec0287d9a9b0f9d1b"/>
    <w:p>
      <w:pPr>
        <w:pStyle w:val="Heading2"/>
      </w:pPr>
      <w:r>
        <w:t xml:space="preserve">Pemasangan dan Pemantauan: Termasuk Layanan atau Biaya Terpisah?</w:t>
      </w:r>
    </w:p>
    <w:p>
      <w:pPr>
        <w:pStyle w:val="FirstParagraph"/>
      </w:pPr>
      <w:r>
        <w:t xml:space="preserve">Jawabannya bergantung pada model penyedia, dan justru karena itu wajib ditanyakan di awal. Pada layanan end-to-end, instalasi PRS, komisioning, serta pemantauan via telemetri umumnya menyatu sebagai bagian layanan. Pada model</w:t>
      </w:r>
      <w:r>
        <w:t xml:space="preserve"> </w:t>
      </w:r>
      <w:r>
        <w:t xml:space="preserve">“jual gas saja”</w:t>
      </w:r>
      <w:r>
        <w:t xml:space="preserve">, ketiganya bisa jadi biaya terpisah, sumber kejutan biaya tersembunyi.</w:t>
      </w:r>
    </w:p>
    <w:p>
      <w:pPr>
        <w:pStyle w:val="BodyText"/>
      </w:pPr>
      <w:r>
        <w:t xml:space="preserve">Telemetri menjadi pembeda yang sering terlewat. Dengan pemantauan elektronik volume dan tekanan, tagihan dihitung dari pemakaian nyata, bukan estimasi atau</w:t>
      </w:r>
      <w:r>
        <w:t xml:space="preserve"> </w:t>
      </w:r>
      <w:r>
        <w:t xml:space="preserve">“per tabung”</w:t>
      </w:r>
      <w:r>
        <w:t xml:space="preserve">, sehingga biaya energi lebih mudah diprediksi tim</w:t>
      </w:r>
      <w:r>
        <w:t xml:space="preserve"> </w:t>
      </w:r>
      <w:r>
        <w:rPr>
          <w:i/>
          <w:iCs/>
        </w:rPr>
        <w:t xml:space="preserve">procurement</w:t>
      </w:r>
      <w:r>
        <w:t xml:space="preserve">. Penyedia yang menyertakan perhitungan pemakaian akurat sebagai standar layanan, bukan opsi tambahan, layak jadi tolok ukur saat Anda membandingkan kandidat.</w:t>
      </w:r>
    </w:p>
    <w:p>
      <w:pPr>
        <w:pStyle w:val="BodyText"/>
      </w:pPr>
      <w:r>
        <w:t xml:space="preserve">Sebelum tanda tangan, pastikan kontrak menjawab dengan jelas:</w:t>
      </w:r>
    </w:p>
    <w:p>
      <w:pPr>
        <w:pStyle w:val="Compact"/>
        <w:numPr>
          <w:ilvl w:val="0"/>
          <w:numId w:val="1003"/>
        </w:numPr>
      </w:pPr>
      <w:r>
        <w:rPr>
          <w:b/>
          <w:bCs/>
        </w:rPr>
        <w:t xml:space="preserve">Biaya &amp; kepemilikan:</w:t>
      </w:r>
      <w:r>
        <w:t xml:space="preserve"> </w:t>
      </w:r>
      <w:r>
        <w:t xml:space="preserve">apakah instalasi serta komisioning PRS termasuk biaya layanan, dan siapa yang memiliki serta merawat PRS dan telemetri?</w:t>
      </w:r>
    </w:p>
    <w:p>
      <w:pPr>
        <w:pStyle w:val="Compact"/>
        <w:numPr>
          <w:ilvl w:val="0"/>
          <w:numId w:val="1003"/>
        </w:numPr>
      </w:pPr>
      <w:r>
        <w:rPr>
          <w:b/>
          <w:bCs/>
        </w:rPr>
        <w:t xml:space="preserve">Penagihan &amp; respons:</w:t>
      </w:r>
      <w:r>
        <w:t xml:space="preserve"> </w:t>
      </w:r>
      <w:r>
        <w:t xml:space="preserve">bagaimana volume dicatat, dan apa standar respons gangguan serta kompensasi bila pasokan terlambat?</w:t>
      </w:r>
    </w:p>
    <w:p>
      <w:pPr>
        <w:pStyle w:val="FirstParagraph"/>
      </w:pPr>
      <w:r>
        <w:t xml:space="preserve">Catatan jujur soal</w:t>
      </w:r>
      <w:r>
        <w:t xml:space="preserve"> </w:t>
      </w:r>
      <w:r>
        <w:t xml:space="preserve">“respons 24 jam”</w:t>
      </w:r>
      <w:r>
        <w:t xml:space="preserve">: ini lazim dijanjikan, tetapi angka waktu tanggap yang teraudit belum tentu ada. Mintalah definisi konkretnya (sampai sejauh mana teknisi menjamin kedatangan, untuk wilayah mana) dan jadikan bagian tertulis kontrak.</w:t>
      </w:r>
    </w:p>
    <w:bookmarkEnd w:id="21"/>
    <w:bookmarkStart w:id="22" w:name="X087ea1ebe5e738051cec4f10e1e0352b016cea4"/>
    <w:p>
      <w:pPr>
        <w:pStyle w:val="Heading2"/>
      </w:pPr>
      <w:r>
        <w:t xml:space="preserve">Tanda Layanan yang</w:t>
      </w:r>
      <w:r>
        <w:t xml:space="preserve"> </w:t>
      </w:r>
      <w:r>
        <w:t xml:space="preserve">“Tampak Lengkap”</w:t>
      </w:r>
      <w:r>
        <w:t xml:space="preserve"> </w:t>
      </w:r>
      <w:r>
        <w:t xml:space="preserve">tapi Tipis di Lapangan</w:t>
      </w:r>
    </w:p>
    <w:p>
      <w:pPr>
        <w:pStyle w:val="FirstParagraph"/>
      </w:pPr>
      <w:r>
        <w:t xml:space="preserve">Brosur mudah terlihat lengkap; lapangan yang menguji. Beberapa pola berikut sering lolos di slide presentasi tetapi rapuh saat insiden nyata. Lengkap di slide tidak sama dengan lengkap saat pukul dua pagi boiler Anda kehabisan gas.</w:t>
      </w:r>
    </w:p>
    <w:p>
      <w:pPr>
        <w:pStyle w:val="Compact"/>
        <w:numPr>
          <w:ilvl w:val="0"/>
          <w:numId w:val="1004"/>
        </w:numPr>
      </w:pPr>
      <w:r>
        <w:rPr>
          <w:b/>
          <w:bCs/>
        </w:rPr>
        <w:t xml:space="preserve">“Layanan 24 jam”</w:t>
      </w:r>
      <w:r>
        <w:rPr>
          <w:b/>
          <w:bCs/>
        </w:rPr>
        <w:t xml:space="preserve"> </w:t>
      </w:r>
      <w:r>
        <w:rPr>
          <w:b/>
          <w:bCs/>
        </w:rPr>
        <w:t xml:space="preserve">tanpa standar terukur.</w:t>
      </w:r>
      <w:r>
        <w:t xml:space="preserve"> </w:t>
      </w:r>
      <w:r>
        <w:t xml:space="preserve">Klaim tersedia 24 jam terdengar meyakinkan, tetapi tanpa definisi waktu tanggap dan cakupan wilayah, ia hanya nomor telepon yang berdering.</w:t>
      </w:r>
    </w:p>
    <w:p>
      <w:pPr>
        <w:pStyle w:val="Compact"/>
        <w:numPr>
          <w:ilvl w:val="0"/>
          <w:numId w:val="1004"/>
        </w:numPr>
      </w:pPr>
      <w:r>
        <w:rPr>
          <w:b/>
          <w:bCs/>
        </w:rPr>
        <w:t xml:space="preserve">Tidak ada telemetri.</w:t>
      </w:r>
      <w:r>
        <w:t xml:space="preserve"> </w:t>
      </w:r>
      <w:r>
        <w:t xml:space="preserve">Bila penagihan berbasis estimasi atau pembacaan manual sesekali, akurasinya rapuh dan sulit diaudit.</w:t>
      </w:r>
    </w:p>
    <w:p>
      <w:pPr>
        <w:pStyle w:val="Compact"/>
        <w:numPr>
          <w:ilvl w:val="0"/>
          <w:numId w:val="1004"/>
        </w:numPr>
      </w:pPr>
      <w:r>
        <w:rPr>
          <w:b/>
          <w:bCs/>
        </w:rPr>
        <w:t xml:space="preserve">Instalasi dilempar ke pihak ketiga tanpa garansi.</w:t>
      </w:r>
      <w:r>
        <w:t xml:space="preserve"> </w:t>
      </w:r>
      <w:r>
        <w:t xml:space="preserve">Bila komisioning PRS diserahkan ke kontraktor lepas tanpa garansi jelas, tanggung jawab saat ada masalah jadi kabur.</w:t>
      </w:r>
    </w:p>
    <w:p>
      <w:pPr>
        <w:pStyle w:val="Compact"/>
        <w:numPr>
          <w:ilvl w:val="0"/>
          <w:numId w:val="1004"/>
        </w:numPr>
      </w:pPr>
      <w:r>
        <w:rPr>
          <w:b/>
          <w:bCs/>
        </w:rPr>
        <w:t xml:space="preserve">Tak ada rencana cadangan saat GTM telat.</w:t>
      </w:r>
      <w:r>
        <w:t xml:space="preserve"> </w:t>
      </w:r>
      <w:r>
        <w:t xml:space="preserve">Pasokan via truk menuntut jadwal disiplin. Tanpa GTM cadangan atau Mother Station alternatif, satu keterlambatan bisa menghentikan produksi.</w:t>
      </w:r>
    </w:p>
    <w:p>
      <w:pPr>
        <w:pStyle w:val="FirstParagraph"/>
      </w:pPr>
      <w:r>
        <w:t xml:space="preserve">Bagian ini jarang ditulis kompetitor, padahal di sinilah keputusan baik dibuat; penyedia yang kredibel justru tidak keberatan ditanya hal-hal ini secara rinci. Pemerintah pun terus mendorong pemanfaatan CNG untuk industri dan transportasi (BPH Migas, Februari 2024), sehingga makin penting membedakan layanan yang utuh dari yang sekadar terlihat utuh.</w:t>
      </w:r>
    </w:p>
    <w:p>
      <w:pPr>
        <w:pStyle w:val="BodyText"/>
      </w:pPr>
      <w:r>
        <w:rPr>
          <w:i/>
          <w:iCs/>
        </w:rPr>
        <w:t xml:space="preserve">[Image 03: Infografik checklist</w:t>
      </w:r>
      <w:r>
        <w:rPr>
          <w:i/>
          <w:iCs/>
        </w:rPr>
        <w:t xml:space="preserve"> </w:t>
      </w:r>
      <w:r>
        <w:rPr>
          <w:i/>
          <w:iCs/>
        </w:rPr>
        <w:t xml:space="preserve">“tanda layanan CNG yang tipis di lapangan”</w:t>
      </w:r>
      <w:r>
        <w:rPr>
          <w:i/>
          <w:iCs/>
        </w:rPr>
        <w:t xml:space="preserve"> </w:t>
      </w:r>
      <w:r>
        <w:rPr>
          <w:i/>
          <w:iCs/>
        </w:rPr>
        <w:t xml:space="preserve">— empat kartu peringatan bergaya rambu, masing-masing memasangkan klaim brosur (kiri, abu-abu) dengan pertanyaan uji yang harus diajukan pembeli (kanan, biru). Contoh:</w:t>
      </w:r>
      <w:r>
        <w:rPr>
          <w:i/>
          <w:iCs/>
        </w:rPr>
        <w:t xml:space="preserve"> </w:t>
      </w:r>
      <w:r>
        <w:rPr>
          <w:i/>
          <w:iCs/>
        </w:rPr>
        <w:t xml:space="preserve">“24 jam”</w:t>
      </w:r>
      <w:r>
        <w:rPr>
          <w:i/>
          <w:iCs/>
        </w:rPr>
        <w:t xml:space="preserve"> </w:t>
      </w:r>
      <w:r>
        <w:rPr>
          <w:i/>
          <w:iCs/>
        </w:rPr>
        <w:t xml:space="preserve">↔</w:t>
      </w:r>
      <w:r>
        <w:rPr>
          <w:i/>
          <w:iCs/>
        </w:rPr>
        <w:t xml:space="preserve"> </w:t>
      </w:r>
      <w:r>
        <w:rPr>
          <w:i/>
          <w:iCs/>
        </w:rPr>
        <w:t xml:space="preserve">“Berapa jam waktu tanggap, untuk wilayah mana?”</w:t>
      </w:r>
      <w:r>
        <w:rPr>
          <w:i/>
          <w:iCs/>
        </w:rPr>
        <w:t xml:space="preserve">. Gaya korporat, ikon perisai/jam/dokumen, teks Bahasa Indonesia, format portrait agar mudah dishare di grup procurement.]</w:t>
      </w:r>
    </w:p>
    <w:bookmarkEnd w:id="22"/>
    <w:bookmarkStart w:id="28" w:name="faq-pertanyaan-yang-sering-diajukan"/>
    <w:p>
      <w:pPr>
        <w:pStyle w:val="Heading2"/>
      </w:pPr>
      <w:r>
        <w:t xml:space="preserve">FAQ (Pertanyaan yang Sering Diajukan)</w:t>
      </w:r>
    </w:p>
    <w:bookmarkStart w:id="23" w:name="X3a3766665dae5687135cd784ed3ef72df7ff689"/>
    <w:p>
      <w:pPr>
        <w:pStyle w:val="Heading3"/>
      </w:pPr>
      <w:r>
        <w:t xml:space="preserve">Apa saja layanan yang diberikan perusahaan CNG?</w:t>
      </w:r>
    </w:p>
    <w:p>
      <w:pPr>
        <w:pStyle w:val="FirstParagraph"/>
      </w:pPr>
      <w:r>
        <w:t xml:space="preserve">Layanan penyedia CNG mencakup lima hal: pasokan gas bumi terkompresi, distribusi</w:t>
      </w:r>
      <w:r>
        <w:t xml:space="preserve"> </w:t>
      </w:r>
      <w:r>
        <w:rPr>
          <w:i/>
          <w:iCs/>
        </w:rPr>
        <w:t xml:space="preserve">beyond pipeline</w:t>
      </w:r>
      <w:r>
        <w:t xml:space="preserve"> </w:t>
      </w:r>
      <w:r>
        <w:t xml:space="preserve">via Gas Transport Module (GTM), instalasi dan komisioning Pressure Reduction Station, pemantauan volume serta tekanan lewat telemetri, dan dukungan teknis purnajual. Yang dibeli adalah keandalan pasokan ke lokasi tanpa pipa, bukan sekadar gasnya.</w:t>
      </w:r>
    </w:p>
    <w:bookmarkEnd w:id="23"/>
    <w:bookmarkStart w:id="24" w:name="X85301b8f9c1b025be8dde5e377cbe910a5e9d4a"/>
    <w:p>
      <w:pPr>
        <w:pStyle w:val="Heading3"/>
      </w:pPr>
      <w:r>
        <w:t xml:space="preserve">Apa fungsi GTM dan Pressure Reduction Station?</w:t>
      </w:r>
    </w:p>
    <w:p>
      <w:pPr>
        <w:pStyle w:val="FirstParagraph"/>
      </w:pPr>
      <w:r>
        <w:t xml:space="preserve">Gas Transport Module (GTM) adalah kendaraan bertabung yang mengangkut CNG dari Mother Station ke lokasi pelanggan tanpa jaringan pipa, berperan sebagai</w:t>
      </w:r>
      <w:r>
        <w:t xml:space="preserve"> </w:t>
      </w:r>
      <w:r>
        <w:t xml:space="preserve">“pipa gas virtual”</w:t>
      </w:r>
      <w:r>
        <w:t xml:space="preserve"> </w:t>
      </w:r>
      <w:r>
        <w:t xml:space="preserve">yang bergerak. Pressure Reduction Station (PRS) berada di lokasi dan menurunkan tekanan tinggi CNG ke level kerja aman bagi peralatan, umumnya di kisaran 0,8–1,5 bar sesuai kebutuhan alat (referensi teknis industri).</w:t>
      </w:r>
    </w:p>
    <w:bookmarkEnd w:id="24"/>
    <w:bookmarkStart w:id="25" w:name="X6e9936830c5bc131e839945e337ae0de8656b36"/>
    <w:p>
      <w:pPr>
        <w:pStyle w:val="Heading3"/>
      </w:pPr>
      <w:r>
        <w:t xml:space="preserve">Apakah pemasangan instalasi termasuk dalam layanan penyedia?</w:t>
      </w:r>
    </w:p>
    <w:p>
      <w:pPr>
        <w:pStyle w:val="FirstParagraph"/>
      </w:pPr>
      <w:r>
        <w:t xml:space="preserve">Bergantung pada model penyedia. Pada layanan end-to-end, instalasi dan komisioning PRS umumnya menyatu dalam layanan; pada model</w:t>
      </w:r>
      <w:r>
        <w:t xml:space="preserve"> </w:t>
      </w:r>
      <w:r>
        <w:t xml:space="preserve">“jual gas saja”</w:t>
      </w:r>
      <w:r>
        <w:t xml:space="preserve">, bisa menjadi biaya terpisah atau diserahkan ke pihak ketiga. Tanyakan eksplisit di awal: apakah instalasi termasuk, siapa pemilik dan perawat PRS, dan adakah garansinya.</w:t>
      </w:r>
    </w:p>
    <w:bookmarkEnd w:id="25"/>
    <w:bookmarkStart w:id="26" w:name="X21e47ed50ec42b9040f5d6485b69f306a4ce0f3"/>
    <w:p>
      <w:pPr>
        <w:pStyle w:val="Heading3"/>
      </w:pPr>
      <w:r>
        <w:t xml:space="preserve">Bagaimana penyedia memantau dan menagih pemakaian CNG?</w:t>
      </w:r>
    </w:p>
    <w:p>
      <w:pPr>
        <w:pStyle w:val="FirstParagraph"/>
      </w:pPr>
      <w:r>
        <w:t xml:space="preserve">Penyedia yang baik memakai telemetri, yaitu pemantauan elektronik volume dan tekanan dari jarak jauh, sehingga tagihan dihitung dari pemakaian nyata, bukan estimasi atau per tabung. Bagi tim</w:t>
      </w:r>
      <w:r>
        <w:t xml:space="preserve"> </w:t>
      </w:r>
      <w:r>
        <w:rPr>
          <w:i/>
          <w:iCs/>
        </w:rPr>
        <w:t xml:space="preserve">procurement</w:t>
      </w:r>
      <w:r>
        <w:t xml:space="preserve">, ini membuat biaya energi lebih mudah diprediksi dan diaudit. Bila tidak ada telemetri, akurasi penagihan patut dipertanyakan.</w:t>
      </w:r>
    </w:p>
    <w:bookmarkEnd w:id="26"/>
    <w:bookmarkStart w:id="27" w:name="X02393a4844964d88aa60d2cb53900abe371ba2d"/>
    <w:p>
      <w:pPr>
        <w:pStyle w:val="Heading3"/>
      </w:pPr>
      <w:r>
        <w:t xml:space="preserve">Apa beda C-Cyl dengan GTM untuk lokasi kecil?</w:t>
      </w:r>
    </w:p>
    <w:p>
      <w:pPr>
        <w:pStyle w:val="FirstParagraph"/>
      </w:pPr>
      <w:r>
        <w:t xml:space="preserve">GTM cocok untuk konsumsi besar dan kontinu, mengirim CNG ke Pressure Reduction Station di lokasi. CNG Cylinder (C-Cyl) mengemas CNG dalam tabung untuk konsumsi kecil atau lahan terbatas, tanpa rangkaian GTM-PRS penuh. Menurut gagas.co.id, kapasitas C-Cyl sekitar 28 m³ per</w:t>
      </w:r>
      <w:r>
        <w:t xml:space="preserve"> </w:t>
      </w:r>
      <w:r>
        <w:rPr>
          <w:i/>
          <w:iCs/>
        </w:rPr>
        <w:t xml:space="preserve">cylinder</w:t>
      </w:r>
      <w:r>
        <w:t xml:space="preserve">; konfirmasikan ke tim layanan sebelum menghitung kebutuhan.</w:t>
      </w:r>
    </w:p>
    <w:bookmarkEnd w:id="27"/>
    <w:bookmarkEnd w:id="28"/>
    <w:bookmarkStart w:id="31" w:name="kesimpulan"/>
    <w:p>
      <w:pPr>
        <w:pStyle w:val="Heading2"/>
      </w:pPr>
      <w:r>
        <w:t xml:space="preserve">Kesimpulan</w:t>
      </w:r>
    </w:p>
    <w:p>
      <w:pPr>
        <w:pStyle w:val="FirstParagraph"/>
      </w:pPr>
      <w:r>
        <w:t xml:space="preserve">Memilih penyedia CNG bukan soal siapa menjual gas termurah, melainkan siapa yang menanggung seluruh rantai layanan ketika produksi Anda bergantung padanya. Pasokan, distribusi GTM, instalasi PRS, telemetri, dan dukungan teknis adalah satu paket yang tanggung jawabnya harus jelas di kontrak. Sebagai anak usaha PGN yang merupakan bagian dari Subholding Gas Pertamina, PGN Gagas menghadirkan gas bumi ke wilayah tanpa jaringan pipa lewat solusi CNG seperti</w:t>
      </w:r>
      <w:r>
        <w:t xml:space="preserve"> </w:t>
      </w:r>
      <w:hyperlink r:id="rId29">
        <w:r>
          <w:rPr>
            <w:rStyle w:val="Hyperlink"/>
          </w:rPr>
          <w:t xml:space="preserve">layanan Gaslink untuk industri dan komersial</w:t>
        </w:r>
      </w:hyperlink>
      <w:r>
        <w:t xml:space="preserve">, serta</w:t>
      </w:r>
      <w:r>
        <w:t xml:space="preserve"> </w:t>
      </w:r>
      <w:hyperlink r:id="rId30">
        <w:r>
          <w:rPr>
            <w:rStyle w:val="Hyperlink"/>
          </w:rPr>
          <w:t xml:space="preserve">layanan BBG untuk transportasi</w:t>
        </w:r>
      </w:hyperlink>
      <w:r>
        <w:t xml:space="preserve"> </w:t>
      </w:r>
      <w:r>
        <w:t xml:space="preserve">di sektor kendaraan. Langkah paling bijak: petakan dulu lingkup layanan yang Anda butuhkan, lalu cocokkan dengan yang benar-benar dijanjikan penyedia.</w:t>
      </w:r>
    </w:p>
    <w:p>
      <w:pPr>
        <w:pStyle w:val="BodyText"/>
      </w:pPr>
      <w:r>
        <w:t xml:space="preserve">Untuk mendiskusikan lingkup layanan dan pasokan CNG yang sesuai untuk lokasi usaha Anda, jelajahi pilihannya di gagas.co.id dan mulai konsultasinya.</w:t>
      </w:r>
    </w:p>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0" Target="https://gagas.co.id/gasku/" TargetMode="External" /><Relationship Type="http://schemas.openxmlformats.org/officeDocument/2006/relationships/hyperlink" Id="rId29" Target="https://gagas.co.id/gaslink/" TargetMode="External" /><Relationship Type="http://schemas.openxmlformats.org/officeDocument/2006/relationships/hyperlink" Id="rId17" Target="https://gagas.co.id/perusahaan-cng-indonesia/" TargetMode="External" /></Relationships>
</file>

<file path=word/_rels/footnotes.xml.rels><?xml version="1.0" encoding="UTF-8"?><Relationships xmlns="http://schemas.openxmlformats.org/package/2006/relationships"><Relationship Type="http://schemas.openxmlformats.org/officeDocument/2006/relationships/hyperlink" Id="rId30" Target="https://gagas.co.id/gasku/" TargetMode="External" /><Relationship Type="http://schemas.openxmlformats.org/officeDocument/2006/relationships/hyperlink" Id="rId29" Target="https://gagas.co.id/gaslink/" TargetMode="External" /><Relationship Type="http://schemas.openxmlformats.org/officeDocument/2006/relationships/hyperlink" Id="rId17" Target="https://gagas.co.id/perusahaan-c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2026-06-09T09:04:26Z</dcterms:created>
  <dcterms:modified xsi:type="dcterms:W3CDTF">2026-06-09T09:04:26Z</dcterms:modified>
</cp:coreProperties>
</file>

<file path=docProps/custom.xml><?xml version="1.0" encoding="utf-8"?>
<Properties xmlns="http://schemas.openxmlformats.org/officeDocument/2006/custom-properties" xmlns:vt="http://schemas.openxmlformats.org/officeDocument/2006/docPropsVTypes"/>
</file>