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"Industri yang Dilayani Perusahaan CNG + Cara Mulai Berlangganan"</w:t>
      </w:r>
      <w:r>
        <w:br/>
      </w:r>
      <w:r>
        <w:rPr>
          <w:rStyle w:val="FunctionTok"/>
        </w:rPr>
        <w:t xml:space="preserve">meta_title</w:t>
      </w:r>
      <w:r>
        <w:rPr>
          <w:rStyle w:val="KeywordTok"/>
        </w:rPr>
        <w:t xml:space="preserve">:</w:t>
      </w:r>
      <w:r>
        <w:rPr>
          <w:rStyle w:val="AttributeTok"/>
        </w:rPr>
        <w:t xml:space="preserve"> </w:t>
      </w:r>
      <w:r>
        <w:rPr>
          <w:rStyle w:val="StringTok"/>
        </w:rPr>
        <w:t xml:space="preserve">"Perusahaan CNG Indonesia: Sektor &amp; Cara Berlangganan"</w:t>
      </w:r>
      <w:r>
        <w:br/>
      </w:r>
      <w:r>
        <w:rPr>
          <w:rStyle w:val="FunctionTok"/>
        </w:rPr>
        <w:t xml:space="preserve">meta_description</w:t>
      </w:r>
      <w:r>
        <w:rPr>
          <w:rStyle w:val="KeywordTok"/>
        </w:rPr>
        <w:t xml:space="preserve">:</w:t>
      </w:r>
      <w:r>
        <w:rPr>
          <w:rStyle w:val="AttributeTok"/>
        </w:rPr>
        <w:t xml:space="preserve"> </w:t>
      </w:r>
      <w:r>
        <w:rPr>
          <w:rStyle w:val="StringTok"/>
        </w:rPr>
        <w:t xml:space="preserve">"Industri yang dilayani perusahaan CNG Indonesia (manufaktur, Horeka, RS, laundry) plus 6 langkah berlangganan: survei, konsumsi minimum, hingga komisioning."</w:t>
      </w:r>
      <w:r>
        <w:br/>
      </w:r>
      <w:r>
        <w:rPr>
          <w:rStyle w:val="FunctionTok"/>
        </w:rPr>
        <w:t xml:space="preserve">slug</w:t>
      </w:r>
      <w:r>
        <w:rPr>
          <w:rStyle w:val="KeywordTok"/>
        </w:rPr>
        <w:t xml:space="preserve">:</w:t>
      </w:r>
      <w:r>
        <w:rPr>
          <w:rStyle w:val="AttributeTok"/>
        </w:rPr>
        <w:t xml:space="preserve"> </w:t>
      </w:r>
      <w:r>
        <w:rPr>
          <w:rStyle w:val="StringTok"/>
        </w:rPr>
        <w:t xml:space="preserve">"perusahaan-cng-indonesia-industri-cara-berlangganan"</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"Perusahaan CNG Indonesia"</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"industri pengguna CNG"</w:t>
      </w:r>
      <w:r>
        <w:br/>
      </w:r>
      <w:r>
        <w:rPr>
          <w:rStyle w:val="AttributeTok"/>
        </w:rPr>
        <w:t xml:space="preserve">  </w:t>
      </w:r>
      <w:r>
        <w:rPr>
          <w:rStyle w:val="KeywordTok"/>
        </w:rPr>
        <w:t xml:space="preserve">-</w:t>
      </w:r>
      <w:r>
        <w:rPr>
          <w:rStyle w:val="AttributeTok"/>
        </w:rPr>
        <w:t xml:space="preserve"> </w:t>
      </w:r>
      <w:r>
        <w:rPr>
          <w:rStyle w:val="StringTok"/>
        </w:rPr>
        <w:t xml:space="preserve">"cara berlangganan CNG"</w:t>
      </w:r>
      <w:r>
        <w:br/>
      </w:r>
      <w:r>
        <w:rPr>
          <w:rStyle w:val="AttributeTok"/>
        </w:rPr>
        <w:t xml:space="preserve">  </w:t>
      </w:r>
      <w:r>
        <w:rPr>
          <w:rStyle w:val="KeywordTok"/>
        </w:rPr>
        <w:t xml:space="preserve">-</w:t>
      </w:r>
      <w:r>
        <w:rPr>
          <w:rStyle w:val="AttributeTok"/>
        </w:rPr>
        <w:t xml:space="preserve"> </w:t>
      </w:r>
      <w:r>
        <w:rPr>
          <w:rStyle w:val="StringTok"/>
        </w:rPr>
        <w:t xml:space="preserve">"syarat konsumsi minimum gas"</w:t>
      </w:r>
      <w:r>
        <w:br/>
      </w:r>
      <w:r>
        <w:rPr>
          <w:rStyle w:val="AttributeTok"/>
        </w:rPr>
        <w:t xml:space="preserve">  </w:t>
      </w:r>
      <w:r>
        <w:rPr>
          <w:rStyle w:val="KeywordTok"/>
        </w:rPr>
        <w:t xml:space="preserve">-</w:t>
      </w:r>
      <w:r>
        <w:rPr>
          <w:rStyle w:val="AttributeTok"/>
        </w:rPr>
        <w:t xml:space="preserve"> </w:t>
      </w:r>
      <w:r>
        <w:rPr>
          <w:rStyle w:val="StringTok"/>
        </w:rPr>
        <w:t xml:space="preserve">"Horeka (hotel, restoran, katering)"</w:t>
      </w:r>
      <w:r>
        <w:br/>
      </w:r>
      <w:r>
        <w:rPr>
          <w:rStyle w:val="AttributeTok"/>
        </w:rPr>
        <w:t xml:space="preserve">  </w:t>
      </w:r>
      <w:r>
        <w:rPr>
          <w:rStyle w:val="KeywordTok"/>
        </w:rPr>
        <w:t xml:space="preserve">-</w:t>
      </w:r>
      <w:r>
        <w:rPr>
          <w:rStyle w:val="AttributeTok"/>
        </w:rPr>
        <w:t xml:space="preserve"> </w:t>
      </w:r>
      <w:r>
        <w:rPr>
          <w:rStyle w:val="StringTok"/>
        </w:rPr>
        <w:t xml:space="preserve">"Gas Transport Module (GTM)"</w:t>
      </w:r>
      <w:r>
        <w:br/>
      </w:r>
      <w:r>
        <w:rPr>
          <w:rStyle w:val="AttributeTok"/>
        </w:rPr>
        <w:t xml:space="preserve">  </w:t>
      </w:r>
      <w:r>
        <w:rPr>
          <w:rStyle w:val="KeywordTok"/>
        </w:rPr>
        <w:t xml:space="preserve">-</w:t>
      </w:r>
      <w:r>
        <w:rPr>
          <w:rStyle w:val="AttributeTok"/>
        </w:rPr>
        <w:t xml:space="preserve"> </w:t>
      </w:r>
      <w:r>
        <w:rPr>
          <w:rStyle w:val="StringTok"/>
        </w:rPr>
        <w:t xml:space="preserve">"CNG Silinder (C-Cyl)"</w:t>
      </w:r>
      <w:r>
        <w:br/>
      </w:r>
      <w:r>
        <w:rPr>
          <w:rStyle w:val="AttributeTok"/>
        </w:rPr>
        <w:t xml:space="preserve">  </w:t>
      </w:r>
      <w:r>
        <w:rPr>
          <w:rStyle w:val="KeywordTok"/>
        </w:rPr>
        <w:t xml:space="preserve">-</w:t>
      </w:r>
      <w:r>
        <w:rPr>
          <w:rStyle w:val="AttributeTok"/>
        </w:rPr>
        <w:t xml:space="preserve"> </w:t>
      </w:r>
      <w:r>
        <w:rPr>
          <w:rStyle w:val="StringTok"/>
        </w:rPr>
        <w:t xml:space="preserve">"survei lokasi pelanggan gas"</w:t>
      </w:r>
      <w:r>
        <w:br/>
      </w:r>
      <w:r>
        <w:rPr>
          <w:rStyle w:val="AttributeTok"/>
        </w:rPr>
        <w:t xml:space="preserve">  </w:t>
      </w:r>
      <w:r>
        <w:rPr>
          <w:rStyle w:val="KeywordTok"/>
        </w:rPr>
        <w:t xml:space="preserve">-</w:t>
      </w:r>
      <w:r>
        <w:rPr>
          <w:rStyle w:val="AttributeTok"/>
        </w:rPr>
        <w:t xml:space="preserve"> </w:t>
      </w:r>
      <w:r>
        <w:rPr>
          <w:rStyle w:val="StringTok"/>
        </w:rPr>
        <w:t xml:space="preserve">"komisioning instalasi gas"</w:t>
      </w:r>
      <w:r>
        <w:br/>
      </w:r>
      <w:r>
        <w:rPr>
          <w:rStyle w:val="AttributeTok"/>
        </w:rPr>
        <w:t xml:space="preserve">  </w:t>
      </w:r>
      <w:r>
        <w:rPr>
          <w:rStyle w:val="KeywordTok"/>
        </w:rPr>
        <w:t xml:space="preserve">-</w:t>
      </w:r>
      <w:r>
        <w:rPr>
          <w:rStyle w:val="AttributeTok"/>
        </w:rPr>
        <w:t xml:space="preserve"> </w:t>
      </w:r>
      <w:r>
        <w:rPr>
          <w:rStyle w:val="StringTok"/>
        </w:rPr>
        <w:t xml:space="preserve">"beyond pipeline"</w:t>
      </w:r>
      <w:r>
        <w:br/>
      </w:r>
      <w:r>
        <w:rPr>
          <w:rStyle w:val="AttributeTok"/>
        </w:rPr>
        <w:t xml:space="preserve">  </w:t>
      </w:r>
      <w:r>
        <w:rPr>
          <w:rStyle w:val="KeywordTok"/>
        </w:rPr>
        <w:t xml:space="preserve">-</w:t>
      </w:r>
      <w:r>
        <w:rPr>
          <w:rStyle w:val="AttributeTok"/>
        </w:rPr>
        <w:t xml:space="preserve"> </w:t>
      </w:r>
      <w:r>
        <w:rPr>
          <w:rStyle w:val="StringTok"/>
        </w:rPr>
        <w:t xml:space="preserve">"konversi LPG ke gas bumi"</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"https://gagas.co.id/perusahaan-cng-indonesia/"</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"perusahaan CNG Indonesia"</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"https://gagas.co.id/gaslink/"</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"Gaslink untuk industri dan komersial"</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"https://gagas.co.id/gasku/"</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"Gasku untuk armada transportasi"</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"https://www.bphmigas.go.id/pemanfaatan-cng-untuk-industri-dan-transportasi-terus-ditingkatkan/"</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"Regulator mendorong CNG untuk industri &amp; transportasi di daerah tanpa pipa gas"</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"https://esdm.go.id/id/media-center/arsip-berita/skema-baru-hgbt-perkuat-daya-saing-industri-dan-efisiensi-anggaran-negara"</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"Industri = konsumen gas bumi domestik terbesar; tujuh sektor HGBT"</w:t>
      </w:r>
      <w:r>
        <w:br/>
      </w:r>
      <w:r>
        <w:rPr>
          <w:rStyle w:val="FunctionTok"/>
        </w:rPr>
        <w:t xml:space="preserve">brief_id</w:t>
      </w:r>
      <w:r>
        <w:rPr>
          <w:rStyle w:val="KeywordTok"/>
        </w:rPr>
        <w:t xml:space="preserve">:</w:t>
      </w:r>
      <w:r>
        <w:rPr>
          <w:rStyle w:val="AttributeTok"/>
        </w:rPr>
        <w:t xml:space="preserve"> </w:t>
      </w:r>
      <w:r>
        <w:rPr>
          <w:rStyle w:val="StringTok"/>
        </w:rPr>
        <w:t xml:space="preserve">"perusahaan-cng-indonesia-03"</w:t>
      </w:r>
      <w:r>
        <w:br/>
      </w:r>
      <w:r>
        <w:rPr>
          <w:rStyle w:val="FunctionTok"/>
        </w:rPr>
        <w:t xml:space="preserve">target_word_count</w:t>
      </w:r>
      <w:r>
        <w:rPr>
          <w:rStyle w:val="KeywordTok"/>
        </w:rPr>
        <w:t xml:space="preserve">:</w:t>
      </w:r>
      <w:r>
        <w:rPr>
          <w:rStyle w:val="AttributeTok"/>
        </w:rPr>
        <w:t xml:space="preserve"> </w:t>
      </w:r>
      <w:r>
        <w:rPr>
          <w:rStyle w:val="DecValTok"/>
        </w:rPr>
        <w:t xml:space="preserve">1400</w:t>
      </w:r>
      <w:r>
        <w:br/>
      </w:r>
      <w:r>
        <w:rPr>
          <w:rStyle w:val="FunctionTok"/>
        </w:rPr>
        <w:t xml:space="preserve">publish_month</w:t>
      </w:r>
      <w:r>
        <w:rPr>
          <w:rStyle w:val="KeywordTok"/>
        </w:rPr>
        <w:t xml:space="preserve">:</w:t>
      </w:r>
      <w:r>
        <w:rPr>
          <w:rStyle w:val="AttributeTok"/>
        </w:rPr>
        <w:t xml:space="preserve"> </w:t>
      </w:r>
      <w:r>
        <w:rPr>
          <w:rStyle w:val="StringTok"/>
        </w:rPr>
        <w:t xml:space="preserve">"2026-07"</w:t>
      </w:r>
      <w:r>
        <w:br/>
      </w:r>
      <w:r>
        <w:rPr>
          <w:rStyle w:val="FunctionTok"/>
        </w:rPr>
        <w:t xml:space="preserve">date_modified</w:t>
      </w:r>
      <w:r>
        <w:rPr>
          <w:rStyle w:val="KeywordTok"/>
        </w:rPr>
        <w:t xml:space="preserve">:</w:t>
      </w:r>
      <w:r>
        <w:rPr>
          <w:rStyle w:val="AttributeTok"/>
        </w:rPr>
        <w:t xml:space="preserve"> </w:t>
      </w:r>
      <w:r>
        <w:rPr>
          <w:rStyle w:val="StringTok"/>
        </w:rPr>
        <w:t xml:space="preserve">"2026-06-09"</w:t>
      </w:r>
      <w:r>
        <w:br/>
      </w:r>
      <w:r>
        <w:rPr>
          <w:rStyle w:val="FunctionTok"/>
        </w:rPr>
        <w:t xml:space="preserve">word_count</w:t>
      </w:r>
      <w:r>
        <w:rPr>
          <w:rStyle w:val="KeywordTok"/>
        </w:rPr>
        <w:t xml:space="preserve">:</w:t>
      </w:r>
      <w:r>
        <w:rPr>
          <w:rStyle w:val="AttributeTok"/>
        </w:rPr>
        <w:t xml:space="preserve"> </w:t>
      </w:r>
      <w:r>
        <w:rPr>
          <w:rStyle w:val="DecValTok"/>
        </w:rPr>
        <w:t xml:space="preserve">1555</w:t>
      </w:r>
    </w:p>
    <w:p>
      <w:r>
        <w:pict>
          <v:rect style="width:0;height:1.5pt" o:hralign="center" o:hrstd="t" o:hr="t"/>
        </w:pict>
      </w:r>
    </w:p>
    <w:bookmarkEnd w:id="16"/>
    <w:bookmarkStart w:id="33" w:name="X6d341b33b2d789a7c1155fdb6b9a33b4e08ab30"/>
    <w:p>
      <w:pPr>
        <w:pStyle w:val="Heading1"/>
      </w:pPr>
      <w:r>
        <w:t xml:space="preserve">Industri yang Dilayani Perusahaan CNG + Cara Mulai Berlangganan</w:t>
      </w:r>
    </w:p>
    <w:p>
      <w:pPr>
        <w:pStyle w:val="FirstParagraph"/>
      </w:pPr>
      <w:r>
        <w:t xml:space="preserve">Seorang manajer operasional hotel atau pemilik pabrik keramik biasanya sudah selesai dengan pertanyaan</w:t>
      </w:r>
      <w:r>
        <w:t xml:space="preserve"> </w:t>
      </w:r>
      <w:r>
        <w:t xml:space="preserve">“apakah CNG lebih hemat”</w:t>
      </w:r>
      <w:r>
        <w:t xml:space="preserve">. Yang menyangkut justru hal praktis:</w:t>
      </w:r>
      <w:r>
        <w:t xml:space="preserve"> </w:t>
      </w:r>
      <w:r>
        <w:t xml:space="preserve">“Apakah usaha</w:t>
      </w:r>
      <w:r>
        <w:t xml:space="preserve"> </w:t>
      </w:r>
      <w:r>
        <w:rPr>
          <w:i/>
          <w:iCs/>
        </w:rPr>
        <w:t xml:space="preserve">saya</w:t>
      </w:r>
      <w:r>
        <w:t xml:space="preserve"> </w:t>
      </w:r>
      <w:r>
        <w:t xml:space="preserve">memenuhi syarat? Berapa konsumsi minimumnya? Mulai dari mana?”</w:t>
      </w:r>
      <w:r>
        <w:t xml:space="preserve"> </w:t>
      </w:r>
      <w:r>
        <w:t xml:space="preserve">Memilih</w:t>
      </w:r>
      <w:r>
        <w:t xml:space="preserve"> </w:t>
      </w:r>
      <w:hyperlink r:id="rId17">
        <w:r>
          <w:rPr>
            <w:rStyle w:val="Hyperlink"/>
          </w:rPr>
          <w:t xml:space="preserve">perusahaan CNG Indonesia</w:t>
        </w:r>
      </w:hyperlink>
      <w:r>
        <w:t xml:space="preserve"> </w:t>
      </w:r>
      <w:r>
        <w:t xml:space="preserve">yang tepat baru separuh perjalanan; separuh lainnya memastikan profil usaha Anda memang layak. Artikel ini menjawab sektor mana yang realistis dilayani penyedia CNG dan mengapa, lalu alur dari</w:t>
      </w:r>
      <w:r>
        <w:t xml:space="preserve"> </w:t>
      </w:r>
      <w:r>
        <w:t xml:space="preserve">“tertarik”</w:t>
      </w:r>
      <w:r>
        <w:t xml:space="preserve"> </w:t>
      </w:r>
      <w:r>
        <w:t xml:space="preserve">sampai</w:t>
      </w:r>
      <w:r>
        <w:t xml:space="preserve"> </w:t>
      </w:r>
      <w:r>
        <w:t xml:space="preserve">“gas mengalir”</w:t>
      </w:r>
      <w:r>
        <w:t xml:space="preserve">, termasuk kapan jawaban jujurnya</w:t>
      </w:r>
      <w:r>
        <w:t xml:space="preserve"> </w:t>
      </w:r>
      <w:r>
        <w:t xml:space="preserve">“belum”</w:t>
      </w:r>
      <w:r>
        <w:t xml:space="preserve">.</w:t>
      </w:r>
    </w:p>
    <w:p>
      <w:pPr>
        <w:pStyle w:val="BlockText"/>
      </w:pPr>
      <w:r>
        <w:rPr>
          <w:b/>
          <w:bCs/>
        </w:rPr>
        <w:t xml:space="preserve">Secara singkat:</w:t>
      </w:r>
      <w:r>
        <w:t xml:space="preserve"> </w:t>
      </w:r>
      <w:r>
        <w:t xml:space="preserve">Industri yang dilayani perusahaan CNG adalah sektor dengan kebutuhan energi termal kontinu yang berlokasi di luar jangkauan jaringan pipa gas: manufaktur (keramik, tekstil, peleburan logam), hotel dan restoran (Horeka), rumah sakit, serta jasa laundry komersial. Semuanya bergantung pada panas rutin yang dapat dipasok lebih hemat dan pasti lewat distribusi CNG (</w:t>
      </w:r>
      <w:r>
        <w:rPr>
          <w:i/>
          <w:iCs/>
        </w:rPr>
        <w:t xml:space="preserve">Compressed Natural Gas</w:t>
      </w:r>
      <w:r>
        <w:t xml:space="preserve">) via Gas Transport Module (GTM) atau CNG Silinder.</w:t>
      </w:r>
    </w:p>
    <w:p>
      <w:pPr>
        <w:pStyle w:val="FirstParagraph"/>
      </w:pPr>
      <w:r>
        <w:rPr>
          <w:i/>
          <w:iCs/>
        </w:rPr>
        <w:t xml:space="preserve">[Image 01: Grid ikon sektoral</w:t>
      </w:r>
      <w:r>
        <w:rPr>
          <w:i/>
          <w:iCs/>
        </w:rPr>
        <w:t xml:space="preserve"> </w:t>
      </w:r>
      <w:r>
        <w:rPr>
          <w:i/>
          <w:iCs/>
        </w:rPr>
        <w:t xml:space="preserve">“siapa yang dilayani perusahaan CNG”</w:t>
      </w:r>
      <w:r>
        <w:rPr>
          <w:i/>
          <w:iCs/>
        </w:rPr>
        <w:t xml:space="preserve"> </w:t>
      </w:r>
      <w:r>
        <w:rPr>
          <w:i/>
          <w:iCs/>
        </w:rPr>
        <w:t xml:space="preserve">— lima panel: Manufaktur Termal (ikon kiln/furnace), Hotel &amp; Restoran (ikon kompor komersial), Rumah Sakit (ikon dapur + laundry), Laundry Komersial (ikon mesin pengering), Transportasi/Armada (ikon bus CNG). Tiap panel diberi label Bahasa Indonesia + satu frasa singkat</w:t>
      </w:r>
      <w:r>
        <w:rPr>
          <w:i/>
          <w:iCs/>
        </w:rPr>
        <w:t xml:space="preserve"> </w:t>
      </w:r>
      <w:r>
        <w:rPr>
          <w:i/>
          <w:iCs/>
        </w:rPr>
        <w:t xml:space="preserve">“mengapa cocok”</w:t>
      </w:r>
      <w:r>
        <w:rPr>
          <w:i/>
          <w:iCs/>
        </w:rPr>
        <w:t xml:space="preserve">. Gaya flat infographic korporat, palet hijau-biru energi bersih, format horizontal landscape.]</w:t>
      </w:r>
    </w:p>
    <w:bookmarkStart w:id="18" w:name="X43143e366d07415b48686f7215afd562138a526"/>
    <w:p>
      <w:pPr>
        <w:pStyle w:val="Heading2"/>
      </w:pPr>
      <w:r>
        <w:t xml:space="preserve">Siapa yang Paling Diuntungkan Beralih ke CNG?</w:t>
      </w:r>
    </w:p>
    <w:p>
      <w:pPr>
        <w:pStyle w:val="FirstParagraph"/>
      </w:pPr>
      <w:r>
        <w:t xml:space="preserve">Yang paling diuntungkan adalah pengguna energi termal terus-menerus di lokasi yang belum dilewati pipa gas. Logikanya sederhana: CNG diangkut dengan truk, sering disebut</w:t>
      </w:r>
      <w:r>
        <w:t xml:space="preserve"> </w:t>
      </w:r>
      <w:r>
        <w:rPr>
          <w:i/>
          <w:iCs/>
        </w:rPr>
        <w:t xml:space="preserve">virtual pipeline</w:t>
      </w:r>
      <w:r>
        <w:t xml:space="preserve">, sehingga nilai ekonominya muncul ketika panas dibutuhkan setiap hari dalam volume cukup besar, bukan pemakaian sesekali.</w:t>
      </w:r>
    </w:p>
    <w:p>
      <w:pPr>
        <w:pStyle w:val="BodyText"/>
      </w:pPr>
      <w:r>
        <w:t xml:space="preserve">Skala sektor ini bukan ceruk kecil. Pada 2024, sektor industri menyerap 40% pemanfaatan gas bumi domestik Indonesia, setara 1.473 BBTUD dari total 3.881 BBTUD (Kementerian ESDM, 2024), penggerak permintaan gas terbesar di dalam negeri. Masalahnya, banyak kawasan industri, hotel, dan rumah sakit berdiri di titik yang belum tersentuh jaringan pipa, dan di situlah model</w:t>
      </w:r>
      <w:r>
        <w:t xml:space="preserve"> </w:t>
      </w:r>
      <w:r>
        <w:rPr>
          <w:i/>
          <w:iCs/>
        </w:rPr>
        <w:t xml:space="preserve">beyond pipeline</w:t>
      </w:r>
      <w:r>
        <w:t xml:space="preserve"> </w:t>
      </w:r>
      <w:r>
        <w:t xml:space="preserve">(melayani pelanggan di luar jangkauan pipa) mengisi celah.</w:t>
      </w:r>
    </w:p>
    <w:p>
      <w:pPr>
        <w:pStyle w:val="BodyText"/>
      </w:pPr>
      <w:r>
        <w:t xml:space="preserve">Regulator pun mendorong arah ini. BPH Migas menyatakan daerah tanpa jaringan pipa gas perlu didorong memanfaatkan CNG, dengan pemetaan kawasan pengguna gas sesuai sumber pasok terdekat (BPH Migas). Singkatnya, kalau usaha Anda butuh panas rutin dan jauh dari pipa, Anda termasuk audiens layanan ini.</w:t>
      </w:r>
    </w:p>
    <w:bookmarkEnd w:id="18"/>
    <w:bookmarkStart w:id="20" w:name="X617f414b35109b828542397d8eb8dd6f38605e2"/>
    <w:p>
      <w:pPr>
        <w:pStyle w:val="Heading2"/>
      </w:pPr>
      <w:r>
        <w:t xml:space="preserve">Sektor Industri &amp; Komersial yang Umum Dilayani Penyedia CNG</w:t>
      </w:r>
    </w:p>
    <w:p>
      <w:pPr>
        <w:pStyle w:val="FirstParagraph"/>
      </w:pPr>
      <w:r>
        <w:t xml:space="preserve">Penyedia CNG umumnya melayani lima kelompok: manufaktur termal, perhotelan, restoran dan katering, rumah sakit, serta laundry komersial, ditambah armada transportasi lewat jalur layanan terpisah. Benang merahnya adalah kebutuhan panas sepanjang jam operasional dan skala konsumsi yang membuat biaya distribusi efisien.</w:t>
      </w:r>
    </w:p>
    <w:p>
      <w:pPr>
        <w:pStyle w:val="BodyText"/>
      </w:pPr>
      <w:r>
        <w:t xml:space="preserve">Yang membedakan satu sektor dari yang lain bukan</w:t>
      </w:r>
      <w:r>
        <w:t xml:space="preserve"> </w:t>
      </w:r>
      <w:r>
        <w:t xml:space="preserve">“pakai gas atau tidak”</w:t>
      </w:r>
      <w:r>
        <w:t xml:space="preserve">, melainkan</w:t>
      </w:r>
      <w:r>
        <w:t xml:space="preserve"> </w:t>
      </w:r>
      <w:r>
        <w:rPr>
          <w:i/>
          <w:iCs/>
        </w:rPr>
        <w:t xml:space="preserve">seberapa kontinu</w:t>
      </w:r>
      <w:r>
        <w:t xml:space="preserve"> </w:t>
      </w:r>
      <w:r>
        <w:t xml:space="preserve">panas itu dipakai. Pabrik keramik menyalakan</w:t>
      </w:r>
      <w:r>
        <w:t xml:space="preserve"> </w:t>
      </w:r>
      <w:r>
        <w:rPr>
          <w:i/>
          <w:iCs/>
        </w:rPr>
        <w:t xml:space="preserve">kiln</w:t>
      </w:r>
      <w:r>
        <w:t xml:space="preserve"> </w:t>
      </w:r>
      <w:r>
        <w:t xml:space="preserve">hampir tanpa henti; rumah sakit memasak tiga kali sehari sambil menjalankan</w:t>
      </w:r>
      <w:r>
        <w:t xml:space="preserve"> </w:t>
      </w:r>
      <w:r>
        <w:rPr>
          <w:i/>
          <w:iCs/>
        </w:rPr>
        <w:t xml:space="preserve">laundry</w:t>
      </w:r>
      <w:r>
        <w:t xml:space="preserve"> </w:t>
      </w:r>
      <w:r>
        <w:t xml:space="preserve">dan sterilisasi 24 jam. Tabel berikut merangkumnya: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Sektor</w:t>
            </w:r>
          </w:p>
        </w:tc>
        <w:tc>
          <w:tcPr/>
          <w:p>
            <w:pPr>
              <w:pStyle w:val="Compact"/>
            </w:pPr>
            <w:r>
              <w:t xml:space="preserve">Aplikasi energi khas</w:t>
            </w:r>
          </w:p>
        </w:tc>
        <w:tc>
          <w:tcPr/>
          <w:p>
            <w:pPr>
              <w:pStyle w:val="Compact"/>
            </w:pPr>
            <w:r>
              <w:t xml:space="preserve">Mengapa CNG cocok</w:t>
            </w:r>
          </w:p>
        </w:tc>
      </w:tr>
      <w:tr>
        <w:tc>
          <w:tcPr/>
          <w:p>
            <w:pPr>
              <w:pStyle w:val="Compact"/>
            </w:pPr>
            <w:r>
              <w:t xml:space="preserve">Manufaktur termal (keramik, tekstil, logam, kertas)</w:t>
            </w:r>
          </w:p>
        </w:tc>
        <w:tc>
          <w:tcPr/>
          <w:p>
            <w:pPr>
              <w:pStyle w:val="Compact"/>
            </w:pPr>
            <w:r>
              <w:rPr>
                <w:i/>
                <w:iCs/>
              </w:rPr>
              <w:t xml:space="preserve">Kiln</w:t>
            </w:r>
            <w:r>
              <w:t xml:space="preserve">,</w:t>
            </w:r>
            <w:r>
              <w:t xml:space="preserve"> </w:t>
            </w:r>
            <w:r>
              <w:rPr>
                <w:i/>
                <w:iCs/>
              </w:rPr>
              <w:t xml:space="preserve">furnace</w:t>
            </w:r>
            <w:r>
              <w:t xml:space="preserve">,</w:t>
            </w:r>
            <w:r>
              <w:t xml:space="preserve"> </w:t>
            </w:r>
            <w:r>
              <w:rPr>
                <w:i/>
                <w:iCs/>
              </w:rPr>
              <w:t xml:space="preserve">boiler</w:t>
            </w:r>
            <w:r>
              <w:t xml:space="preserve">,</w:t>
            </w:r>
            <w:r>
              <w:t xml:space="preserve"> </w:t>
            </w:r>
            <w:r>
              <w:rPr>
                <w:i/>
                <w:iCs/>
              </w:rPr>
              <w:t xml:space="preserve">dryer</w:t>
            </w:r>
          </w:p>
        </w:tc>
        <w:tc>
          <w:tcPr/>
          <w:p>
            <w:pPr>
              <w:pStyle w:val="Compact"/>
            </w:pPr>
            <w:r>
              <w:t xml:space="preserve">Bahan bakar adalah biaya besar; pipa sering belum sampai ke kawasan industri pinggiran</w:t>
            </w:r>
          </w:p>
        </w:tc>
      </w:tr>
      <w:tr>
        <w:tc>
          <w:tcPr/>
          <w:p>
            <w:pPr>
              <w:pStyle w:val="Compact"/>
            </w:pPr>
            <w:r>
              <w:t xml:space="preserve">Hotel &amp; penginapan</w:t>
            </w:r>
          </w:p>
        </w:tc>
        <w:tc>
          <w:tcPr/>
          <w:p>
            <w:pPr>
              <w:pStyle w:val="Compact"/>
            </w:pPr>
            <w:r>
              <w:t xml:space="preserve">Dapur,</w:t>
            </w:r>
            <w:r>
              <w:t xml:space="preserve"> </w:t>
            </w:r>
            <w:r>
              <w:rPr>
                <w:i/>
                <w:iCs/>
              </w:rPr>
              <w:t xml:space="preserve">water heater</w:t>
            </w:r>
            <w:r>
              <w:t xml:space="preserve">, laundry in-house, kolam renang</w:t>
            </w:r>
          </w:p>
        </w:tc>
        <w:tc>
          <w:tcPr/>
          <w:p>
            <w:pPr>
              <w:pStyle w:val="Compact"/>
            </w:pPr>
            <w:r>
              <w:t xml:space="preserve">Panas dibutuhkan sepanjang hari; lebih prediktabel dibanding LPG tabung</w:t>
            </w:r>
          </w:p>
        </w:tc>
      </w:tr>
      <w:tr>
        <w:tc>
          <w:tcPr/>
          <w:p>
            <w:pPr>
              <w:pStyle w:val="Compact"/>
            </w:pPr>
            <w:r>
              <w:t xml:space="preserve">Restoran &amp; katering</w:t>
            </w:r>
          </w:p>
        </w:tc>
        <w:tc>
          <w:tcPr/>
          <w:p>
            <w:pPr>
              <w:pStyle w:val="Compact"/>
            </w:pPr>
            <w:r>
              <w:t xml:space="preserve">Kompor dan oven komersial,</w:t>
            </w:r>
            <w:r>
              <w:t xml:space="preserve"> </w:t>
            </w:r>
            <w:r>
              <w:rPr>
                <w:i/>
                <w:iCs/>
              </w:rPr>
              <w:t xml:space="preserve">steamer</w:t>
            </w:r>
          </w:p>
        </w:tc>
        <w:tc>
          <w:tcPr/>
          <w:p>
            <w:pPr>
              <w:pStyle w:val="Compact"/>
            </w:pPr>
            <w:r>
              <w:t xml:space="preserve">Volume memasak tinggi tiap hari; lebih stabil dibanding LPG non-subsidi</w:t>
            </w:r>
          </w:p>
        </w:tc>
      </w:tr>
      <w:tr>
        <w:tc>
          <w:tcPr/>
          <w:p>
            <w:pPr>
              <w:pStyle w:val="Compact"/>
            </w:pPr>
            <w:r>
              <w:t xml:space="preserve">Rumah sakit</w:t>
            </w:r>
          </w:p>
        </w:tc>
        <w:tc>
          <w:tcPr/>
          <w:p>
            <w:pPr>
              <w:pStyle w:val="Compact"/>
            </w:pPr>
            <w:r>
              <w:t xml:space="preserve">Dapur gizi, laundry, sterilisasi</w:t>
            </w:r>
          </w:p>
        </w:tc>
        <w:tc>
          <w:tcPr/>
          <w:p>
            <w:pPr>
              <w:pStyle w:val="Compact"/>
            </w:pPr>
            <w:r>
              <w:t xml:space="preserve">Operasional 24 jam; konsumsi besar dan rutin</w:t>
            </w:r>
          </w:p>
        </w:tc>
      </w:tr>
      <w:tr>
        <w:tc>
          <w:tcPr/>
          <w:p>
            <w:pPr>
              <w:pStyle w:val="Compact"/>
            </w:pPr>
            <w:r>
              <w:t xml:space="preserve">Laundry komersial</w:t>
            </w:r>
          </w:p>
        </w:tc>
        <w:tc>
          <w:tcPr/>
          <w:p>
            <w:pPr>
              <w:pStyle w:val="Compact"/>
            </w:pPr>
            <w:r>
              <w:t xml:space="preserve">Mesin cuci industri,</w:t>
            </w:r>
            <w:r>
              <w:t xml:space="preserve"> </w:t>
            </w:r>
            <w:r>
              <w:rPr>
                <w:i/>
                <w:iCs/>
              </w:rPr>
              <w:t xml:space="preserve">dryer</w:t>
            </w:r>
            <w:r>
              <w:t xml:space="preserve">, setrika uap</w:t>
            </w:r>
          </w:p>
        </w:tc>
        <w:tc>
          <w:tcPr/>
          <w:p>
            <w:pPr>
              <w:pStyle w:val="Compact"/>
            </w:pPr>
            <w:r>
              <w:t xml:space="preserve">Panas rutin setiap hari, sensitif terhadap harga energi</w:t>
            </w:r>
          </w:p>
        </w:tc>
      </w:tr>
    </w:tbl>
    <w:p>
      <w:pPr>
        <w:pStyle w:val="BodyText"/>
      </w:pPr>
      <w:r>
        <w:t xml:space="preserve">Segmen keenam adalah transportasi: bus, truk, dan taksi berbahan bakar gas yang mengisi di SPBG (Stasiun Pengisian Bahan Bakar Gas) atau MRU. Ini biasanya dilayani lewat jalur BBG terpisah, seperti</w:t>
      </w:r>
      <w:r>
        <w:t xml:space="preserve"> </w:t>
      </w:r>
      <w:hyperlink r:id="rId19">
        <w:r>
          <w:rPr>
            <w:rStyle w:val="Hyperlink"/>
          </w:rPr>
          <w:t xml:space="preserve">Gasku untuk armada transportasi</w:t>
        </w:r>
      </w:hyperlink>
      <w:r>
        <w:t xml:space="preserve">, tetapi melengkapi peta pengguna CNG.</w:t>
      </w:r>
    </w:p>
    <w:p>
      <w:pPr>
        <w:pStyle w:val="BodyText"/>
      </w:pPr>
      <w:r>
        <w:t xml:space="preserve">Satu catatan soal harga. Dari tujuh sektor penerima Harga Gas Bumi Tertentu (HGBT) pemerintah, yakni pupuk, petrokimia, oleokimia, baja, keramik, kaca, dan sarung tangan karet (Kepmen ESDM No. 76.K/2025), sektor Horeka, laundry, dan rumah sakit tidak termasuk; mereka membeli gas di harga komersial. Justru karena itu, dibanding LPG non-subsidi, CNG</w:t>
      </w:r>
      <w:r>
        <w:t xml:space="preserve"> </w:t>
      </w:r>
      <w:r>
        <w:rPr>
          <w:i/>
          <w:iCs/>
        </w:rPr>
        <w:t xml:space="preserve">beyond-pipeline</w:t>
      </w:r>
      <w:r>
        <w:t xml:space="preserve"> </w:t>
      </w:r>
      <w:r>
        <w:t xml:space="preserve">tetap menjadi pembanding biaya yang menarik bagi mereka.</w:t>
      </w:r>
    </w:p>
    <w:bookmarkEnd w:id="20"/>
    <w:bookmarkStart w:id="21" w:name="X1e932bb2ed5c12422c42afcd5d1f192ca47db6e"/>
    <w:p>
      <w:pPr>
        <w:pStyle w:val="Heading2"/>
      </w:pPr>
      <w:r>
        <w:t xml:space="preserve">Cara Mulai Berlangganan CNG: dari Pendaftaran sampai Gas Mengalir</w:t>
      </w:r>
    </w:p>
    <w:p>
      <w:pPr>
        <w:pStyle w:val="FirstParagraph"/>
      </w:pPr>
      <w:r>
        <w:t xml:space="preserve">Alurnya konseptual dalam enam langkah: ajukan formulir, penilaian profil utilitas, survei lokasi, penawaran dan kontrak, instalasi serta komisioning, lalu gas mengalir dengan pemantauan. Tidak ada tombol</w:t>
      </w:r>
      <w:r>
        <w:t xml:space="preserve"> </w:t>
      </w:r>
      <w:r>
        <w:t xml:space="preserve">“langsung berlangganan”</w:t>
      </w:r>
      <w:r>
        <w:t xml:space="preserve">; setiap calon pelanggan diverifikasi teknis lebih dulu, dan penyedia yang baik memulai dari survei lokasi.</w:t>
      </w:r>
    </w:p>
    <w:p>
      <w:pPr>
        <w:pStyle w:val="Compact"/>
        <w:numPr>
          <w:ilvl w:val="0"/>
          <w:numId w:val="1001"/>
        </w:numPr>
      </w:pPr>
      <w:r>
        <w:rPr>
          <w:b/>
          <w:bCs/>
        </w:rPr>
        <w:t xml:space="preserve">Ajukan formulir calon pelanggan.</w:t>
      </w:r>
      <w:r>
        <w:t xml:space="preserve"> </w:t>
      </w:r>
      <w:r>
        <w:t xml:space="preserve">Isi data usaha, lokasi, dan perkiraan konsumsi, lalu kirim ke penyedia. Formulir umumnya tersedia daring atau dapat diunduh.</w:t>
      </w:r>
    </w:p>
    <w:p>
      <w:pPr>
        <w:pStyle w:val="Compact"/>
        <w:numPr>
          <w:ilvl w:val="0"/>
          <w:numId w:val="1001"/>
        </w:numPr>
      </w:pPr>
      <w:r>
        <w:rPr>
          <w:b/>
          <w:bCs/>
        </w:rPr>
        <w:t xml:space="preserve">Penilaian profil utilitas.</w:t>
      </w:r>
      <w:r>
        <w:t xml:space="preserve"> </w:t>
      </w:r>
      <w:r>
        <w:t xml:space="preserve">Tim penyedia memverifikasi estimasi kebutuhan kalori harian dan spesifikasi peralatan seperti</w:t>
      </w:r>
      <w:r>
        <w:t xml:space="preserve"> </w:t>
      </w:r>
      <w:r>
        <w:rPr>
          <w:i/>
          <w:iCs/>
        </w:rPr>
        <w:t xml:space="preserve">boiler</w:t>
      </w:r>
      <w:r>
        <w:t xml:space="preserve">, kompor, dan</w:t>
      </w:r>
      <w:r>
        <w:t xml:space="preserve"> </w:t>
      </w:r>
      <w:r>
        <w:rPr>
          <w:i/>
          <w:iCs/>
        </w:rPr>
        <w:t xml:space="preserve">dryer</w:t>
      </w:r>
      <w:r>
        <w:t xml:space="preserve">.</w:t>
      </w:r>
    </w:p>
    <w:p>
      <w:pPr>
        <w:pStyle w:val="Compact"/>
        <w:numPr>
          <w:ilvl w:val="0"/>
          <w:numId w:val="1001"/>
        </w:numPr>
      </w:pPr>
      <w:r>
        <w:rPr>
          <w:b/>
          <w:bCs/>
        </w:rPr>
        <w:t xml:space="preserve">Survei lokasi.</w:t>
      </w:r>
      <w:r>
        <w:t xml:space="preserve"> </w:t>
      </w:r>
      <w:r>
        <w:t xml:space="preserve">Tim</w:t>
      </w:r>
      <w:r>
        <w:t xml:space="preserve"> </w:t>
      </w:r>
      <w:r>
        <w:rPr>
          <w:i/>
          <w:iCs/>
        </w:rPr>
        <w:t xml:space="preserve">engineering</w:t>
      </w:r>
      <w:r>
        <w:t xml:space="preserve"> </w:t>
      </w:r>
      <w:r>
        <w:t xml:space="preserve">mengecek lapangan dan merancang tata letak Pressure Reduction Station (PRS) atau modul silinder sesuai standar keselamatan (HSE). Inilah tahap penentu kelayakan teknis dan pilihan moda.</w:t>
      </w:r>
    </w:p>
    <w:p>
      <w:pPr>
        <w:pStyle w:val="Compact"/>
        <w:numPr>
          <w:ilvl w:val="0"/>
          <w:numId w:val="1001"/>
        </w:numPr>
      </w:pPr>
      <w:r>
        <w:rPr>
          <w:b/>
          <w:bCs/>
        </w:rPr>
        <w:t xml:space="preserve">Penawaran dan kontrak.</w:t>
      </w:r>
      <w:r>
        <w:t xml:space="preserve"> </w:t>
      </w:r>
      <w:r>
        <w:t xml:space="preserve">Penyedia menyiapkan penawaran (harga, volume, dan moda GTM versus C-Cyl) sesuai hasil survei; kedua pihak menandatangani perjanjian kerja sama.</w:t>
      </w:r>
    </w:p>
    <w:p>
      <w:pPr>
        <w:pStyle w:val="Compact"/>
        <w:numPr>
          <w:ilvl w:val="0"/>
          <w:numId w:val="1001"/>
        </w:numPr>
      </w:pPr>
      <w:r>
        <w:rPr>
          <w:b/>
          <w:bCs/>
        </w:rPr>
        <w:t xml:space="preserve">Instalasi PRS dan komisioning.</w:t>
      </w:r>
      <w:r>
        <w:t xml:space="preserve"> </w:t>
      </w:r>
      <w:r>
        <w:t xml:space="preserve">Pemasangan stasiun pereduksi tekanan atau modul silinder, uji sistem, dan</w:t>
      </w:r>
      <w:r>
        <w:t xml:space="preserve"> </w:t>
      </w:r>
      <w:r>
        <w:rPr>
          <w:i/>
          <w:iCs/>
        </w:rPr>
        <w:t xml:space="preserve">commissioning</w:t>
      </w:r>
      <w:r>
        <w:t xml:space="preserve"> </w:t>
      </w:r>
      <w:r>
        <w:t xml:space="preserve">sebelum gas dialirkan.</w:t>
      </w:r>
    </w:p>
    <w:p>
      <w:pPr>
        <w:pStyle w:val="Compact"/>
        <w:numPr>
          <w:ilvl w:val="0"/>
          <w:numId w:val="1001"/>
        </w:numPr>
      </w:pPr>
      <w:r>
        <w:rPr>
          <w:b/>
          <w:bCs/>
        </w:rPr>
        <w:t xml:space="preserve">Gas mengalir dan dipantau.</w:t>
      </w:r>
      <w:r>
        <w:t xml:space="preserve"> </w:t>
      </w:r>
      <w:r>
        <w:t xml:space="preserve">Pasokan dimulai; penagihan dihitung dari pemakaian aktual lewat</w:t>
      </w:r>
      <w:r>
        <w:t xml:space="preserve"> </w:t>
      </w:r>
      <w:r>
        <w:rPr>
          <w:i/>
          <w:iCs/>
        </w:rPr>
        <w:t xml:space="preserve">smart meter</w:t>
      </w:r>
      <w:r>
        <w:t xml:space="preserve">, bukan per tabung.</w:t>
      </w:r>
    </w:p>
    <w:p>
      <w:pPr>
        <w:pStyle w:val="FirstParagraph"/>
      </w:pPr>
      <w:r>
        <w:t xml:space="preserve">Berapa lama totalnya? Tidak ada</w:t>
      </w:r>
      <w:r>
        <w:t xml:space="preserve"> </w:t>
      </w:r>
      <w:r>
        <w:rPr>
          <w:i/>
          <w:iCs/>
        </w:rPr>
        <w:t xml:space="preserve">Service Level Agreement</w:t>
      </w:r>
      <w:r>
        <w:t xml:space="preserve"> </w:t>
      </w:r>
      <w:r>
        <w:t xml:space="preserve">(SLA) durasi yang dipublikasikan resmi; prosesnya bervariasi tergantung hasil survei lokasi, rancangan PRS, dan jadwal instalasi. Patokannya: semakin siap dokumentasi dan lahan calon pelanggan, semakin lancar prosesnya.</w:t>
      </w:r>
    </w:p>
    <w:p>
      <w:pPr>
        <w:pStyle w:val="BodyText"/>
      </w:pPr>
      <w:r>
        <w:rPr>
          <w:i/>
          <w:iCs/>
        </w:rPr>
        <w:t xml:space="preserve">[Image 02: Flowchart horizontal enam langkah berlangganan CNG — (1) Isi Formulir → (2) Penilaian Utilitas → (3) Survei Lokasi → (4) Penawaran &amp; Kontrak → (5) Instalasi PRS &amp; Komisioning → (6) Gas Mengalir. Tiap tahap punya ikon sederhana dan nomor urut. Berguna untuk skema HowTo dan dibagikan ke pengambil keputusan. Gaya garis bersih, palet hijau-biru, teks Bahasa Indonesia.]</w:t>
      </w:r>
    </w:p>
    <w:bookmarkEnd w:id="21"/>
    <w:bookmarkStart w:id="22" w:name="Xc79a80376b8c2e53bea9dd87c8fc484a5a82a23"/>
    <w:p>
      <w:pPr>
        <w:pStyle w:val="Heading2"/>
      </w:pPr>
      <w:r>
        <w:t xml:space="preserve">Berapa Konsumsi Minimum agar Usaha Saya Layak Pakai CNG?</w:t>
      </w:r>
    </w:p>
    <w:p>
      <w:pPr>
        <w:pStyle w:val="FirstParagraph"/>
      </w:pPr>
      <w:r>
        <w:t xml:space="preserve">Tidak ada angka minimum tunggal yang berlaku universal, tetapi ada acuan. Untuk moda CNG Silinder (C-Cyl), salah satu sumber menyebut sekitar 300 m³/bulan sebagai ambang konsumsi khas bagi usaha kecil dengan lahan terbatas (Katadata, Desember 2021). Untuk layanan GTM bervolume lebih besar, ambangnya umumnya lebih tinggi.</w:t>
      </w:r>
    </w:p>
    <w:p>
      <w:pPr>
        <w:pStyle w:val="BodyText"/>
      </w:pPr>
      <w:r>
        <w:t xml:space="preserve">Mengapa ada ambang? Karena distribusi CNG memikul biaya tetap: kompresi, pengangkutan truk, dan instalasi PRS. Biaya itu baru</w:t>
      </w:r>
      <w:r>
        <w:t xml:space="preserve"> </w:t>
      </w:r>
      <w:r>
        <w:t xml:space="preserve">“terbayar”</w:t>
      </w:r>
      <w:r>
        <w:t xml:space="preserve"> </w:t>
      </w:r>
      <w:r>
        <w:t xml:space="preserve">ketika volume gas cukup besar. Di bawah skala tertentu, tarif per unit menjadi kurang kompetitif dibanding membeli tabung LPG.</w:t>
      </w:r>
    </w:p>
    <w:p>
      <w:pPr>
        <w:pStyle w:val="BodyText"/>
      </w:pPr>
      <w:r>
        <w:t xml:space="preserve">Lalu di mana posisi UMKM? Masih masuk akal selama konsumsinya rutin. Moda C-Cyl memang dirancang untuk segmen berlahan terbatas dengan kebutuhan relatif kecil. Yang menentukan bukan ukuran badan usaha, melainkan pola pemakaian: panas harian yang konsisten jauh lebih ekonomis dilayani CNG dibanding lonjakan sesekali.</w:t>
      </w:r>
    </w:p>
    <w:bookmarkEnd w:id="22"/>
    <w:bookmarkStart w:id="23" w:name="Xd376476f89da60f5cb111d00ea6464e55e83efa"/>
    <w:p>
      <w:pPr>
        <w:pStyle w:val="Heading2"/>
      </w:pPr>
      <w:r>
        <w:t xml:space="preserve">Kapan Usaha Anda BELUM Layak Berlangganan CNG</w:t>
      </w:r>
    </w:p>
    <w:p>
      <w:pPr>
        <w:pStyle w:val="FirstParagraph"/>
      </w:pPr>
      <w:r>
        <w:t xml:space="preserve">Penyedia yang jujur akan mengatakan</w:t>
      </w:r>
      <w:r>
        <w:t xml:space="preserve"> </w:t>
      </w:r>
      <w:r>
        <w:t xml:space="preserve">“belum”</w:t>
      </w:r>
      <w:r>
        <w:t xml:space="preserve"> </w:t>
      </w:r>
      <w:r>
        <w:t xml:space="preserve">alih-alih memaksakan kontrak. Secara ringkas, berlangganan belum tepat bila konsumsi gas terlalu kecil atau tidak rutin, lahan tak memadai untuk GTM/C-Cyl beserta zona keselamatan, atau lokasi Anda akan segera dijangkau jaringan pipa kota yang lebih ekonomis untuk volume besar.</w:t>
      </w:r>
    </w:p>
    <w:p>
      <w:pPr>
        <w:pStyle w:val="BodyText"/>
      </w:pPr>
      <w:r>
        <w:t xml:space="preserve">Beberapa kondisi yang perlu dievaluasi dulu:</w:t>
      </w:r>
    </w:p>
    <w:p>
      <w:pPr>
        <w:pStyle w:val="Compact"/>
        <w:numPr>
          <w:ilvl w:val="0"/>
          <w:numId w:val="1002"/>
        </w:numPr>
      </w:pPr>
      <w:r>
        <w:rPr>
          <w:b/>
          <w:bCs/>
        </w:rPr>
        <w:t xml:space="preserve">Konsumsi sangat kecil atau intermittent.</w:t>
      </w:r>
      <w:r>
        <w:t xml:space="preserve"> </w:t>
      </w:r>
      <w:r>
        <w:t xml:space="preserve">Bila kebutuhan jauh di bawah kisaran ekonomis, biaya distribusi per unit membengkak dan LPG tabung bisa lebih masuk akal.</w:t>
      </w:r>
    </w:p>
    <w:p>
      <w:pPr>
        <w:pStyle w:val="Compact"/>
        <w:numPr>
          <w:ilvl w:val="0"/>
          <w:numId w:val="1002"/>
        </w:numPr>
      </w:pPr>
      <w:r>
        <w:rPr>
          <w:b/>
          <w:bCs/>
        </w:rPr>
        <w:t xml:space="preserve">Lahan tidak memadai.</w:t>
      </w:r>
      <w:r>
        <w:t xml:space="preserve"> </w:t>
      </w:r>
      <w:r>
        <w:t xml:space="preserve">Penempatan GTM atau modul silinder memerlukan ruang plus jarak aman; lokasi sangat sempit perlu kajian teknis dulu.</w:t>
      </w:r>
    </w:p>
    <w:p>
      <w:pPr>
        <w:pStyle w:val="Compact"/>
        <w:numPr>
          <w:ilvl w:val="0"/>
          <w:numId w:val="1002"/>
        </w:numPr>
      </w:pPr>
      <w:r>
        <w:rPr>
          <w:b/>
          <w:bCs/>
        </w:rPr>
        <w:t xml:space="preserve">Pipa kota akan segera tiba.</w:t>
      </w:r>
      <w:r>
        <w:t xml:space="preserve"> </w:t>
      </w:r>
      <w:r>
        <w:t xml:space="preserve">Kalau jaringan pipa dijadwalkan melintasi area Anda, menunda investasi konversi sering lebih bijak.</w:t>
      </w:r>
    </w:p>
    <w:p>
      <w:pPr>
        <w:pStyle w:val="Compact"/>
        <w:numPr>
          <w:ilvl w:val="0"/>
          <w:numId w:val="1002"/>
        </w:numPr>
      </w:pPr>
      <w:r>
        <w:rPr>
          <w:b/>
          <w:bCs/>
        </w:rPr>
        <w:t xml:space="preserve">Pola pemakaian sangat fluktuatif.</w:t>
      </w:r>
      <w:r>
        <w:t xml:space="preserve"> </w:t>
      </w:r>
      <w:r>
        <w:t xml:space="preserve">Pasokan via truk paling efisien untuk konsumsi stabil; naik-turun ekstrem menyulitkan penjadwalan pengiriman.</w:t>
      </w:r>
    </w:p>
    <w:p>
      <w:pPr>
        <w:pStyle w:val="FirstParagraph"/>
      </w:pPr>
      <w:r>
        <w:t xml:space="preserve">Bagian ini jarang ditulis kompetitor, padahal di sinilah keputusan baik dibuat. Beralih energi adalah komitmen jangka panjang.</w:t>
      </w:r>
    </w:p>
    <w:p>
      <w:pPr>
        <w:pStyle w:val="BodyText"/>
      </w:pPr>
      <w:r>
        <w:rPr>
          <w:i/>
          <w:iCs/>
        </w:rPr>
        <w:t xml:space="preserve">[Image 03: Diagram dua panel berdampingan membandingkan moda pasokan — kiri</w:t>
      </w:r>
      <w:r>
        <w:rPr>
          <w:i/>
          <w:iCs/>
        </w:rPr>
        <w:t xml:space="preserve"> </w:t>
      </w:r>
      <w:r>
        <w:rPr>
          <w:i/>
          <w:iCs/>
        </w:rPr>
        <w:t xml:space="preserve">“GTM”</w:t>
      </w:r>
      <w:r>
        <w:rPr>
          <w:i/>
          <w:iCs/>
        </w:rPr>
        <w:t xml:space="preserve"> </w:t>
      </w:r>
      <w:r>
        <w:rPr>
          <w:i/>
          <w:iCs/>
        </w:rPr>
        <w:t xml:space="preserve">(truk besar → PRS → jaringan pipa internal pabrik, label</w:t>
      </w:r>
      <w:r>
        <w:rPr>
          <w:i/>
          <w:iCs/>
        </w:rPr>
        <w:t xml:space="preserve"> </w:t>
      </w:r>
      <w:r>
        <w:rPr>
          <w:i/>
          <w:iCs/>
        </w:rPr>
        <w:t xml:space="preserve">“volume besar, lahan memadai”</w:t>
      </w:r>
      <w:r>
        <w:rPr>
          <w:i/>
          <w:iCs/>
        </w:rPr>
        <w:t xml:space="preserve">); kanan</w:t>
      </w:r>
      <w:r>
        <w:rPr>
          <w:i/>
          <w:iCs/>
        </w:rPr>
        <w:t xml:space="preserve"> </w:t>
      </w:r>
      <w:r>
        <w:rPr>
          <w:i/>
          <w:iCs/>
        </w:rPr>
        <w:t xml:space="preserve">“C-Cyl / CNG Silinder”</w:t>
      </w:r>
      <w:r>
        <w:rPr>
          <w:i/>
          <w:iCs/>
        </w:rPr>
        <w:t xml:space="preserve"> </w:t>
      </w:r>
      <w:r>
        <w:rPr>
          <w:i/>
          <w:iCs/>
        </w:rPr>
        <w:t xml:space="preserve">(tabung/box → regulator → peralatan, label</w:t>
      </w:r>
      <w:r>
        <w:rPr>
          <w:i/>
          <w:iCs/>
        </w:rPr>
        <w:t xml:space="preserve"> </w:t>
      </w:r>
      <w:r>
        <w:rPr>
          <w:i/>
          <w:iCs/>
        </w:rPr>
        <w:t xml:space="preserve">“volume kecil, lahan terbatas, ~300 m³/bulan”</w:t>
      </w:r>
      <w:r>
        <w:rPr>
          <w:i/>
          <w:iCs/>
        </w:rPr>
        <w:t xml:space="preserve">). Ilustrasi vektor teknikal ringan, palet hijau-biru, teks Bahasa Indonesia.]</w:t>
      </w:r>
    </w:p>
    <w:bookmarkEnd w:id="23"/>
    <w:bookmarkStart w:id="30" w:name="faq-pertanyaan-yang-sering-diajukan"/>
    <w:p>
      <w:pPr>
        <w:pStyle w:val="Heading2"/>
      </w:pPr>
      <w:r>
        <w:t xml:space="preserve">FAQ (Pertanyaan yang Sering Diajukan)</w:t>
      </w:r>
    </w:p>
    <w:bookmarkStart w:id="24" w:name="Xc62c9f5256efe23fa4b9b3229aab5a934f63996"/>
    <w:p>
      <w:pPr>
        <w:pStyle w:val="Heading3"/>
      </w:pPr>
      <w:r>
        <w:t xml:space="preserve">Industri apa saja yang dilayani perusahaan CNG?</w:t>
      </w:r>
    </w:p>
    <w:p>
      <w:pPr>
        <w:pStyle w:val="FirstParagraph"/>
      </w:pPr>
      <w:r>
        <w:t xml:space="preserve">Yang paling diuntungkan adalah pengguna energi termal kontinu di lokasi tanpa pipa gas: manufaktur (keramik, tekstil, peleburan logam), hotel dan restoran, rumah sakit (dapur gizi dan laundry), serta jasa laundry komersial. Kuncinya adalah panas yang dipakai terus-menerus dengan skala konsumsi cukup besar agar distribusi CNG efisien.</w:t>
      </w:r>
    </w:p>
    <w:bookmarkEnd w:id="24"/>
    <w:bookmarkStart w:id="25" w:name="X73ba7f05d4838ee7dbb1cf16969cf10045b0543"/>
    <w:p>
      <w:pPr>
        <w:pStyle w:val="Heading3"/>
      </w:pPr>
      <w:r>
        <w:t xml:space="preserve">Bagaimana cara berlangganan CNG untuk industri atau komersial?</w:t>
      </w:r>
    </w:p>
    <w:p>
      <w:pPr>
        <w:pStyle w:val="FirstParagraph"/>
      </w:pPr>
      <w:r>
        <w:t xml:space="preserve">Prosesnya dimulai dengan mengisi formulir calon pelanggan, diikuti penilaian profil kebutuhan energi, survei lokasi oleh tim</w:t>
      </w:r>
      <w:r>
        <w:t xml:space="preserve"> </w:t>
      </w:r>
      <w:r>
        <w:rPr>
          <w:i/>
          <w:iCs/>
        </w:rPr>
        <w:t xml:space="preserve">engineering</w:t>
      </w:r>
      <w:r>
        <w:t xml:space="preserve"> </w:t>
      </w:r>
      <w:r>
        <w:t xml:space="preserve">untuk merancang tata letak PRS atau modul C-Cyl, penandatanganan kontrak, lalu instalasi dan komisioning sebelum gas mengalir. Durasi bervariasi bergantung hasil survei; tidak ada SLA resmi yang dipublikasikan.</w:t>
      </w:r>
    </w:p>
    <w:bookmarkEnd w:id="25"/>
    <w:bookmarkStart w:id="26" w:name="Xe1a216647532903b17c164464ea7248b5a42d87"/>
    <w:p>
      <w:pPr>
        <w:pStyle w:val="Heading3"/>
      </w:pPr>
      <w:r>
        <w:t xml:space="preserve">Apakah ada syarat konsumsi minimum untuk berlangganan CNG?</w:t>
      </w:r>
    </w:p>
    <w:p>
      <w:pPr>
        <w:pStyle w:val="FirstParagraph"/>
      </w:pPr>
      <w:r>
        <w:t xml:space="preserve">Ada acuan, bukan angka mutlak. Untuk CNG Silinder (C-Cyl), sumber menyebut sekitar 300 m³/bulan sebagai ambang khas usaha kecil berlahan terbatas (Katadata, 2021). Untuk GTM bervolume lebih besar, ambangnya lebih tinggi. Penyedia mengevaluasi kelayakan saat survei; tidak ada angka universal untuk semua pelanggan.</w:t>
      </w:r>
    </w:p>
    <w:bookmarkEnd w:id="26"/>
    <w:bookmarkStart w:id="27" w:name="Xe13432773b5baa764e81dbfba4766fbb4171b4b"/>
    <w:p>
      <w:pPr>
        <w:pStyle w:val="Heading3"/>
      </w:pPr>
      <w:r>
        <w:t xml:space="preserve">Apakah CNG cocok untuk UMKM atau usaha kecil?</w:t>
      </w:r>
    </w:p>
    <w:p>
      <w:pPr>
        <w:pStyle w:val="FirstParagraph"/>
      </w:pPr>
      <w:r>
        <w:t xml:space="preserve">Bisa, selama kebutuhan energi termalnya rutin dan lokasinya di luar jangkauan pipa. Moda C-Cyl dirancang untuk segmen berlahan terbatas dengan konsumsi relatif kecil (sekitar 300 m³/bulan). Namun jika pemakaian sangat kecil atau tidak teratur, biaya setup belum tentu ekonomis, dan penyedia kredibel akan menyampaikannya secara transparan.</w:t>
      </w:r>
    </w:p>
    <w:bookmarkEnd w:id="27"/>
    <w:bookmarkStart w:id="28" w:name="Xe753059c28fb62274c5615d36594127a4bfa72f"/>
    <w:p>
      <w:pPr>
        <w:pStyle w:val="Heading3"/>
      </w:pPr>
      <w:r>
        <w:t xml:space="preserve">Berapa lama proses dari pendaftaran sampai gas mengalir?</w:t>
      </w:r>
    </w:p>
    <w:p>
      <w:pPr>
        <w:pStyle w:val="FirstParagraph"/>
      </w:pPr>
      <w:r>
        <w:t xml:space="preserve">Tidak ada durasi standar yang dipublikasikan. Waktu proses bergantung pada kompleksitas survei lokasi, rancangan tata letak PRS, proses kontrak, dan jadwal instalasi. Penyedia yang baik memberi estimasi setelah survei lapangan. Semakin siap dokumentasi dan lokasi calon pelanggan, semakin cepat prosesnya.</w:t>
      </w:r>
    </w:p>
    <w:bookmarkEnd w:id="28"/>
    <w:bookmarkStart w:id="29" w:name="Xd5a380ff2863e30db715962809e7f209e2ab88c"/>
    <w:p>
      <w:pPr>
        <w:pStyle w:val="Heading3"/>
      </w:pPr>
      <w:r>
        <w:t xml:space="preserve">Apakah lokasi yang tidak dilalui pipa gas tetap bisa dilayani?</w:t>
      </w:r>
    </w:p>
    <w:p>
      <w:pPr>
        <w:pStyle w:val="FirstParagraph"/>
      </w:pPr>
      <w:r>
        <w:t xml:space="preserve">Justru inilah keunggulan distribusi CNG</w:t>
      </w:r>
      <w:r>
        <w:t xml:space="preserve"> </w:t>
      </w:r>
      <w:r>
        <w:rPr>
          <w:i/>
          <w:iCs/>
        </w:rPr>
        <w:t xml:space="preserve">beyond-pipeline</w:t>
      </w:r>
      <w:r>
        <w:t xml:space="preserve">. Gas dikompresi di Mother Station, lalu diangkut dengan Gas Transport Module (GTM) ke lokasi pelanggan; di sana, Pressure Reduction Station (PRS) menurunkan tekanan ke spesifikasi peralatan. Dengan model ini, pabrik atau laundry di area tanpa pipa tetap menerima pasokan gas bumi terjadwal.</w:t>
      </w:r>
    </w:p>
    <w:bookmarkEnd w:id="29"/>
    <w:bookmarkEnd w:id="30"/>
    <w:bookmarkStart w:id="32" w:name="kesimpulan"/>
    <w:p>
      <w:pPr>
        <w:pStyle w:val="Heading2"/>
      </w:pPr>
      <w:r>
        <w:t xml:space="preserve">Kesimpulan</w:t>
      </w:r>
    </w:p>
    <w:p>
      <w:pPr>
        <w:pStyle w:val="FirstParagraph"/>
      </w:pPr>
      <w:r>
        <w:t xml:space="preserve">Memilih penyedia hanyalah pintu masuk; keputusan yang sehat dibangun dari memahami apakah profil sektor dan lokasi usaha Anda memang layak, lalu menempuh enam langkah berlangganan dengan mata terbuka, termasuk menerima jawaban</w:t>
      </w:r>
      <w:r>
        <w:t xml:space="preserve"> </w:t>
      </w:r>
      <w:r>
        <w:t xml:space="preserve">“belum”</w:t>
      </w:r>
      <w:r>
        <w:t xml:space="preserve"> </w:t>
      </w:r>
      <w:r>
        <w:t xml:space="preserve">bila skalanya belum ekonomis. Untuk sektor termal kontinu di luar jangkauan pipa, model</w:t>
      </w:r>
      <w:r>
        <w:t xml:space="preserve"> </w:t>
      </w:r>
      <w:r>
        <w:rPr>
          <w:i/>
          <w:iCs/>
        </w:rPr>
        <w:t xml:space="preserve">beyond-pipeline</w:t>
      </w:r>
      <w:r>
        <w:t xml:space="preserve"> </w:t>
      </w:r>
      <w:r>
        <w:t xml:space="preserve">membuat gas bumi yang lebih bersih dan hemat tetap terjangkau. Sebagai anak usaha PGN bagian Subholding Gas Pertamina, PGN Gagas menghadirkan gas bumi ke wilayah tak berpipa lewat solusi CNG seperti</w:t>
      </w:r>
      <w:r>
        <w:t xml:space="preserve"> </w:t>
      </w:r>
      <w:hyperlink r:id="rId31">
        <w:r>
          <w:rPr>
            <w:rStyle w:val="Hyperlink"/>
          </w:rPr>
          <w:t xml:space="preserve">Gaslink untuk industri dan komersial</w:t>
        </w:r>
      </w:hyperlink>
      <w:r>
        <w:t xml:space="preserve">, yang per September 2025 melayani sekitar 600 pelanggan industri dan Horeka; RS Hasan Sadikin Bandung, misalnya, menekan biaya energinya sekitar Rp 3 miliar per tahun setelah beralih ke gas bumi via CNG (Liputan6).</w:t>
      </w:r>
    </w:p>
    <w:p>
      <w:pPr>
        <w:pStyle w:val="BodyText"/>
      </w:pPr>
      <w:r>
        <w:t xml:space="preserve">Untuk menilai apakah usaha Anda layak berlangganan CNG dan memetakan langkah awalnya, kunjungi gagas.co.id dan mulai konsultasinya.</w:t>
      </w:r>
    </w:p>
    <w:bookmarkEnd w:id="32"/>
    <w:bookmarkEnd w:id="33"/>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19" Target="https://gagas.co.id/gasku/" TargetMode="External" /><Relationship Type="http://schemas.openxmlformats.org/officeDocument/2006/relationships/hyperlink" Id="rId31" Target="https://gagas.co.id/gaslink/" TargetMode="External" /><Relationship Type="http://schemas.openxmlformats.org/officeDocument/2006/relationships/hyperlink" Id="rId17" Target="https://gagas.co.id/perusahaan-cng-indonesia/" TargetMode="External" /></Relationships>
</file>

<file path=word/_rels/footnotes.xml.rels><?xml version="1.0" encoding="UTF-8"?><Relationships xmlns="http://schemas.openxmlformats.org/package/2006/relationships"><Relationship Type="http://schemas.openxmlformats.org/officeDocument/2006/relationships/hyperlink" Id="rId19" Target="https://gagas.co.id/gasku/" TargetMode="External" /><Relationship Type="http://schemas.openxmlformats.org/officeDocument/2006/relationships/hyperlink" Id="rId31" Target="https://gagas.co.id/gaslink/" TargetMode="External" /><Relationship Type="http://schemas.openxmlformats.org/officeDocument/2006/relationships/hyperlink" Id="rId17" Target="https://gagas.co.id/perusahaan-cng-indonesi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2026-06-09T09:04:29Z</dcterms:created>
  <dcterms:modified xsi:type="dcterms:W3CDTF">2026-06-09T09:04:29Z</dcterms:modified>
</cp:coreProperties>
</file>

<file path=docProps/custom.xml><?xml version="1.0" encoding="utf-8"?>
<Properties xmlns="http://schemas.openxmlformats.org/officeDocument/2006/custom-properties" xmlns:vt="http://schemas.openxmlformats.org/officeDocument/2006/docPropsVTypes"/>
</file>