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untuk Industri: Kapan Lebih Cocok Daripada CNG?"</w:t>
      </w:r>
      <w:r>
        <w:br/>
      </w:r>
      <w:r>
        <w:rPr>
          <w:rStyle w:val="FunctionTok"/>
        </w:rPr>
        <w:t xml:space="preserve">meta_title</w:t>
      </w:r>
      <w:r>
        <w:rPr>
          <w:rStyle w:val="KeywordTok"/>
        </w:rPr>
        <w:t xml:space="preserve">:</w:t>
      </w:r>
      <w:r>
        <w:rPr>
          <w:rStyle w:val="AttributeTok"/>
        </w:rPr>
        <w:t xml:space="preserve"> </w:t>
      </w:r>
      <w:r>
        <w:rPr>
          <w:rStyle w:val="StringTok"/>
        </w:rPr>
        <w:t xml:space="preserve">"LNG untuk Industri: Kapan Lebih Cocok dari CNG?"</w:t>
      </w:r>
      <w:r>
        <w:br/>
      </w:r>
      <w:r>
        <w:rPr>
          <w:rStyle w:val="FunctionTok"/>
        </w:rPr>
        <w:t xml:space="preserve">meta_description</w:t>
      </w:r>
      <w:r>
        <w:rPr>
          <w:rStyle w:val="KeywordTok"/>
        </w:rPr>
        <w:t xml:space="preserve">:</w:t>
      </w:r>
      <w:r>
        <w:rPr>
          <w:rStyle w:val="AttributeTok"/>
        </w:rPr>
        <w:t xml:space="preserve"> </w:t>
      </w:r>
      <w:r>
        <w:rPr>
          <w:rStyle w:val="StringTok"/>
        </w:rPr>
        <w:t xml:space="preserve">"LNG untuk industri unggul saat volume besar dan jarak jauh; CNG menang di skala kecil-menengah. Kerangka keputusan + tabel LNG vs CNG + kapan LNG belum cocok."</w:t>
      </w:r>
      <w:r>
        <w:br/>
      </w:r>
      <w:r>
        <w:rPr>
          <w:rStyle w:val="FunctionTok"/>
        </w:rPr>
        <w:t xml:space="preserve">slug</w:t>
      </w:r>
      <w:r>
        <w:rPr>
          <w:rStyle w:val="KeywordTok"/>
        </w:rPr>
        <w:t xml:space="preserve">:</w:t>
      </w:r>
      <w:r>
        <w:rPr>
          <w:rStyle w:val="AttributeTok"/>
        </w:rPr>
        <w:t xml:space="preserve"> </w:t>
      </w:r>
      <w:r>
        <w:rPr>
          <w:rStyle w:val="StringTok"/>
        </w:rPr>
        <w:t xml:space="preserve">"lng-untuk-industri-kapan-lebih-cocok-dari-cng"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"LNG untuk industri"</w:t>
      </w:r>
      <w:r>
        <w:br/>
      </w:r>
      <w:r>
        <w:rPr>
          <w:rStyle w:val="AttributeTok"/>
        </w:rPr>
        <w:t xml:space="preserve">  </w:t>
      </w:r>
      <w:r>
        <w:rPr>
          <w:rStyle w:val="KeywordTok"/>
        </w:rPr>
        <w:t xml:space="preserve">-</w:t>
      </w:r>
      <w:r>
        <w:rPr>
          <w:rStyle w:val="AttributeTok"/>
        </w:rPr>
        <w:t xml:space="preserve"> </w:t>
      </w:r>
      <w:r>
        <w:rPr>
          <w:rStyle w:val="StringTok"/>
        </w:rPr>
        <w:t xml:space="preserve">"LNG vs CNG industri"</w:t>
      </w:r>
      <w:r>
        <w:br/>
      </w:r>
      <w:r>
        <w:rPr>
          <w:rStyle w:val="AttributeTok"/>
        </w:rPr>
        <w:t xml:space="preserve">  </w:t>
      </w:r>
      <w:r>
        <w:rPr>
          <w:rStyle w:val="KeywordTok"/>
        </w:rPr>
        <w:t xml:space="preserve">-</w:t>
      </w:r>
      <w:r>
        <w:rPr>
          <w:rStyle w:val="AttributeTok"/>
        </w:rPr>
        <w:t xml:space="preserve"> </w:t>
      </w:r>
      <w:r>
        <w:rPr>
          <w:rStyle w:val="StringTok"/>
        </w:rPr>
        <w:t xml:space="preserve">"kapan pakai LNG"</w:t>
      </w:r>
      <w:r>
        <w:br/>
      </w:r>
      <w:r>
        <w:rPr>
          <w:rStyle w:val="AttributeTok"/>
        </w:rPr>
        <w:t xml:space="preserve">  </w:t>
      </w:r>
      <w:r>
        <w:rPr>
          <w:rStyle w:val="KeywordTok"/>
        </w:rPr>
        <w:t xml:space="preserve">-</w:t>
      </w:r>
      <w:r>
        <w:rPr>
          <w:rStyle w:val="AttributeTok"/>
        </w:rPr>
        <w:t xml:space="preserve"> </w:t>
      </w:r>
      <w:r>
        <w:rPr>
          <w:rStyle w:val="StringTok"/>
        </w:rPr>
        <w:t xml:space="preserve">"densitas energi LNG"</w:t>
      </w:r>
      <w:r>
        <w:br/>
      </w:r>
      <w:r>
        <w:rPr>
          <w:rStyle w:val="AttributeTok"/>
        </w:rPr>
        <w:t xml:space="preserve">  </w:t>
      </w:r>
      <w:r>
        <w:rPr>
          <w:rStyle w:val="KeywordTok"/>
        </w:rPr>
        <w:t xml:space="preserve">-</w:t>
      </w:r>
      <w:r>
        <w:rPr>
          <w:rStyle w:val="AttributeTok"/>
        </w:rPr>
        <w:t xml:space="preserve"> </w:t>
      </w:r>
      <w:r>
        <w:rPr>
          <w:rStyle w:val="StringTok"/>
        </w:rPr>
        <w:t xml:space="preserve">"LNG ISO tank industri"</w:t>
      </w:r>
      <w:r>
        <w:br/>
      </w:r>
      <w:r>
        <w:rPr>
          <w:rStyle w:val="AttributeTok"/>
        </w:rPr>
        <w:t xml:space="preserve">  </w:t>
      </w:r>
      <w:r>
        <w:rPr>
          <w:rStyle w:val="KeywordTok"/>
        </w:rPr>
        <w:t xml:space="preserve">-</w:t>
      </w:r>
      <w:r>
        <w:rPr>
          <w:rStyle w:val="AttributeTok"/>
        </w:rPr>
        <w:t xml:space="preserve"> </w:t>
      </w:r>
      <w:r>
        <w:rPr>
          <w:rStyle w:val="StringTok"/>
        </w:rPr>
        <w:t xml:space="preserve">"tangki kriogenik"</w:t>
      </w:r>
      <w:r>
        <w:br/>
      </w:r>
      <w:r>
        <w:rPr>
          <w:rStyle w:val="AttributeTok"/>
        </w:rPr>
        <w:t xml:space="preserve">  </w:t>
      </w:r>
      <w:r>
        <w:rPr>
          <w:rStyle w:val="KeywordTok"/>
        </w:rPr>
        <w:t xml:space="preserve">-</w:t>
      </w:r>
      <w:r>
        <w:rPr>
          <w:rStyle w:val="AttributeTok"/>
        </w:rPr>
        <w:t xml:space="preserve"> </w:t>
      </w:r>
      <w:r>
        <w:rPr>
          <w:rStyle w:val="StringTok"/>
        </w:rPr>
        <w:t xml:space="preserve">"vaporizer regasifikasi"</w:t>
      </w:r>
      <w:r>
        <w:br/>
      </w:r>
      <w:r>
        <w:rPr>
          <w:rStyle w:val="AttributeTok"/>
        </w:rPr>
        <w:t xml:space="preserve">  </w:t>
      </w:r>
      <w:r>
        <w:rPr>
          <w:rStyle w:val="KeywordTok"/>
        </w:rPr>
        <w:t xml:space="preserve">-</w:t>
      </w:r>
      <w:r>
        <w:rPr>
          <w:rStyle w:val="AttributeTok"/>
        </w:rPr>
        <w:t xml:space="preserve"> </w:t>
      </w:r>
      <w:r>
        <w:rPr>
          <w:rStyle w:val="StringTok"/>
        </w:rPr>
        <w:t xml:space="preserve">"boil-off gas"</w:t>
      </w:r>
      <w:r>
        <w:br/>
      </w:r>
      <w:r>
        <w:rPr>
          <w:rStyle w:val="AttributeTok"/>
        </w:rPr>
        <w:t xml:space="preserve">  </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StringTok"/>
        </w:rPr>
        <w:t xml:space="preserve">"gas bumi beyond pipeline"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CNG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pelanggan industri"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"https://migas.esdm.go.id/post/read/hingga-2050-gas-masih-jadi-tulang-punggung-energi-nasional"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gas bumi 24% bauran energi nasional 2050; industri konsumen gas domestik terbesar"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"https://pgnlng.co.id/en/berita/learn/iso-tank/"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"Spesifikasi LNG ISO tank (kapasitas ~20.000–40.000 liter), virtual pipeline LNG"</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1576</w:t>
      </w:r>
    </w:p>
    <w:p>
      <w:r>
        <w:pict>
          <v:rect style="width:0;height:1.5pt" o:hralign="center" o:hrstd="t" o:hr="t"/>
        </w:pict>
      </w:r>
    </w:p>
    <w:bookmarkEnd w:id="16"/>
    <w:bookmarkStart w:id="33" w:name="Xbdf8d94e7ef298b7d0225b43aaee4637d37f956"/>
    <w:p>
      <w:pPr>
        <w:pStyle w:val="Heading1"/>
      </w:pPr>
      <w:r>
        <w:t xml:space="preserve">LNG untuk Industri: Kapan Lebih Cocok Daripada CNG?</w:t>
      </w:r>
    </w:p>
    <w:p>
      <w:pPr>
        <w:pStyle w:val="FirstParagraph"/>
      </w:pPr>
      <w:r>
        <w:t xml:space="preserve">Seorang kepala produksi dengan konsumsi gas besar dan pabrik yang jauh dari pipa sering ditawari dua opsi sekaligus: CNG atau LNG. Keduanya gas bumi, keduanya bisa diantar tanpa pipa, tetapi tidak ada kerangka jelas untuk memutuskan yang mana. Salah pilih ada biayanya: terlalu sering isi ulang dengan CNG untuk volume besar, atau tangki kriogenik mahal yang tak terpakai optimal untuk volume kecil. Artikel ini memberi kerangka memilih</w:t>
      </w:r>
      <w:r>
        <w:t xml:space="preserve"> </w:t>
      </w:r>
      <w:hyperlink r:id="rId17">
        <w:r>
          <w:rPr>
            <w:rStyle w:val="Hyperlink"/>
          </w:rPr>
          <w:t xml:space="preserve">LNG untuk industri</w:t>
        </w:r>
      </w:hyperlink>
      <w:r>
        <w:t xml:space="preserve"> </w:t>
      </w:r>
      <w:r>
        <w:t xml:space="preserve">versus CNG berdasarkan empat sumbu, lengkap dengan tabel keputusan dan bagian jujur soal kapan LNG justru belum cocok.</w:t>
      </w:r>
    </w:p>
    <w:p>
      <w:pPr>
        <w:pStyle w:val="BlockText"/>
      </w:pPr>
      <w:r>
        <w:rPr>
          <w:b/>
          <w:bCs/>
        </w:rPr>
        <w:t xml:space="preserve">Secara singkat:</w:t>
      </w:r>
      <w:r>
        <w:t xml:space="preserve"> </w:t>
      </w:r>
      <w:r>
        <w:t xml:space="preserve">LNG (</w:t>
      </w:r>
      <w:r>
        <w:rPr>
          <w:i/>
          <w:iCs/>
        </w:rPr>
        <w:t xml:space="preserve">Liquefied Natural Gas</w:t>
      </w:r>
      <w:r>
        <w:t xml:space="preserve">) dan CNG (</w:t>
      </w:r>
      <w:r>
        <w:rPr>
          <w:i/>
          <w:iCs/>
        </w:rPr>
        <w:t xml:space="preserve">Compressed Natural Gas</w:t>
      </w:r>
      <w:r>
        <w:t xml:space="preserve">) adalah dua cara menyalurkan gas bumi yang sama tanpa pipa. LNG didinginkan hingga −162 °C sehingga volumenya menyusut sekitar 600×; CNG dikompres ~200–250 bar dengan penyusutan sekitar 250×. Densitas energi LNG per volume sekitar 2–3× lebih tinggi, sehingga lebih efisien untuk volume besar dan jarak jauh.</w:t>
      </w:r>
    </w:p>
    <w:p>
      <w:pPr>
        <w:pStyle w:val="FirstParagraph"/>
      </w:pPr>
      <w:r>
        <w:rPr>
          <w:i/>
          <w:iCs/>
        </w:rPr>
        <w:t xml:space="preserve">[Image 01: Diagram side-by-side dua tangki gas — kiri tangki kriogenik LNG (biru, dinding ganda berinsulasi vakum, label</w:t>
      </w:r>
      <w:r>
        <w:rPr>
          <w:i/>
          <w:iCs/>
        </w:rPr>
        <w:t xml:space="preserve"> </w:t>
      </w:r>
      <w:r>
        <w:rPr>
          <w:i/>
          <w:iCs/>
        </w:rPr>
        <w:t xml:space="preserve">“−162 °C”</w:t>
      </w:r>
      <w:r>
        <w:rPr>
          <w:i/>
          <w:iCs/>
        </w:rPr>
        <w:t xml:space="preserve"> </w:t>
      </w:r>
      <w:r>
        <w:rPr>
          <w:i/>
          <w:iCs/>
        </w:rPr>
        <w:t xml:space="preserve">dan</w:t>
      </w:r>
      <w:r>
        <w:rPr>
          <w:i/>
          <w:iCs/>
        </w:rPr>
        <w:t xml:space="preserve"> </w:t>
      </w:r>
      <w:r>
        <w:rPr>
          <w:i/>
          <w:iCs/>
        </w:rPr>
        <w:t xml:space="preserve">“~1/600”</w:t>
      </w:r>
      <w:r>
        <w:rPr>
          <w:i/>
          <w:iCs/>
        </w:rPr>
        <w:t xml:space="preserve">), kanan tangki tekanan CNG (abu-abu/oranye, label</w:t>
      </w:r>
      <w:r>
        <w:rPr>
          <w:i/>
          <w:iCs/>
        </w:rPr>
        <w:t xml:space="preserve"> </w:t>
      </w:r>
      <w:r>
        <w:rPr>
          <w:i/>
          <w:iCs/>
        </w:rPr>
        <w:t xml:space="preserve">“~200–250 bar”</w:t>
      </w:r>
      <w:r>
        <w:rPr>
          <w:i/>
          <w:iCs/>
        </w:rPr>
        <w:t xml:space="preserve"> </w:t>
      </w:r>
      <w:r>
        <w:rPr>
          <w:i/>
          <w:iCs/>
        </w:rPr>
        <w:t xml:space="preserve">dan</w:t>
      </w:r>
      <w:r>
        <w:rPr>
          <w:i/>
          <w:iCs/>
        </w:rPr>
        <w:t xml:space="preserve"> </w:t>
      </w:r>
      <w:r>
        <w:rPr>
          <w:i/>
          <w:iCs/>
        </w:rPr>
        <w:t xml:space="preserve">“~1/250”</w:t>
      </w:r>
      <w:r>
        <w:rPr>
          <w:i/>
          <w:iCs/>
        </w:rPr>
        <w:t xml:space="preserve">). Di tengah, ikon yang menunjukkan volume sama menyimpan lebih banyak energi pada LNG. Gaya flat infographic isometrik B2B, palet biru-hijau energi bersih, teks Bahasa Indonesia, format landscape.]</w:t>
      </w:r>
    </w:p>
    <w:bookmarkStart w:id="18" w:name="X29cecfe544f9b4cf1ca3b99973edd5e5ca672f8"/>
    <w:p>
      <w:pPr>
        <w:pStyle w:val="Heading2"/>
      </w:pPr>
      <w:r>
        <w:t xml:space="preserve">LNG dan CNG: Dua Cara Memadatkan Gas Bumi yang Sama</w:t>
      </w:r>
    </w:p>
    <w:p>
      <w:pPr>
        <w:pStyle w:val="FirstParagraph"/>
      </w:pPr>
      <w:r>
        <w:t xml:space="preserve">LNG dan CNG menyalurkan gas yang persis sama, yaitu metana, hanya berbeda cara memadatkannya. LNG didinginkan hingga −162 °C hingga menjadi cair, menyusutkan volume gas sekitar 600× (Shell Global). CNG dikompres pada tekanan ~200–250 bar dan tetap berwujud gas, dengan penyusutan sekitar 250×. Densitas energi per volume itulah yang menggerakkan seluruh keputusan.</w:t>
      </w:r>
    </w:p>
    <w:p>
      <w:pPr>
        <w:pStyle w:val="BodyText"/>
      </w:pPr>
      <w:r>
        <w:t xml:space="preserve">Untuk ruang penyimpanan yang sama, LNG memuat energi sekitar 2–3× lebih banyak daripada CNG (MET Group; PGN LNG Indonesia). Itulah alasan LNG menang di skenario tertentu, bukan karena lebih canggih.</w:t>
      </w:r>
    </w:p>
    <w:p>
      <w:pPr>
        <w:pStyle w:val="BodyText"/>
      </w:pPr>
      <w:r>
        <w:t xml:space="preserve">Sebagai konteks, pemerintah menargetkan gas mencapai 24% bauran energi nasional pada 2050, dengan sektor industri sebagai konsumen gas domestik terbesar (Kementerian ESDM). Jadi pertanyaannya bukan</w:t>
      </w:r>
      <w:r>
        <w:t xml:space="preserve"> </w:t>
      </w:r>
      <w:r>
        <w:t xml:space="preserve">“perlukah gas bumi”</w:t>
      </w:r>
      <w:r>
        <w:t xml:space="preserve">, melainkan</w:t>
      </w:r>
      <w:r>
        <w:t xml:space="preserve"> </w:t>
      </w:r>
      <w:r>
        <w:t xml:space="preserve">“moda mana yang tepat”</w:t>
      </w:r>
      <w:r>
        <w:t xml:space="preserve">.</w:t>
      </w:r>
    </w:p>
    <w:bookmarkEnd w:id="18"/>
    <w:bookmarkStart w:id="19" w:name="X6f0f54cfaac7fe8dc098322a89429a6880d88ae"/>
    <w:p>
      <w:pPr>
        <w:pStyle w:val="Heading2"/>
      </w:pPr>
      <w:r>
        <w:t xml:space="preserve">Kapan LNG Lebih Cocok Daripada CNG untuk Industri?</w:t>
      </w:r>
    </w:p>
    <w:p>
      <w:pPr>
        <w:pStyle w:val="FirstParagraph"/>
      </w:pPr>
      <w:r>
        <w:t xml:space="preserve">LNG cenderung lebih cocok daripada CNG bila empat kondisi terpenuhi: volume konsumsi tinggi dan kontinu, lokasi jauh dari sumber atau titik distribusi, tersedia lahan untuk tangki kriogenik di pabrik, dan Anda menginginkan frekuensi pengiriman yang lebih rendah. Bila keempatnya tidak terpenuhi sekaligus, CNG biasanya tetap lebih praktis.</w:t>
      </w:r>
    </w:p>
    <w:p>
      <w:pPr>
        <w:pStyle w:val="Compact"/>
        <w:numPr>
          <w:ilvl w:val="0"/>
          <w:numId w:val="1001"/>
        </w:numPr>
      </w:pPr>
      <w:r>
        <w:rPr>
          <w:b/>
          <w:bCs/>
        </w:rPr>
        <w:t xml:space="preserve">Volume dan baseline konsumsi.</w:t>
      </w:r>
      <w:r>
        <w:t xml:space="preserve"> </w:t>
      </w:r>
      <w:r>
        <w:t xml:space="preserve">Pabrik proses berat, tekstil, atau keramik yang menyala hampir 24 jam membakar gas dalam jumlah besar dan stabil. Densitas LNG membuat tiap pengiriman memuat lebih banyak energi, sehingga logistiknya lebih efisien.</w:t>
      </w:r>
    </w:p>
    <w:p>
      <w:pPr>
        <w:pStyle w:val="Compact"/>
        <w:numPr>
          <w:ilvl w:val="0"/>
          <w:numId w:val="1001"/>
        </w:numPr>
      </w:pPr>
      <w:r>
        <w:rPr>
          <w:b/>
          <w:bCs/>
        </w:rPr>
        <w:t xml:space="preserve">Jarak dari sumber.</w:t>
      </w:r>
      <w:r>
        <w:t xml:space="preserve"> </w:t>
      </w:r>
      <w:r>
        <w:t xml:space="preserve">Dalam literatur teknis distribusi gas, CNG dalam</w:t>
      </w:r>
      <w:r>
        <w:t xml:space="preserve"> </w:t>
      </w:r>
      <w:r>
        <w:rPr>
          <w:i/>
          <w:iCs/>
        </w:rPr>
        <w:t xml:space="preserve">tube trailer</w:t>
      </w:r>
      <w:r>
        <w:t xml:space="preserve"> </w:t>
      </w:r>
      <w:r>
        <w:t xml:space="preserve">cenderung lebih ekonomis pada jarak di bawah sekitar 300 km, sementara LNG mulai unggul untuk jarak lebih panjang. Angka ~300 km ini adalah acuan praktik industri global, bukan regulasi Indonesia, dan bervariasi menurut volume, rute, serta biaya setempat.</w:t>
      </w:r>
    </w:p>
    <w:p>
      <w:pPr>
        <w:pStyle w:val="Compact"/>
        <w:numPr>
          <w:ilvl w:val="0"/>
          <w:numId w:val="1001"/>
        </w:numPr>
      </w:pPr>
      <w:r>
        <w:rPr>
          <w:b/>
          <w:bCs/>
        </w:rPr>
        <w:t xml:space="preserve">Ketersediaan ruang.</w:t>
      </w:r>
      <w:r>
        <w:t xml:space="preserve"> </w:t>
      </w:r>
      <w:r>
        <w:t xml:space="preserve">LNG butuh tangki kriogenik berinsulasi vakum di lokasi; tanpa lahan memadai, opsi ini gugur sebelum dihitung.</w:t>
      </w:r>
    </w:p>
    <w:p>
      <w:pPr>
        <w:pStyle w:val="Compact"/>
        <w:numPr>
          <w:ilvl w:val="0"/>
          <w:numId w:val="1001"/>
        </w:numPr>
      </w:pPr>
      <w:r>
        <w:rPr>
          <w:b/>
          <w:bCs/>
        </w:rPr>
        <w:t xml:space="preserve">Frekuensi pengiriman.</w:t>
      </w:r>
      <w:r>
        <w:t xml:space="preserve"> </w:t>
      </w:r>
      <w:r>
        <w:t xml:space="preserve">Karena lebih padat, LNG memungkinkan pasokan yang sama dikirim lebih jarang, berarti lebih sedikit gangguan jadwal di gerbang pabrik.</w:t>
      </w:r>
    </w:p>
    <w:p>
      <w:pPr>
        <w:pStyle w:val="FirstParagraph"/>
      </w:pPr>
      <w:r>
        <w:t xml:space="preserve">Tidak ada satu angka volume ajaib yang berlaku untuk semua: rentangnya dari ratusan hingga ribuan MMBTU (</w:t>
      </w:r>
      <w:r>
        <w:rPr>
          <w:i/>
          <w:iCs/>
        </w:rPr>
        <w:t xml:space="preserve">million British thermal unit</w:t>
      </w:r>
      <w:r>
        <w:t xml:space="preserve">) per bulan, dan keputusan akhir bergantung pada kombinasi volume, jarak, dan infrastruktur.</w:t>
      </w:r>
    </w:p>
    <w:bookmarkEnd w:id="19"/>
    <w:bookmarkStart w:id="20" w:name="X26d7220e550ab39191dcad1d9f27c303ff42e7f"/>
    <w:p>
      <w:pPr>
        <w:pStyle w:val="Heading2"/>
      </w:pPr>
      <w:r>
        <w:t xml:space="preserve">LNG vs CNG untuk Industri: Tabel Keputusan</w:t>
      </w:r>
    </w:p>
    <w:p>
      <w:pPr>
        <w:pStyle w:val="FirstParagraph"/>
      </w:pPr>
      <w:r>
        <w:t xml:space="preserve">Cara tercepat menimbang keduanya adalah meletakkannya berdampingan pada sumbu yang sama. LNG memenangkan kolom volume besar, jarak jauh, pengiriman jarang, dan densitas energi tinggi; CNG memenangkan skala kecil-menengah, jarak dekat-menengah, infrastruktur lebih sederhana, dan modal awal lebih ringan. Tabel berikut merangkum delapan aspek pembanding agar mudah dirujuk sekali lihat.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LNG (</w:t>
            </w:r>
            <w:r>
              <w:rPr>
                <w:i/>
                <w:iCs/>
              </w:rPr>
              <w:t xml:space="preserve">Liquefied Natural Gas</w:t>
            </w:r>
            <w:r>
              <w:t xml:space="preserve">)</w:t>
            </w:r>
          </w:p>
        </w:tc>
        <w:tc>
          <w:tcPr/>
          <w:p>
            <w:pPr>
              <w:pStyle w:val="Compact"/>
            </w:pPr>
            <w:r>
              <w:t xml:space="preserve">CNG (</w:t>
            </w:r>
            <w:r>
              <w:rPr>
                <w:i/>
                <w:iCs/>
              </w:rPr>
              <w:t xml:space="preserve">Compressed Natural Gas</w:t>
            </w:r>
            <w:r>
              <w:t xml:space="preserve">)</w:t>
            </w:r>
          </w:p>
        </w:tc>
      </w:tr>
      <w:tr>
        <w:tc>
          <w:tcPr/>
          <w:p>
            <w:pPr>
              <w:pStyle w:val="Compact"/>
            </w:pPr>
            <w:r>
              <w:rPr>
                <w:b/>
                <w:bCs/>
              </w:rPr>
              <w:t xml:space="preserve">Cara memadatkan</w:t>
            </w:r>
          </w:p>
        </w:tc>
        <w:tc>
          <w:tcPr/>
          <w:p>
            <w:pPr>
              <w:pStyle w:val="Compact"/>
            </w:pPr>
            <w:r>
              <w:t xml:space="preserve">Didinginkan hingga −162 °C → cair kriogenik</w:t>
            </w:r>
          </w:p>
        </w:tc>
        <w:tc>
          <w:tcPr/>
          <w:p>
            <w:pPr>
              <w:pStyle w:val="Compact"/>
            </w:pPr>
            <w:r>
              <w:t xml:space="preserve">Dikompres ~200–250 bar → tetap gas</w:t>
            </w:r>
          </w:p>
        </w:tc>
      </w:tr>
      <w:tr>
        <w:tc>
          <w:tcPr/>
          <w:p>
            <w:pPr>
              <w:pStyle w:val="Compact"/>
            </w:pPr>
            <w:r>
              <w:rPr>
                <w:b/>
                <w:bCs/>
              </w:rPr>
              <w:t xml:space="preserve">Penyusutan volume</w:t>
            </w:r>
          </w:p>
        </w:tc>
        <w:tc>
          <w:tcPr/>
          <w:p>
            <w:pPr>
              <w:pStyle w:val="Compact"/>
            </w:pPr>
            <w:r>
              <w:t xml:space="preserve">~1/600 dari volume gas standar</w:t>
            </w:r>
          </w:p>
        </w:tc>
        <w:tc>
          <w:tcPr/>
          <w:p>
            <w:pPr>
              <w:pStyle w:val="Compact"/>
            </w:pPr>
            <w:r>
              <w:t xml:space="preserve">~1/250 dari volume gas standar</w:t>
            </w:r>
          </w:p>
        </w:tc>
      </w:tr>
      <w:tr>
        <w:tc>
          <w:tcPr/>
          <w:p>
            <w:pPr>
              <w:pStyle w:val="Compact"/>
            </w:pPr>
            <w:r>
              <w:rPr>
                <w:b/>
                <w:bCs/>
              </w:rPr>
              <w:t xml:space="preserve">Densitas energi per volume</w:t>
            </w:r>
          </w:p>
        </w:tc>
        <w:tc>
          <w:tcPr/>
          <w:p>
            <w:pPr>
              <w:pStyle w:val="Compact"/>
            </w:pPr>
            <w:r>
              <w:t xml:space="preserve">Lebih tinggi (~2–3× dibanding CNG)</w:t>
            </w:r>
          </w:p>
        </w:tc>
        <w:tc>
          <w:tcPr/>
          <w:p>
            <w:pPr>
              <w:pStyle w:val="Compact"/>
            </w:pPr>
            <w:r>
              <w:t xml:space="preserve">Lebih rendah</w:t>
            </w:r>
          </w:p>
        </w:tc>
      </w:tr>
      <w:tr>
        <w:tc>
          <w:tcPr/>
          <w:p>
            <w:pPr>
              <w:pStyle w:val="Compact"/>
            </w:pPr>
            <w:r>
              <w:rPr>
                <w:b/>
                <w:bCs/>
              </w:rPr>
              <w:t xml:space="preserve">Volume/baseline konsumsi</w:t>
            </w:r>
          </w:p>
        </w:tc>
        <w:tc>
          <w:tcPr/>
          <w:p>
            <w:pPr>
              <w:pStyle w:val="Compact"/>
            </w:pPr>
            <w:r>
              <w:t xml:space="preserve">Cocok untuk konsumsi tinggi &amp; kontinu</w:t>
            </w:r>
          </w:p>
        </w:tc>
        <w:tc>
          <w:tcPr/>
          <w:p>
            <w:pPr>
              <w:pStyle w:val="Compact"/>
            </w:pPr>
            <w:r>
              <w:t xml:space="preserve">Cocok untuk konsumsi kecil–menengah</w:t>
            </w:r>
          </w:p>
        </w:tc>
      </w:tr>
      <w:tr>
        <w:tc>
          <w:tcPr/>
          <w:p>
            <w:pPr>
              <w:pStyle w:val="Compact"/>
            </w:pPr>
            <w:r>
              <w:rPr>
                <w:b/>
                <w:bCs/>
              </w:rPr>
              <w:t xml:space="preserve">Jarak dari sumber</w:t>
            </w:r>
          </w:p>
        </w:tc>
        <w:tc>
          <w:tcPr/>
          <w:p>
            <w:pPr>
              <w:pStyle w:val="Compact"/>
            </w:pPr>
            <w:r>
              <w:t xml:space="preserve">Lebih ekonomis untuk jarak jauh (acuan umum: &gt;~200–300 km)</w:t>
            </w:r>
          </w:p>
        </w:tc>
        <w:tc>
          <w:tcPr/>
          <w:p>
            <w:pPr>
              <w:pStyle w:val="Compact"/>
            </w:pPr>
            <w:r>
              <w:t xml:space="preserve">Lebih ekonomis untuk jarak dekat–menengah</w:t>
            </w:r>
          </w:p>
        </w:tc>
      </w:tr>
      <w:tr>
        <w:tc>
          <w:tcPr/>
          <w:p>
            <w:pPr>
              <w:pStyle w:val="Compact"/>
            </w:pPr>
            <w:r>
              <w:rPr>
                <w:b/>
                <w:bCs/>
              </w:rPr>
              <w:t xml:space="preserve">Frekuensi pengiriman</w:t>
            </w:r>
          </w:p>
        </w:tc>
        <w:tc>
          <w:tcPr/>
          <w:p>
            <w:pPr>
              <w:pStyle w:val="Compact"/>
            </w:pPr>
            <w:r>
              <w:t xml:space="preserve">Lebih jarang (densitas tinggi)</w:t>
            </w:r>
          </w:p>
        </w:tc>
        <w:tc>
          <w:tcPr/>
          <w:p>
            <w:pPr>
              <w:pStyle w:val="Compact"/>
            </w:pPr>
            <w:r>
              <w:t xml:space="preserve">Lebih sering</w:t>
            </w:r>
          </w:p>
        </w:tc>
      </w:tr>
      <w:tr>
        <w:tc>
          <w:tcPr/>
          <w:p>
            <w:pPr>
              <w:pStyle w:val="Compact"/>
            </w:pPr>
            <w:r>
              <w:rPr>
                <w:b/>
                <w:bCs/>
              </w:rPr>
              <w:t xml:space="preserve">Infrastruktur di pabrik</w:t>
            </w:r>
          </w:p>
        </w:tc>
        <w:tc>
          <w:tcPr/>
          <w:p>
            <w:pPr>
              <w:pStyle w:val="Compact"/>
            </w:pPr>
            <w:r>
              <w:t xml:space="preserve">Tangki kriogenik + vaporizer + penanganan</w:t>
            </w:r>
            <w:r>
              <w:t xml:space="preserve"> </w:t>
            </w:r>
            <w:r>
              <w:rPr>
                <w:i/>
                <w:iCs/>
              </w:rPr>
              <w:t xml:space="preserve">boil-off</w:t>
            </w:r>
          </w:p>
        </w:tc>
        <w:tc>
          <w:tcPr/>
          <w:p>
            <w:pPr>
              <w:pStyle w:val="Compact"/>
            </w:pPr>
            <w:r>
              <w:t xml:space="preserve">PRS + dekanting tabung, lebih sederhana</w:t>
            </w:r>
          </w:p>
        </w:tc>
      </w:tr>
      <w:tr>
        <w:tc>
          <w:tcPr/>
          <w:p>
            <w:pPr>
              <w:pStyle w:val="Compact"/>
            </w:pPr>
            <w:r>
              <w:rPr>
                <w:b/>
                <w:bCs/>
              </w:rPr>
              <w:t xml:space="preserve">Paling cocok untuk</w:t>
            </w:r>
          </w:p>
        </w:tc>
        <w:tc>
          <w:tcPr/>
          <w:p>
            <w:pPr>
              <w:pStyle w:val="Compact"/>
            </w:pPr>
            <w:r>
              <w:t xml:space="preserve">Industri proses berat, operasi 24 jam, lokasi jauh</w:t>
            </w:r>
          </w:p>
        </w:tc>
        <w:tc>
          <w:tcPr/>
          <w:p>
            <w:pPr>
              <w:pStyle w:val="Compact"/>
            </w:pPr>
            <w:r>
              <w:t xml:space="preserve">Industri kecil–menengah, HOREKA, laundry, RS dekat distribusi</w:t>
            </w:r>
          </w:p>
        </w:tc>
      </w:tr>
    </w:tbl>
    <w:p>
      <w:pPr>
        <w:pStyle w:val="BodyText"/>
      </w:pPr>
      <w:r>
        <w:t xml:space="preserve">Catatan untuk baris</w:t>
      </w:r>
      <w:r>
        <w:t xml:space="preserve"> </w:t>
      </w:r>
      <w:r>
        <w:t xml:space="preserve">“jarak”</w:t>
      </w:r>
      <w:r>
        <w:t xml:space="preserve">: angka ~200–300 km adalah acuan praktik industri gas secara umum, bukan patokan absolut, jadi hitung per kasus. Sebagai gambaran skala beyond-pipeline, satu hotel di Bali (Conrad Bali) tercatat mengonsumsi sekitar 700–800 MMBTU per bulan dari LNG ISO tank melalui jaringan Subholding Gas (Universitas Pertamina, 2022), bukti bahwa LNG ISO tank tidak hanya untuk kilang raksasa.</w:t>
      </w:r>
    </w:p>
    <w:p>
      <w:pPr>
        <w:pStyle w:val="BodyText"/>
      </w:pPr>
      <w:r>
        <w:rPr>
          <w:i/>
          <w:iCs/>
        </w:rPr>
        <w:t xml:space="preserve">[Image 02: Infografik alur sisi pabrik untuk LNG — diagram vertikal: (1) ISO tank truk tiba, (2) LNG dipompa ke tangki kriogenik on-site, (3) vaporizer/SRU mengubah LNG cair kembali menjadi gas, (4) gas masuk ke boiler/burner produksi. Tambahkan cabang loop untuk penanganan boil-off gas (BOG). Gaya flat infographic, palet biru-hijau, label dan istilah Bahasa Indonesia, format vertikal.]</w:t>
      </w:r>
    </w:p>
    <w:bookmarkEnd w:id="20"/>
    <w:bookmarkStart w:id="22" w:name="Xc400ff85d760c9618e31d989d38385fb2e83be8"/>
    <w:p>
      <w:pPr>
        <w:pStyle w:val="Heading2"/>
      </w:pPr>
      <w:r>
        <w:t xml:space="preserve">Apa yang Berubah di Sisi Pabrik: Infrastruktur dan Penanganan</w:t>
      </w:r>
    </w:p>
    <w:p>
      <w:pPr>
        <w:pStyle w:val="FirstParagraph"/>
      </w:pPr>
      <w:r>
        <w:t xml:space="preserve">Memilih LNG mengubah perangkat keras di lokasi, bukan sekadar isi tangki. Pelanggan LNG perlu tangki kriogenik on-site, unit</w:t>
      </w:r>
      <w:r>
        <w:t xml:space="preserve"> </w:t>
      </w:r>
      <w:r>
        <w:rPr>
          <w:i/>
          <w:iCs/>
        </w:rPr>
        <w:t xml:space="preserve">vaporizer</w:t>
      </w:r>
      <w:r>
        <w:t xml:space="preserve"> </w:t>
      </w:r>
      <w:r>
        <w:t xml:space="preserve">(regasifikasi), sistem penanganan</w:t>
      </w:r>
      <w:r>
        <w:t xml:space="preserve"> </w:t>
      </w:r>
      <w:r>
        <w:rPr>
          <w:i/>
          <w:iCs/>
        </w:rPr>
        <w:t xml:space="preserve">boil-off gas</w:t>
      </w:r>
      <w:r>
        <w:t xml:space="preserve">, dan tim terlatih menangani rantai dingin, yang semuanya tidak dituntut CNG. Yang berubah secara konkret:</w:t>
      </w:r>
    </w:p>
    <w:p>
      <w:pPr>
        <w:pStyle w:val="Compact"/>
        <w:numPr>
          <w:ilvl w:val="0"/>
          <w:numId w:val="1002"/>
        </w:numPr>
      </w:pPr>
      <w:r>
        <w:rPr>
          <w:b/>
          <w:bCs/>
        </w:rPr>
        <w:t xml:space="preserve">Tangki kriogenik dan vaporizer.</w:t>
      </w:r>
      <w:r>
        <w:t xml:space="preserve"> </w:t>
      </w:r>
      <w:r>
        <w:t xml:space="preserve">LNG harus diuapkan kembali menjadi gas melalui</w:t>
      </w:r>
      <w:r>
        <w:t xml:space="preserve"> </w:t>
      </w:r>
      <w:r>
        <w:rPr>
          <w:i/>
          <w:iCs/>
        </w:rPr>
        <w:t xml:space="preserve">vaporizer</w:t>
      </w:r>
      <w:r>
        <w:t xml:space="preserve"> </w:t>
      </w:r>
      <w:r>
        <w:t xml:space="preserve">atau</w:t>
      </w:r>
      <w:r>
        <w:t xml:space="preserve"> </w:t>
      </w:r>
      <w:r>
        <w:rPr>
          <w:i/>
          <w:iCs/>
        </w:rPr>
        <w:t xml:space="preserve">Small-Scale Regasification Unit</w:t>
      </w:r>
      <w:r>
        <w:t xml:space="preserve"> </w:t>
      </w:r>
      <w:r>
        <w:t xml:space="preserve">(SRU) sebelum masuk ke burner. Tipenya beragam, dari</w:t>
      </w:r>
      <w:r>
        <w:t xml:space="preserve"> </w:t>
      </w:r>
      <w:r>
        <w:rPr>
          <w:i/>
          <w:iCs/>
        </w:rPr>
        <w:t xml:space="preserve">Ambient Air Vaporizer</w:t>
      </w:r>
      <w:r>
        <w:t xml:space="preserve"> </w:t>
      </w:r>
      <w:r>
        <w:t xml:space="preserve">hingga</w:t>
      </w:r>
      <w:r>
        <w:t xml:space="preserve"> </w:t>
      </w:r>
      <w:r>
        <w:rPr>
          <w:i/>
          <w:iCs/>
        </w:rPr>
        <w:t xml:space="preserve">Submerged Combustion</w:t>
      </w:r>
      <w:r>
        <w:t xml:space="preserve">, bergantung pada iklim dan skala (PGN LNG Indonesia).</w:t>
      </w:r>
    </w:p>
    <w:p>
      <w:pPr>
        <w:pStyle w:val="Compact"/>
        <w:numPr>
          <w:ilvl w:val="0"/>
          <w:numId w:val="1002"/>
        </w:numPr>
      </w:pPr>
      <w:r>
        <w:rPr>
          <w:b/>
          <w:bCs/>
        </w:rPr>
        <w:t xml:space="preserve">Penanganan</w:t>
      </w:r>
      <w:r>
        <w:rPr>
          <w:b/>
          <w:bCs/>
        </w:rPr>
        <w:t xml:space="preserve"> </w:t>
      </w:r>
      <w:r>
        <w:rPr>
          <w:b/>
          <w:bCs/>
          <w:i/>
          <w:iCs/>
        </w:rPr>
        <w:t xml:space="preserve">boil-off gas</w:t>
      </w:r>
      <w:r>
        <w:rPr>
          <w:b/>
          <w:bCs/>
        </w:rPr>
        <w:t xml:space="preserve"> </w:t>
      </w:r>
      <w:r>
        <w:rPr>
          <w:b/>
          <w:bCs/>
        </w:rPr>
        <w:t xml:space="preserve">(BOG).</w:t>
      </w:r>
      <w:r>
        <w:t xml:space="preserve"> </w:t>
      </w:r>
      <w:r>
        <w:t xml:space="preserve">Sebagian LNG menguap alami selama penyimpanan karena panas merembes lewat insulasi. Gas ini harus dikelola: dikompres dan direcondensasi, dipakai sebagai bahan bakar, atau dilepas aman lewat sistem khusus.</w:t>
      </w:r>
    </w:p>
    <w:p>
      <w:pPr>
        <w:pStyle w:val="Compact"/>
        <w:numPr>
          <w:ilvl w:val="0"/>
          <w:numId w:val="1002"/>
        </w:numPr>
      </w:pPr>
      <w:r>
        <w:rPr>
          <w:b/>
          <w:bCs/>
        </w:rPr>
        <w:t xml:space="preserve">SDM rantai dingin.</w:t>
      </w:r>
      <w:r>
        <w:t xml:space="preserve"> </w:t>
      </w:r>
      <w:r>
        <w:t xml:space="preserve">Penanganan suhu −162 °C menuntut prosedur keselamatan kriogenik dan alat pelindung khusus, yang tidak diperlukan pada operasi CNG.</w:t>
      </w:r>
    </w:p>
    <w:p>
      <w:pPr>
        <w:pStyle w:val="FirstParagraph"/>
      </w:pPr>
      <w:r>
        <w:t xml:space="preserve">Sebaliknya, sisi pelanggan CNG relatif sederhana: tabung diturunkan tekanannya di</w:t>
      </w:r>
      <w:r>
        <w:t xml:space="preserve"> </w:t>
      </w:r>
      <w:r>
        <w:rPr>
          <w:i/>
          <w:iCs/>
        </w:rPr>
        <w:t xml:space="preserve">Pressure Reduction Station</w:t>
      </w:r>
      <w:r>
        <w:t xml:space="preserve"> </w:t>
      </w:r>
      <w:r>
        <w:t xml:space="preserve">(PRS), tanpa fase kriogenik, tanpa BOG. Penyedia yang menyalurkan baik CNG maupun LNG dapat membantu memetakan moda yang paling sesuai dengan profil konsumsi Anda; untuk penerapan di pabrik, layanan seperti</w:t>
      </w:r>
      <w:r>
        <w:t xml:space="preserve"> </w:t>
      </w:r>
      <w:hyperlink r:id="rId21">
        <w:r>
          <w:rPr>
            <w:rStyle w:val="Hyperlink"/>
          </w:rPr>
          <w:t xml:space="preserve">Gaslink untuk pelanggan industri</w:t>
        </w:r>
      </w:hyperlink>
      <w:r>
        <w:t xml:space="preserve"> </w:t>
      </w:r>
      <w:r>
        <w:t xml:space="preserve">memang dirancang untuk pelanggan beyond-pipeline.</w:t>
      </w:r>
    </w:p>
    <w:bookmarkEnd w:id="22"/>
    <w:bookmarkStart w:id="23" w:name="Xee1cffc5efe71e31d139f3b25e511d67f261ec8"/>
    <w:p>
      <w:pPr>
        <w:pStyle w:val="Heading2"/>
      </w:pPr>
      <w:r>
        <w:t xml:space="preserve">Kapan LNG BELUM Cocok, dan Anda Sebaiknya Tetap Pakai CNG atau Menunggu Pipa</w:t>
      </w:r>
    </w:p>
    <w:p>
      <w:pPr>
        <w:pStyle w:val="FirstParagraph"/>
      </w:pPr>
      <w:r>
        <w:t xml:space="preserve">Justru di sinilah keputusan yang baik sering dibuat: mengakui kapan LNG bukan jawabannya. LNG belum cocok bila volume Anda kecil atau intermiten, lahan terbatas untuk tangki kriogenik, lokasi sudah atau akan segera dilewati pipa, atau tim belum siap mengelola rantai dingin. Dalam empat kondisi ini, CNG, atau bahkan menunggu pipa, lebih masuk akal.</w:t>
      </w:r>
    </w:p>
    <w:p>
      <w:pPr>
        <w:pStyle w:val="BodyText"/>
      </w:pPr>
      <w:r>
        <w:t xml:space="preserve">Rinciannya:</w:t>
      </w:r>
    </w:p>
    <w:p>
      <w:pPr>
        <w:pStyle w:val="Compact"/>
        <w:numPr>
          <w:ilvl w:val="0"/>
          <w:numId w:val="1003"/>
        </w:numPr>
      </w:pPr>
      <w:r>
        <w:rPr>
          <w:b/>
          <w:bCs/>
        </w:rPr>
        <w:t xml:space="preserve">Volume kecil atau tidak kontinu.</w:t>
      </w:r>
      <w:r>
        <w:t xml:space="preserve"> </w:t>
      </w:r>
      <w:r>
        <w:t xml:space="preserve">Bila pemakaian jauh di bawah skala ekonomis atau naik-turun ekstrem, biaya infrastruktur kriogenik LNG sulit terbayar. CNG, dengan modal awal lebih rendah, biasanya lebih ekonomis.</w:t>
      </w:r>
    </w:p>
    <w:p>
      <w:pPr>
        <w:pStyle w:val="Compact"/>
        <w:numPr>
          <w:ilvl w:val="0"/>
          <w:numId w:val="1003"/>
        </w:numPr>
      </w:pPr>
      <w:r>
        <w:rPr>
          <w:b/>
          <w:bCs/>
        </w:rPr>
        <w:t xml:space="preserve">Lahan terbatas.</w:t>
      </w:r>
      <w:r>
        <w:t xml:space="preserve"> </w:t>
      </w:r>
      <w:r>
        <w:t xml:space="preserve">Tangki kriogenik dan unit regasifikasi butuh ruang dan jarak aman. Lokasi sempit lebih cocok dengan dekanting tabung CNG.</w:t>
      </w:r>
    </w:p>
    <w:p>
      <w:pPr>
        <w:pStyle w:val="Compact"/>
        <w:numPr>
          <w:ilvl w:val="0"/>
          <w:numId w:val="1003"/>
        </w:numPr>
      </w:pPr>
      <w:r>
        <w:rPr>
          <w:b/>
          <w:bCs/>
        </w:rPr>
        <w:t xml:space="preserve">Pipa sudah dekat.</w:t>
      </w:r>
      <w:r>
        <w:t xml:space="preserve"> </w:t>
      </w:r>
      <w:r>
        <w:t xml:space="preserve">Jika jaringan pipa sudah melintas atau dijadwalkan dalam waktu dekat, gas pipa umumnya lebih ekonomis untuk volume besar, dan menunggu bisa jadi keputusan paling rasional.</w:t>
      </w:r>
    </w:p>
    <w:p>
      <w:pPr>
        <w:pStyle w:val="Compact"/>
        <w:numPr>
          <w:ilvl w:val="0"/>
          <w:numId w:val="1003"/>
        </w:numPr>
      </w:pPr>
      <w:r>
        <w:rPr>
          <w:b/>
          <w:bCs/>
        </w:rPr>
        <w:t xml:space="preserve">Tim belum siap rantai dingin.</w:t>
      </w:r>
      <w:r>
        <w:t xml:space="preserve"> </w:t>
      </w:r>
      <w:r>
        <w:t xml:space="preserve">Bila organisasi belum punya kapasitas mengelola prosedur kriogenik dan BOG, memaksakan LNG menambah risiko operasional.</w:t>
      </w:r>
    </w:p>
    <w:p>
      <w:pPr>
        <w:pStyle w:val="FirstParagraph"/>
      </w:pPr>
      <w:r>
        <w:t xml:space="preserve">“LNG selalu lebih hemat”</w:t>
      </w:r>
      <w:r>
        <w:t xml:space="preserve"> </w:t>
      </w:r>
      <w:r>
        <w:t xml:space="preserve">adalah salah kaprah umum: proses pencairan dan rantai dingin menambah biaya yang hanya terbayar pada volume dan jarak tertentu. Keputusan energi adalah komitmen jangka panjang yang lebih baik dinilai jujur sejak awal.</w:t>
      </w:r>
    </w:p>
    <w:bookmarkEnd w:id="23"/>
    <w:bookmarkStart w:id="30" w:name="faq-pertanyaan-yang-sering-diajukan"/>
    <w:p>
      <w:pPr>
        <w:pStyle w:val="Heading2"/>
      </w:pPr>
      <w:r>
        <w:t xml:space="preserve">FAQ (Pertanyaan yang Sering Diajukan)</w:t>
      </w:r>
    </w:p>
    <w:bookmarkStart w:id="24" w:name="apa-bedanya-lng-dan-cng-untuk-industri"/>
    <w:p>
      <w:pPr>
        <w:pStyle w:val="Heading3"/>
      </w:pPr>
      <w:r>
        <w:t xml:space="preserve">Apa bedanya LNG dan CNG untuk industri?</w:t>
      </w:r>
    </w:p>
    <w:p>
      <w:pPr>
        <w:pStyle w:val="FirstParagraph"/>
      </w:pPr>
      <w:r>
        <w:t xml:space="preserve">Keduanya menyalurkan gas bumi (metana) yang sama, hanya berbeda cara memadatkannya. LNG didinginkan hingga −162 °C menjadi cair, menyusut ~600×, sehingga sangat padat energi. CNG dikompres ~200–250 bar dan tetap gas, menyusut ~250×. Densitas energi LNG per volume sekitar 2–3× lebih tinggi, jadi lebih efisien untuk volume besar dan jarak jauh.</w:t>
      </w:r>
    </w:p>
    <w:bookmarkEnd w:id="24"/>
    <w:bookmarkStart w:id="25" w:name="X67337249d8db1ea9dff593239298069a089bca0"/>
    <w:p>
      <w:pPr>
        <w:pStyle w:val="Heading3"/>
      </w:pPr>
      <w:r>
        <w:t xml:space="preserve">Kapan industri sebaiknya memilih LNG dibanding CNG?</w:t>
      </w:r>
    </w:p>
    <w:p>
      <w:pPr>
        <w:pStyle w:val="FirstParagraph"/>
      </w:pPr>
      <w:r>
        <w:t xml:space="preserve">LNG cenderung lebih cocok bila empat kondisi terpenuhi: volume tinggi dan kontinu, lokasi jauh dari sumber (acuan industri di atas ~200–300 km), tersedia lahan untuk tangki kriogenik on-site, dan frekuensi pengiriman rendah diinginkan. Bila tidak semuanya terpenuhi, CNG biasanya lebih praktis.</w:t>
      </w:r>
    </w:p>
    <w:bookmarkEnd w:id="25"/>
    <w:bookmarkStart w:id="26" w:name="Xd60565701d76f3fd967eb7e17a528596434ce4c"/>
    <w:p>
      <w:pPr>
        <w:pStyle w:val="Heading3"/>
      </w:pPr>
      <w:r>
        <w:t xml:space="preserve">Berapa volume konsumsi yang cocok untuk beralih ke LNG?</w:t>
      </w:r>
    </w:p>
    <w:p>
      <w:pPr>
        <w:pStyle w:val="FirstParagraph"/>
      </w:pPr>
      <w:r>
        <w:t xml:space="preserve">Tidak ada angka tunggal yang berlaku universal. Dalam praktik beyond-pipeline, konsumsi ratusan hingga ribuan MMBTU per bulan per lokasi sudah cukup untuk mengevaluasi LNG via ISO tank, seperti satu hotel di Bali yang mengonsumsi ~700–800 MMBTU/bulan. Keputusan tetap bergantung pada jarak dan infrastruktur.</w:t>
      </w:r>
    </w:p>
    <w:bookmarkEnd w:id="26"/>
    <w:bookmarkStart w:id="27" w:name="Xf5d0848ab373304853740c9eb52494b37cb81a4"/>
    <w:p>
      <w:pPr>
        <w:pStyle w:val="Heading3"/>
      </w:pPr>
      <w:r>
        <w:t xml:space="preserve">Apakah LNG butuh infrastruktur khusus di pabrik?</w:t>
      </w:r>
    </w:p>
    <w:p>
      <w:pPr>
        <w:pStyle w:val="FirstParagraph"/>
      </w:pPr>
      <w:r>
        <w:t xml:space="preserve">Ya. Adopsi LNG memerlukan tangki kriogenik on-site (−162 °C, insulasi vakum), unit</w:t>
      </w:r>
      <w:r>
        <w:t xml:space="preserve"> </w:t>
      </w:r>
      <w:r>
        <w:rPr>
          <w:i/>
          <w:iCs/>
        </w:rPr>
        <w:t xml:space="preserve">vaporizer</w:t>
      </w:r>
      <w:r>
        <w:t xml:space="preserve"> </w:t>
      </w:r>
      <w:r>
        <w:t xml:space="preserve">atau</w:t>
      </w:r>
      <w:r>
        <w:t xml:space="preserve"> </w:t>
      </w:r>
      <w:r>
        <w:rPr>
          <w:i/>
          <w:iCs/>
        </w:rPr>
        <w:t xml:space="preserve">Small-Scale Regasification Unit</w:t>
      </w:r>
      <w:r>
        <w:t xml:space="preserve"> </w:t>
      </w:r>
      <w:r>
        <w:t xml:space="preserve">untuk mengubah LNG menjadi gas, serta sistem penanganan</w:t>
      </w:r>
      <w:r>
        <w:t xml:space="preserve"> </w:t>
      </w:r>
      <w:r>
        <w:rPr>
          <w:i/>
          <w:iCs/>
        </w:rPr>
        <w:t xml:space="preserve">boil-off gas</w:t>
      </w:r>
      <w:r>
        <w:t xml:space="preserve">. SDM juga perlu terlatih dalam prosedur keselamatan rantai dingin, sesuatu yang tidak diperlukan pada CNG.</w:t>
      </w:r>
    </w:p>
    <w:bookmarkEnd w:id="27"/>
    <w:bookmarkStart w:id="28" w:name="X19ca8fe202db3c4295fafdbb76dc50e99159129"/>
    <w:p>
      <w:pPr>
        <w:pStyle w:val="Heading3"/>
      </w:pPr>
      <w:r>
        <w:t xml:space="preserve">Apa itu boil-off gas dan apakah berbahaya?</w:t>
      </w:r>
    </w:p>
    <w:p>
      <w:pPr>
        <w:pStyle w:val="FirstParagraph"/>
      </w:pPr>
      <w:r>
        <w:rPr>
          <w:i/>
          <w:iCs/>
        </w:rPr>
        <w:t xml:space="preserve">Boil-off gas</w:t>
      </w:r>
      <w:r>
        <w:t xml:space="preserve"> </w:t>
      </w:r>
      <w:r>
        <w:t xml:space="preserve">(BOG) adalah metana yang menguap alami dari tangki LNG akibat panas merembes lewat insulasi. BOG perlu dikelola: dikompres dan direcondensasi, dipakai sebagai bahan bakar, atau dilepas aman lewat sistem khusus. Metana lebih ringan dari udara sehingga naik dan menyebar; pengelolaan BOG yang baik adalah bagian penting operasi LNG yang aman.</w:t>
      </w:r>
    </w:p>
    <w:bookmarkEnd w:id="28"/>
    <w:bookmarkStart w:id="29" w:name="apa-itu-lng-iso-tank-untuk-industri"/>
    <w:p>
      <w:pPr>
        <w:pStyle w:val="Heading3"/>
      </w:pPr>
      <w:r>
        <w:t xml:space="preserve">Apa itu LNG ISO tank untuk industri?</w:t>
      </w:r>
    </w:p>
    <w:p>
      <w:pPr>
        <w:pStyle w:val="FirstParagraph"/>
      </w:pPr>
      <w:r>
        <w:t xml:space="preserve">LNG ISO tank adalah peti kemas kriogenik berkapasitas tipikal ~20.000–40.000 liter, dari stainless steel berinsulasi vakum, yang mengangkut LNG via truk atau kapal ke lokasi tanpa pipa, sering disebut</w:t>
      </w:r>
      <w:r>
        <w:t xml:space="preserve"> </w:t>
      </w:r>
      <w:r>
        <w:rPr>
          <w:i/>
          <w:iCs/>
        </w:rPr>
        <w:t xml:space="preserve">virtual pipeline</w:t>
      </w:r>
      <w:r>
        <w:t xml:space="preserve"> </w:t>
      </w:r>
      <w:r>
        <w:t xml:space="preserve">LNG (PGN LNG Indonesia). Sifatnya modular: pasokan ditambah dengan menambah unit, cocok untuk industri dan HOREKA.</w:t>
      </w:r>
    </w:p>
    <w:bookmarkEnd w:id="29"/>
    <w:bookmarkEnd w:id="30"/>
    <w:bookmarkStart w:id="32" w:name="kesimpulan"/>
    <w:p>
      <w:pPr>
        <w:pStyle w:val="Heading2"/>
      </w:pPr>
      <w:r>
        <w:t xml:space="preserve">Kesimpulan</w:t>
      </w:r>
    </w:p>
    <w:p>
      <w:pPr>
        <w:pStyle w:val="FirstParagraph"/>
      </w:pPr>
      <w:r>
        <w:t xml:space="preserve">Kembali ke kepala produksi di awal: pilihan LNG versus CNG bukan soal moda mana yang lebih unggul, melainkan mana yang paling cocok dengan profil Anda. LNG menang ketika volume besar, kontinu, dan jaraknya jauh; CNG tetap lebih praktis dan hemat di awal untuk skala kecil-menengah dan jarak yang lebih dekat. Sebagai anak usaha PGN yang merupakan bagian dari Subholding Gas Pertamina, PGN Gagas menyalurkan gas bumi beyond-pipeline lewat kedua moda, termasuk melalui pengembangan LNG Hub dan produk Gaslink, sehingga dapat membantu memetakan moda yang sesuai tanpa memihak. Langkah paling bijak adalah menilai dulu volume, jarak, dan kesiapan infrastruktur, sambil menimbang</w:t>
      </w:r>
      <w:r>
        <w:t xml:space="preserve"> </w:t>
      </w:r>
      <w:hyperlink r:id="rId31">
        <w:r>
          <w:rPr>
            <w:rStyle w:val="Hyperlink"/>
          </w:rPr>
          <w:t xml:space="preserve">solusi CNG untuk industri</w:t>
        </w:r>
      </w:hyperlink>
      <w:r>
        <w:t xml:space="preserve"> </w:t>
      </w:r>
      <w:r>
        <w:t xml:space="preserve">sebagai pembanding.</w:t>
      </w:r>
    </w:p>
    <w:p>
      <w:pPr>
        <w:pStyle w:val="BodyText"/>
      </w:pPr>
      <w:r>
        <w:t xml:space="preserve">Untuk mendiskusikan moda gas bumi yang paling sesuai dengan profil konsumsi pabrik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link/" TargetMode="External" /><Relationship Type="http://schemas.openxmlformats.org/officeDocument/2006/relationships/hyperlink" Id="rId31"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link/" TargetMode="External" /><Relationship Type="http://schemas.openxmlformats.org/officeDocument/2006/relationships/hyperlink" Id="rId31"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2026-06-09T11:21:26Z</dcterms:created>
  <dcterms:modified xsi:type="dcterms:W3CDTF">2026-06-09T11:21:26Z</dcterms:modified>
</cp:coreProperties>
</file>

<file path=docProps/custom.xml><?xml version="1.0" encoding="utf-8"?>
<Properties xmlns="http://schemas.openxmlformats.org/officeDocument/2006/custom-properties" xmlns:vt="http://schemas.openxmlformats.org/officeDocument/2006/docPropsVTypes"/>
</file>