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ticle-metadata"/>
    <w:p>
      <w:pPr>
        <w:pStyle w:val="Heading1"/>
      </w:pPr>
      <w:r>
        <w:t xml:space="preserve">Article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"ROI Digital Manufacturing: Kerangka Biaya dan Manfaat untuk Manufaktur Indonesia"</w:t>
      </w:r>
      <w:r>
        <w:br/>
      </w:r>
      <w:r>
        <w:rPr>
          <w:rStyle w:val="FunctionTok"/>
        </w:rPr>
        <w:t xml:space="preserve">meta_title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"ROI Digital Manufacturing: Panduan Biaya &amp; Manfaat 2026"</w:t>
      </w:r>
      <w:r>
        <w:br/>
      </w:r>
      <w:r>
        <w:rPr>
          <w:rStyle w:val="FunctionTok"/>
        </w:rPr>
        <w:t xml:space="preserve">meta_description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"Hitung ROI digital manufacturing dengan kerangka TCO, komponen biaya lengkap, manfaat terukur, dan 4 kondisi kapan investasi sebaiknya ditunda. Panduan praktis."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"roi-digital-manufacturing-biaya-manfaat-manufaktur-indonesia"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FunctionTok"/>
        </w:rPr>
        <w:t xml:space="preserve">primary_keyword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"digital manufacturing"</w:t>
      </w:r>
      <w:r>
        <w:br/>
      </w:r>
      <w:r>
        <w:rPr>
          <w:rStyle w:val="FunctionTok"/>
        </w:rPr>
        <w:t xml:space="preserve">secondary_keywords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"ROI digital manufacturing"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"biaya implementasi Industry 4.0"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"total cost of ownership manufaktur digital"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"manfaat finansial pabrik pintar"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"investasi digitalisasi pabrik"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"payback period digital manufacturing"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"OEE peningkatan nilai bisnis"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"anggaran transformasi digital manufaktur"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"efisiensi biaya produksi"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Digital Manufacturing implementasi biaya"</w:t>
      </w:r>
      <w:r>
        <w:br/>
      </w:r>
      <w:r>
        <w:rPr>
          <w:rStyle w:val="FunctionTok"/>
        </w:rPr>
        <w:t xml:space="preserve">internal_links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"https://www.soltius.co.id/id/blog/digital-manufaktur-sistem"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"digital manufacturing"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"https://www.soltius.co.id/id/blog/migrasi-erp-ke-cloud"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"ERP migration to the cloud"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"https://www.soltius.co.id/id/blog/data-warehouse-solutions"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 warehouse solutions"</w:t>
      </w:r>
      <w:r>
        <w:br/>
      </w:r>
      <w:r>
        <w:rPr>
          <w:rStyle w:val="FunctionTok"/>
        </w:rPr>
        <w:t xml:space="preserve">external_citations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"https://kemenperin.go.id/artikel/20584/Implementasi-Industri-4.0-Dongkrak-Efisiensi-dan-Produktivitas-40-Persen-"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"Produktivitas meningkat 10–200% dan speed-to-market 26–99% dari 29 perusahaan National Lighthouse Industri 4.0 Kemenperin"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"https://www.sap.com/products/scm/digital-manufacturing.html"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Digital Manufacturing Cloud sebagai platform MES berbasis SaaS; IDC MarketScape Leader 2024–2025"</w:t>
      </w:r>
      <w:r>
        <w:br/>
      </w:r>
      <w:r>
        <w:rPr>
          <w:rStyle w:val="FunctionTok"/>
        </w:rPr>
        <w:t xml:space="preserve">brief_id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"digital-manufacturing-03"</w:t>
      </w:r>
      <w:r>
        <w:br/>
      </w:r>
      <w:r>
        <w:rPr>
          <w:rStyle w:val="FunctionTok"/>
        </w:rPr>
        <w:t xml:space="preserve">target_word_count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1350</w:t>
      </w:r>
      <w:r>
        <w:br/>
      </w:r>
      <w:r>
        <w:rPr>
          <w:rStyle w:val="FunctionTok"/>
        </w:rPr>
        <w:t xml:space="preserve">publish_month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"2026-06"</w:t>
      </w:r>
      <w:r>
        <w:br/>
      </w:r>
      <w:r>
        <w:rPr>
          <w:rStyle w:val="FunctionTok"/>
        </w:rPr>
        <w:t xml:space="preserve">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1460</w:t>
      </w:r>
    </w:p>
    <w:p>
      <w:r>
        <w:pict>
          <v:rect style="width:0;height:1.5pt" o:hralign="center" o:hrstd="t" o:hr="t"/>
        </w:pict>
      </w:r>
    </w:p>
    <w:bookmarkEnd w:id="16"/>
    <w:bookmarkStart w:id="31" w:name="Xc3fadc3af2943103949bdfb608fde1560281e4a"/>
    <w:p>
      <w:pPr>
        <w:pStyle w:val="Heading1"/>
      </w:pPr>
      <w:r>
        <w:t xml:space="preserve">ROI Digital Manufacturing: Kerangka Biaya dan Manfaat untuk Manufaktur Indonesia</w:t>
      </w:r>
    </w:p>
    <w:p>
      <w:pPr>
        <w:pStyle w:val="FirstParagraph"/>
      </w:pPr>
      <w:r>
        <w:t xml:space="preserve">Setiap kali tim operasional mengajukan proposal investasi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ke direksi, pertemuan itu sering berakhir dengan pertanyaan yang sama dari CFO:</w:t>
      </w:r>
      <w:r>
        <w:t xml:space="preserve"> </w:t>
      </w:r>
      <w:r>
        <w:t xml:space="preserve">“Berapa balik modalnya?”</w:t>
      </w:r>
      <w:r>
        <w:t xml:space="preserve"> </w:t>
      </w:r>
      <w:r>
        <w:t xml:space="preserve">Bukan karena mereka meragukan teknologinya — mereka meragukan angkanya, karena angka yang disajikan biasanya ambisius dan tidak bisa diverifikasi ketika realisasinya berbeda.</w:t>
      </w:r>
    </w:p>
    <w:p>
      <w:pPr>
        <w:pStyle w:val="BodyText"/>
      </w:pPr>
      <w:r>
        <w:t xml:space="preserve">Yang kami sajikan adalah kerangka untuk menghitungnya sendiri: komponen biaya yang perlu dianggarkan, manfaat mana yang paling cepat terasa, dan kapan sebaiknya investasi ditunda.</w:t>
      </w:r>
    </w:p>
    <w:p>
      <w:pPr>
        <w:pStyle w:val="BlockText"/>
      </w:pPr>
      <w:r>
        <w:rPr>
          <w:b/>
          <w:bCs/>
        </w:rPr>
        <w:t xml:space="preserve">Secara singkat:</w:t>
      </w:r>
      <w:r>
        <w:t xml:space="preserve"> </w:t>
      </w:r>
      <w:r>
        <w:t xml:space="preserve">ROI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dihitung dengan membandingkan total biaya implementasi (</w:t>
      </w:r>
      <w:r>
        <w:rPr>
          <w:i/>
          <w:iCs/>
        </w:rPr>
        <w:t xml:space="preserve">Total Cost of Ownership</w:t>
      </w:r>
      <w:r>
        <w:t xml:space="preserve">/TCO: software, infrastruktur,</w:t>
      </w:r>
      <w:r>
        <w:t xml:space="preserve"> </w:t>
      </w:r>
      <w:r>
        <w:rPr>
          <w:i/>
          <w:iCs/>
        </w:rPr>
        <w:t xml:space="preserve">consulting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) terhadap manfaat terukur seperti peningkatan OEE, pengurangan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tidak terencana, dan penurunan tingkat</w:t>
      </w:r>
      <w:r>
        <w:t xml:space="preserve"> </w:t>
      </w:r>
      <w:r>
        <w:rPr>
          <w:i/>
          <w:iCs/>
        </w:rPr>
        <w:t xml:space="preserve">reject</w:t>
      </w:r>
      <w:r>
        <w:t xml:space="preserve">. Berdasarkan data industri,</w:t>
      </w:r>
      <w:r>
        <w:t xml:space="preserve"> </w:t>
      </w:r>
      <w:r>
        <w:rPr>
          <w:i/>
          <w:iCs/>
        </w:rPr>
        <w:t xml:space="preserve">payback period</w:t>
      </w:r>
      <w:r>
        <w:t xml:space="preserve"> </w:t>
      </w:r>
      <w:r>
        <w:t xml:space="preserve">umumnya berkisar 12–36 bulan tergantung skala dan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proyek.</w:t>
      </w:r>
    </w:p>
    <w:p>
      <w:pPr>
        <w:pStyle w:val="FirstParagraph"/>
      </w:pPr>
      <w:r>
        <w:rPr>
          <w:i/>
          <w:iCs/>
        </w:rPr>
        <w:t xml:space="preserve">[Image 01: Infografik vertikal 4 langkah menghitung ROI digital manufacturing — ikon + label singkat: (1) Baseline Metrik Saat Ini, (2) Proyeksi Manfaat Terukur, (3) Total Project Cost (TCO), (4) Payback Period — gaya korporat biru-putih, teks Bahasa Indonesia, format portrait cocok untuk in-article]</w:t>
      </w:r>
    </w:p>
    <w:bookmarkStart w:id="18" w:name="Xa5526ebce97ac2a434a97702fd53ab8706b0e3d"/>
    <w:p>
      <w:pPr>
        <w:pStyle w:val="Heading2"/>
      </w:pPr>
      <w:r>
        <w:t xml:space="preserve">Mengapa Business Case Digital Manufacturing Sering Gagal Meyakinkan Direksi</w:t>
      </w:r>
    </w:p>
    <w:p>
      <w:pPr>
        <w:pStyle w:val="FirstParagraph"/>
      </w:pPr>
      <w:r>
        <w:t xml:space="preserve">Masalahnya ada di cara proposal disusun. Tim operasional menyiapkan</w:t>
      </w:r>
      <w:r>
        <w:t xml:space="preserve"> </w:t>
      </w:r>
      <w:r>
        <w:rPr>
          <w:i/>
          <w:iCs/>
        </w:rPr>
        <w:t xml:space="preserve">slide deck</w:t>
      </w:r>
      <w:r>
        <w:t xml:space="preserve"> </w:t>
      </w:r>
      <w:r>
        <w:t xml:space="preserve">penuh fitur:</w:t>
      </w:r>
      <w:r>
        <w:t xml:space="preserve"> </w:t>
      </w:r>
      <w:r>
        <w:rPr>
          <w:i/>
          <w:iCs/>
        </w:rPr>
        <w:t xml:space="preserve">real-time monitoring</w:t>
      </w:r>
      <w:r>
        <w:t xml:space="preserve">,</w:t>
      </w:r>
      <w:r>
        <w:t xml:space="preserve"> </w:t>
      </w:r>
      <w:r>
        <w:rPr>
          <w:i/>
          <w:iCs/>
        </w:rPr>
        <w:t xml:space="preserve">predictive maintenance</w:t>
      </w:r>
      <w:r>
        <w:t xml:space="preserve">, OEE</w:t>
      </w:r>
      <w:r>
        <w:t xml:space="preserve"> </w:t>
      </w:r>
      <w:r>
        <w:rPr>
          <w:i/>
          <w:iCs/>
        </w:rPr>
        <w:t xml:space="preserve">dashboard</w:t>
      </w:r>
      <w:r>
        <w:t xml:space="preserve">. CFO mengangguk, lalu bertanya,</w:t>
      </w:r>
      <w:r>
        <w:t xml:space="preserve"> </w:t>
      </w:r>
      <w:r>
        <w:t xml:space="preserve">“Kalau pabrik kita investasi ini, berapa penghematan konkret per bulannya?”</w:t>
      </w:r>
      <w:r>
        <w:t xml:space="preserve"> </w:t>
      </w:r>
      <w:r>
        <w:t xml:space="preserve">Keheningan di ruang rapat itu adalah akar persoalannya.</w:t>
      </w:r>
    </w:p>
    <w:p>
      <w:pPr>
        <w:pStyle w:val="BodyText"/>
      </w:pPr>
      <w:r>
        <w:rPr>
          <w:i/>
          <w:iCs/>
        </w:rPr>
        <w:t xml:space="preserve">Business case</w:t>
      </w:r>
      <w:r>
        <w:t xml:space="preserve"> </w:t>
      </w:r>
      <w:r>
        <w:t xml:space="preserve">yang kuat bukan daftar fitur, melainkan perbandingan antara biaya konkret dan manfaat terukur. Sayangnya, kebanyakan konten industri di Indonesia hanya membahas salah satu sisi: membahas biaya tanpa menyentuh manfaat, atau klaim manfaat besar tanpa menjelaskan dari mana angkanya berasal.</w:t>
      </w:r>
    </w:p>
    <w:p>
      <w:pPr>
        <w:pStyle w:val="BodyText"/>
      </w:pPr>
      <w:r>
        <w:t xml:space="preserve">Pola yang sering ditemui di lapangan: proposal ditolak bukan karena angka ROI-nya kecil, melainkan karena tidak bisa diverifikasi. CFO butuh kerangka yang bisa diperiksa asumsinya.</w:t>
      </w:r>
    </w:p>
    <w:p>
      <w:pPr>
        <w:pStyle w:val="BodyText"/>
      </w:pPr>
      <w:r>
        <w:rPr>
          <w:b/>
          <w:bCs/>
        </w:rPr>
        <w:t xml:space="preserve">BACA JUGA:</w:t>
      </w:r>
      <w:r>
        <w:t xml:space="preserve"> </w:t>
      </w:r>
      <w:hyperlink r:id="rId17">
        <w:r>
          <w:rPr>
            <w:rStyle w:val="Hyperlink"/>
          </w:rPr>
          <w:t xml:space="preserve">digital manufacturing</w:t>
        </w:r>
      </w:hyperlink>
      <w:r>
        <w:t xml:space="preserve">.</w:t>
      </w:r>
    </w:p>
    <w:bookmarkEnd w:id="18"/>
    <w:bookmarkStart w:id="20" w:name="Xa3b4fbaf360cb454d1f45e16a2c866e41dadb82"/>
    <w:p>
      <w:pPr>
        <w:pStyle w:val="Heading2"/>
      </w:pPr>
      <w:r>
        <w:t xml:space="preserve">Komponen Biaya Digital Manufacturing: Apa Saja yang Harus Dianggarkan?</w:t>
      </w:r>
    </w:p>
    <w:p>
      <w:pPr>
        <w:pStyle w:val="FirstParagraph"/>
      </w:pPr>
      <w:r>
        <w:rPr>
          <w:i/>
          <w:iCs/>
        </w:rPr>
        <w:t xml:space="preserve">Total Cost of Ownership</w:t>
      </w:r>
      <w:r>
        <w:t xml:space="preserve"> </w:t>
      </w:r>
      <w:r>
        <w:t xml:space="preserve">(TCO) proyek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terdiri dari lima komponen. Yang sering diremehkan bukan lisensinya, melainkan implementasi dan infrastruktur karena variabilitasnya paling tinggi.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 TCO</w:t>
            </w:r>
          </w:p>
        </w:tc>
        <w:tc>
          <w:tcPr/>
          <w:p>
            <w:pPr>
              <w:pStyle w:val="Compact"/>
            </w:pPr>
            <w:r>
              <w:t xml:space="preserve">Contoh Item</w:t>
            </w:r>
          </w:p>
        </w:tc>
        <w:tc>
          <w:tcPr/>
          <w:p>
            <w:pPr>
              <w:pStyle w:val="Compact"/>
            </w:pPr>
            <w:r>
              <w:t xml:space="preserve">Model Biaya</w:t>
            </w:r>
          </w:p>
        </w:tc>
        <w:tc>
          <w:tcPr/>
          <w:p>
            <w:pPr>
              <w:pStyle w:val="Compact"/>
            </w:pPr>
            <w:r>
              <w:t xml:space="preserve">Catatan Penting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Lisensi / Subscription</w:t>
            </w:r>
          </w:p>
        </w:tc>
        <w:tc>
          <w:tcPr/>
          <w:p>
            <w:pPr>
              <w:pStyle w:val="Compact"/>
            </w:pPr>
            <w:r>
              <w:t xml:space="preserve">SAP Digital Manufacturing Cloud</w:t>
            </w:r>
          </w:p>
        </w:tc>
        <w:tc>
          <w:tcPr/>
          <w:p>
            <w:pPr>
              <w:pStyle w:val="Compact"/>
            </w:pPr>
            <w:r>
              <w:t xml:space="preserve">SaaS subscription (opex tahunan)</w:t>
            </w:r>
          </w:p>
        </w:tc>
        <w:tc>
          <w:tcPr/>
          <w:p>
            <w:pPr>
              <w:pStyle w:val="Compact"/>
            </w:pPr>
            <w:r>
              <w:t xml:space="preserve">Bukan lisensi</w:t>
            </w:r>
            <w:r>
              <w:t xml:space="preserve"> </w:t>
            </w:r>
            <w:r>
              <w:rPr>
                <w:i/>
                <w:iCs/>
              </w:rPr>
              <w:t xml:space="preserve">perpetual</w:t>
            </w:r>
            <w:r>
              <w:t xml:space="preserve">; mengubah model dari capex ke opex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Implementasi &amp; Consulting</w:t>
            </w:r>
          </w:p>
        </w:tc>
        <w:tc>
          <w:tcPr/>
          <w:p>
            <w:pPr>
              <w:pStyle w:val="Compact"/>
            </w:pPr>
            <w:r>
              <w:t xml:space="preserve">Konfigurasi sistem, migrasi data, integrasi, dukungan</w:t>
            </w:r>
            <w:r>
              <w:t xml:space="preserve"> </w:t>
            </w:r>
            <w:r>
              <w:rPr>
                <w:i/>
                <w:iCs/>
              </w:rPr>
              <w:t xml:space="preserve">go-live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Project fee</w:t>
            </w:r>
          </w:p>
        </w:tc>
        <w:tc>
          <w:tcPr/>
          <w:p>
            <w:pPr>
              <w:pStyle w:val="Compact"/>
            </w:pPr>
            <w:r>
              <w:t xml:space="preserve">Komponen terbesar — umumnya 40–60% dari total proyek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Infrastruktur &amp; Hardware</w:t>
            </w:r>
          </w:p>
        </w:tc>
        <w:tc>
          <w:tcPr/>
          <w:p>
            <w:pPr>
              <w:pStyle w:val="Compact"/>
            </w:pPr>
            <w:r>
              <w:t xml:space="preserve">Sensor IIoT,</w:t>
            </w:r>
            <w:r>
              <w:t xml:space="preserve"> </w:t>
            </w:r>
            <w:r>
              <w:rPr>
                <w:i/>
                <w:iCs/>
              </w:rPr>
              <w:t xml:space="preserve">edge devices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network upgrade</w:t>
            </w:r>
            <w:r>
              <w:t xml:space="preserve">, server/cloud</w:t>
            </w:r>
          </w:p>
        </w:tc>
        <w:tc>
          <w:tcPr/>
          <w:p>
            <w:pPr>
              <w:pStyle w:val="Compact"/>
            </w:pPr>
            <w:r>
              <w:t xml:space="preserve">Capex (hardware) + opex (cloud)</w:t>
            </w:r>
          </w:p>
        </w:tc>
        <w:tc>
          <w:tcPr/>
          <w:p>
            <w:pPr>
              <w:pStyle w:val="Compact"/>
            </w:pPr>
            <w:r>
              <w:t xml:space="preserve">Bervariasi signifikan antara pabrik baru vs pabrik 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Change Management</w:t>
            </w:r>
          </w:p>
        </w:tc>
        <w:tc>
          <w:tcPr/>
          <w:p>
            <w:pPr>
              <w:pStyle w:val="Compact"/>
            </w:pPr>
            <w:r>
              <w:t xml:space="preserve">Pelatihan</w:t>
            </w:r>
            <w:r>
              <w:t xml:space="preserve"> </w:t>
            </w:r>
            <w:r>
              <w:rPr>
                <w:i/>
                <w:iCs/>
              </w:rPr>
              <w:t xml:space="preserve">end-user</w:t>
            </w:r>
            <w:r>
              <w:t xml:space="preserve">, program adopsi operator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Project fee</w:t>
            </w:r>
          </w:p>
        </w:tc>
        <w:tc>
          <w:tcPr/>
          <w:p>
            <w:pPr>
              <w:pStyle w:val="Compact"/>
            </w:pPr>
            <w:r>
              <w:t xml:space="preserve">Sering dihemat; sering menyebabkan kegagalan adopsi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&amp; Support</w:t>
            </w:r>
          </w:p>
        </w:tc>
        <w:tc>
          <w:tcPr/>
          <w:p>
            <w:pPr>
              <w:pStyle w:val="Compact"/>
            </w:pPr>
            <w:r>
              <w:t xml:space="preserve">AMS,</w:t>
            </w:r>
            <w:r>
              <w:t xml:space="preserve"> </w:t>
            </w:r>
            <w:r>
              <w:rPr>
                <w:i/>
                <w:iCs/>
              </w:rPr>
              <w:t xml:space="preserve">helpdesk</w:t>
            </w:r>
            <w:r>
              <w:t xml:space="preserve">, pembaruan sistem</w:t>
            </w:r>
          </w:p>
        </w:tc>
        <w:tc>
          <w:tcPr/>
          <w:p>
            <w:pPr>
              <w:pStyle w:val="Compact"/>
            </w:pPr>
            <w:r>
              <w:t xml:space="preserve">Opex tahunan</w:t>
            </w:r>
          </w:p>
        </w:tc>
        <w:tc>
          <w:tcPr/>
          <w:p>
            <w:pPr>
              <w:pStyle w:val="Compact"/>
            </w:pPr>
            <w:r>
              <w:t xml:space="preserve">Sekitar 15–20% dari nilai lisensi per tahun (patokan industri)</w:t>
            </w:r>
          </w:p>
        </w:tc>
      </w:tr>
    </w:tbl>
    <w:p>
      <w:pPr>
        <w:pStyle w:val="BodyText"/>
      </w:pPr>
      <w:r>
        <w:t xml:space="preserve">SAP Digital Manufacturing Cloud menggunakan model</w:t>
      </w:r>
      <w:r>
        <w:t xml:space="preserve"> </w:t>
      </w:r>
      <w:r>
        <w:rPr>
          <w:i/>
          <w:iCs/>
        </w:rPr>
        <w:t xml:space="preserve">subscription</w:t>
      </w:r>
      <w:r>
        <w:t xml:space="preserve"> </w:t>
      </w:r>
      <w:r>
        <w:t xml:space="preserve">SaaS, bukan lisensi</w:t>
      </w:r>
      <w:r>
        <w:t xml:space="preserve"> </w:t>
      </w:r>
      <w:r>
        <w:rPr>
          <w:i/>
          <w:iCs/>
        </w:rPr>
        <w:t xml:space="preserve">perpetual</w:t>
      </w:r>
      <w:r>
        <w:t xml:space="preserve">. Perubahan ini mengubah biaya dari capex menjadi opex, bukan menurunkan total</w:t>
      </w:r>
      <w:r>
        <w:t xml:space="preserve"> </w:t>
      </w:r>
      <w:r>
        <w:rPr>
          <w:i/>
          <w:iCs/>
        </w:rPr>
        <w:t xml:space="preserve">spend</w:t>
      </w:r>
      <w:r>
        <w:t xml:space="preserve">. Dalam kalkulasi 5 atau 10 tahun TCO, angka berulang tahunan ini harus masuk secara eksplisit.</w:t>
      </w:r>
    </w:p>
    <w:p>
      <w:pPr>
        <w:pStyle w:val="BodyText"/>
      </w:pPr>
      <w:r>
        <w:t xml:space="preserve">Biaya infrastruktur juga sering mengejutkan: pabrik dengan mesin lama yang belum memiliki sensor digital perlu investasi</w:t>
      </w:r>
      <w:r>
        <w:t xml:space="preserve"> </w:t>
      </w:r>
      <w:r>
        <w:rPr>
          <w:i/>
          <w:iCs/>
        </w:rPr>
        <w:t xml:space="preserve">retrofitting</w:t>
      </w:r>
      <w:r>
        <w:t xml:space="preserve"> </w:t>
      </w:r>
      <w:r>
        <w:t xml:space="preserve">yang bisa melampaui lisensi softwarenya sendiri.</w:t>
      </w:r>
    </w:p>
    <w:p>
      <w:pPr>
        <w:pStyle w:val="BodyText"/>
      </w:pPr>
      <w:r>
        <w:t xml:space="preserve">Proyek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sering berjalan bersama atau setelah</w:t>
      </w:r>
      <w:r>
        <w:t xml:space="preserve"> </w:t>
      </w:r>
      <w:hyperlink r:id="rId19">
        <w:r>
          <w:rPr>
            <w:rStyle w:val="Hyperlink"/>
          </w:rPr>
          <w:t xml:space="preserve">ERP migration to the cloud</w:t>
        </w:r>
      </w:hyperlink>
      <w:r>
        <w:t xml:space="preserve">. SAP Digital Manufacturing Cloud terintegrasi secara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dengan SAP S/4HANA (modul PP/</w:t>
      </w:r>
      <w:r>
        <w:rPr>
          <w:i/>
          <w:iCs/>
        </w:rPr>
        <w:t xml:space="preserve">Production Planning</w:t>
      </w:r>
      <w:r>
        <w:t xml:space="preserve">); jika ERP belum</w:t>
      </w:r>
      <w:r>
        <w:t xml:space="preserve"> </w:t>
      </w:r>
      <w:r>
        <w:rPr>
          <w:i/>
          <w:iCs/>
        </w:rPr>
        <w:t xml:space="preserve">cloud-ready</w:t>
      </w:r>
      <w:r>
        <w:t xml:space="preserve">, ada biaya integrasi tambahan yang perlu masuk ke TCO.</w:t>
      </w:r>
    </w:p>
    <w:p>
      <w:pPr>
        <w:pStyle w:val="BodyText"/>
      </w:pPr>
      <w:r>
        <w:rPr>
          <w:i/>
          <w:iCs/>
        </w:rPr>
        <w:t xml:space="preserve">[Image 02: Pie chart atau bar chart ilustratif proporsi komponen TCO digital manufacturing — lisensi/subscription, implementasi/consulting, infrastruktur, training, maintenance; tandai jelas</w:t>
      </w:r>
      <w:r>
        <w:rPr>
          <w:i/>
          <w:iCs/>
        </w:rPr>
        <w:t xml:space="preserve"> </w:t>
      </w:r>
      <w:r>
        <w:rPr>
          <w:i/>
          <w:iCs/>
        </w:rPr>
        <w:t xml:space="preserve">“Ilustrasi Proporsi Tipikal — Bervariasi per Proyek”</w:t>
      </w:r>
      <w:r>
        <w:rPr>
          <w:i/>
          <w:iCs/>
        </w:rPr>
        <w:t xml:space="preserve">; warna terdiferensiasi, gaya B2B bersih]</w:t>
      </w:r>
    </w:p>
    <w:bookmarkEnd w:id="20"/>
    <w:bookmarkStart w:id="22" w:name="Xeeb0fb1a37830b8d456827c9d723828fbfe77bf"/>
    <w:p>
      <w:pPr>
        <w:pStyle w:val="Heading2"/>
      </w:pPr>
      <w:r>
        <w:t xml:space="preserve">Manfaat Finansial Mana yang Paling Cepat Terasa?</w:t>
      </w:r>
    </w:p>
    <w:p>
      <w:pPr>
        <w:pStyle w:val="FirstParagraph"/>
      </w:pPr>
      <w:r>
        <w:t xml:space="preserve">Data dari 29 perusahaan</w:t>
      </w:r>
      <w:r>
        <w:t xml:space="preserve"> </w:t>
      </w:r>
      <w:r>
        <w:rPr>
          <w:i/>
          <w:iCs/>
        </w:rPr>
        <w:t xml:space="preserve">National Lighthouse Industri 4.0</w:t>
      </w:r>
      <w:r>
        <w:t xml:space="preserve"> </w:t>
      </w:r>
      <w:r>
        <w:t xml:space="preserve">binaan Kemenperin (per 2024): produktivitas meningkat 10–200%,</w:t>
      </w:r>
      <w:r>
        <w:t xml:space="preserve"> </w:t>
      </w:r>
      <w:r>
        <w:rPr>
          <w:i/>
          <w:iCs/>
        </w:rPr>
        <w:t xml:space="preserve">speed-to-market</w:t>
      </w:r>
      <w:r>
        <w:t xml:space="preserve"> </w:t>
      </w:r>
      <w:r>
        <w:t xml:space="preserve">26–99%, agility 10–90%, dan efisiensi energi hingga 40% (Kemenperin.go.id). Rentang yang lebar ini mencerminkan perbedaan kondisi awal dan</w:t>
      </w:r>
      <w:r>
        <w:t xml:space="preserve"> </w:t>
      </w:r>
      <w:r>
        <w:rPr>
          <w:i/>
          <w:iCs/>
        </w:rPr>
        <w:t xml:space="preserve">scope</w:t>
      </w:r>
      <w:r>
        <w:t xml:space="preserve">. Angka-angka tersebut tidak bisa digeneralisasi ke semua proyek.</w:t>
      </w:r>
    </w:p>
    <w:p>
      <w:pPr>
        <w:pStyle w:val="BodyText"/>
      </w:pPr>
      <w:r>
        <w:t xml:space="preserve">Untuk manfaat yang lebih spesifik, pola umum yang dilaporkan industri: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wins (3–12 bulan):</w:t>
      </w:r>
      <w:r>
        <w:t xml:space="preserve"> </w:t>
      </w:r>
      <w:r>
        <w:t xml:space="preserve">Pengurangan</w:t>
      </w:r>
      <w:r>
        <w:t xml:space="preserve"> </w:t>
      </w:r>
      <w:r>
        <w:rPr>
          <w:i/>
          <w:iCs/>
        </w:rPr>
        <w:t xml:space="preserve">overtime</w:t>
      </w:r>
      <w:r>
        <w:t xml:space="preserve"> </w:t>
      </w:r>
      <w:r>
        <w:t xml:space="preserve">lewat penjadwalan produksi yang lebih akurat; penurunan</w:t>
      </w:r>
      <w:r>
        <w:t xml:space="preserve"> </w:t>
      </w:r>
      <w:r>
        <w:rPr>
          <w:i/>
          <w:iCs/>
        </w:rPr>
        <w:t xml:space="preserve">reject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rework</w:t>
      </w:r>
      <w:r>
        <w:t xml:space="preserve"> </w:t>
      </w:r>
      <w:r>
        <w:t xml:space="preserve">setelah visibilitas kualitas real-time tersedia; percepatan siklus</w:t>
      </w:r>
      <w:r>
        <w:t xml:space="preserve"> </w:t>
      </w:r>
      <w:r>
        <w:rPr>
          <w:i/>
          <w:iCs/>
        </w:rPr>
        <w:t xml:space="preserve">order-to-delivery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Medium-term (1–2 tahun):</w:t>
      </w:r>
      <w:r>
        <w:t xml:space="preserve"> </w:t>
      </w:r>
      <w:r>
        <w:t xml:space="preserve">Peningkatan OEE (</w:t>
      </w:r>
      <w:r>
        <w:rPr>
          <w:i/>
          <w:iCs/>
        </w:rPr>
        <w:t xml:space="preserve">Overall Equipment Effectiveness</w:t>
      </w:r>
      <w:r>
        <w:t xml:space="preserve">, yang mengukur Ketersediaan × Kinerja × Kualitas mesin); pengurangan</w:t>
      </w:r>
      <w:r>
        <w:t xml:space="preserve"> </w:t>
      </w:r>
      <w:r>
        <w:rPr>
          <w:i/>
          <w:iCs/>
        </w:rPr>
        <w:t xml:space="preserve">unplanned downtime</w:t>
      </w:r>
      <w:r>
        <w:t xml:space="preserve">; pengurangan stok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berlebih.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Jangka panjang (&gt;2 tahun):</w:t>
      </w:r>
      <w:r>
        <w:t xml:space="preserve"> </w:t>
      </w:r>
      <w:r>
        <w:t xml:space="preserve">Kapasitas produksi tambahan tanpa investasi mesin baru; kemampuan memenangkan kontrak yang mensyaratkan</w:t>
      </w:r>
      <w:r>
        <w:t xml:space="preserve"> </w:t>
      </w:r>
      <w:r>
        <w:rPr>
          <w:i/>
          <w:iCs/>
        </w:rPr>
        <w:t xml:space="preserve">traceability</w:t>
      </w:r>
      <w:r>
        <w:t xml:space="preserve"> </w:t>
      </w:r>
      <w:r>
        <w:t xml:space="preserve">atau sertifikasi audit.</w:t>
      </w:r>
    </w:p>
    <w:p>
      <w:pPr>
        <w:pStyle w:val="FirstParagraph"/>
      </w:pPr>
      <w:r>
        <w:t xml:space="preserve">Berbagai studi dari McKinsey dan Deloitte mengindikasikan pengurangan</w:t>
      </w:r>
      <w:r>
        <w:t xml:space="preserve"> </w:t>
      </w:r>
      <w:r>
        <w:rPr>
          <w:i/>
          <w:iCs/>
        </w:rPr>
        <w:t xml:space="preserve">unplanned downtime</w:t>
      </w:r>
      <w:r>
        <w:t xml:space="preserve"> </w:t>
      </w:r>
      <w:r>
        <w:t xml:space="preserve">20–50% dan biaya</w:t>
      </w:r>
      <w:r>
        <w:t xml:space="preserve"> </w:t>
      </w:r>
      <w:r>
        <w:rPr>
          <w:i/>
          <w:iCs/>
        </w:rPr>
        <w:t xml:space="preserve">maintenance</w:t>
      </w:r>
      <w:r>
        <w:t xml:space="preserve"> </w:t>
      </w:r>
      <w:r>
        <w:t xml:space="preserve">10–25% setelah implementasi</w:t>
      </w:r>
      <w:r>
        <w:t xml:space="preserve"> </w:t>
      </w:r>
      <w:r>
        <w:rPr>
          <w:i/>
          <w:iCs/>
        </w:rPr>
        <w:t xml:space="preserve">predictive maintenance</w:t>
      </w:r>
      <w:r>
        <w:t xml:space="preserve"> </w:t>
      </w:r>
      <w:r>
        <w:t xml:space="preserve">berbasis IoT. Ini adalah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dari beberapa laporan analis, bukan angka dari satu studi.</w:t>
      </w:r>
    </w:p>
    <w:p>
      <w:pPr>
        <w:pStyle w:val="BodyText"/>
      </w:pPr>
      <w:r>
        <w:rPr>
          <w:i/>
          <w:iCs/>
        </w:rPr>
        <w:t xml:space="preserve">Payback period</w:t>
      </w:r>
      <w:r>
        <w:t xml:space="preserve"> </w:t>
      </w:r>
      <w:r>
        <w:t xml:space="preserve">MES umumnya berkisar 12–36 bulan menurut MESA International dan Gartner, tergantung kematangan proses dan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integrasi.</w:t>
      </w:r>
    </w:p>
    <w:p>
      <w:pPr>
        <w:pStyle w:val="BodyText"/>
      </w:pPr>
      <w:r>
        <w:t xml:space="preserve">Untuk pelaporan keuangan yang mendukung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ini, data OEE dari lantai produksi perlu terhubung ke</w:t>
      </w:r>
      <w:r>
        <w:t xml:space="preserve"> </w:t>
      </w:r>
      <w:hyperlink r:id="rId21">
        <w:r>
          <w:rPr>
            <w:rStyle w:val="Hyperlink"/>
          </w:rPr>
          <w:t xml:space="preserve">data warehouse solutions</w:t>
        </w:r>
      </w:hyperlink>
      <w:r>
        <w:t xml:space="preserve"> </w:t>
      </w:r>
      <w:r>
        <w:t xml:space="preserve">agar tersaji dalam laporan keuangan yang bisa dipertanggungjawabkan.</w:t>
      </w:r>
    </w:p>
    <w:bookmarkEnd w:id="22"/>
    <w:bookmarkStart w:id="23" w:name="Xe8acf59ab5e8ad994fc1320a6740b788b9bc13b"/>
    <w:p>
      <w:pPr>
        <w:pStyle w:val="Heading2"/>
      </w:pPr>
      <w:r>
        <w:t xml:space="preserve">Cara Menghitung ROI Digital Manufacturing: Kerangka 4 Langkah</w:t>
      </w:r>
    </w:p>
    <w:p>
      <w:pPr>
        <w:pStyle w:val="FirstParagraph"/>
      </w:pPr>
      <w:r>
        <w:t xml:space="preserve">Tidak ada rumus universal, tapi ada kerangka yang membuat kalkulasi bisa diperiksa asumsinya: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Tetapkan baseline metrik saat ini.</w:t>
      </w:r>
      <w:r>
        <w:t xml:space="preserve"> </w:t>
      </w:r>
      <w:r>
        <w:t xml:space="preserve">Catat OEE aktual (%) per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plant</w:t>
      </w:r>
      <w:r>
        <w:t xml:space="preserve">, tingkat</w:t>
      </w:r>
      <w:r>
        <w:t xml:space="preserve"> </w:t>
      </w:r>
      <w:r>
        <w:rPr>
          <w:i/>
          <w:iCs/>
        </w:rPr>
        <w:t xml:space="preserve">reject/rework</w:t>
      </w:r>
      <w:r>
        <w:t xml:space="preserve"> </w:t>
      </w:r>
      <w:r>
        <w:t xml:space="preserve">(% dari output), biaya</w:t>
      </w:r>
      <w:r>
        <w:t xml:space="preserve"> </w:t>
      </w:r>
      <w:r>
        <w:rPr>
          <w:i/>
          <w:iCs/>
        </w:rPr>
        <w:t xml:space="preserve">unplanned downtime</w:t>
      </w:r>
      <w:r>
        <w:t xml:space="preserve"> </w:t>
      </w:r>
      <w:r>
        <w:t xml:space="preserve">per bulan, dan</w:t>
      </w:r>
      <w:r>
        <w:t xml:space="preserve"> </w:t>
      </w:r>
      <w:r>
        <w:rPr>
          <w:i/>
          <w:iCs/>
        </w:rPr>
        <w:t xml:space="preserve">overtime hours</w:t>
      </w:r>
      <w:r>
        <w:t xml:space="preserve"> </w:t>
      </w:r>
      <w:r>
        <w:t xml:space="preserve">per bulan. Tanpa angka baseline, tidak ada ROI yang bisa dihitung.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Proyeksikan manfaat terukur per kategori.</w:t>
      </w:r>
      <w:r>
        <w:t xml:space="preserve"> </w:t>
      </w:r>
      <w:r>
        <w:t xml:space="preserve">Gunakan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yang bisa dipertahankan. Misalnya: jika OEE saat ini 52% dan industri serupa mencapai 65–70% setelah implementasi MES, selisih produksi per</w:t>
      </w:r>
      <w:r>
        <w:t xml:space="preserve"> </w:t>
      </w:r>
      <w:r>
        <w:rPr>
          <w:i/>
          <w:iCs/>
        </w:rPr>
        <w:t xml:space="preserve">shift</w:t>
      </w:r>
      <w:r>
        <w:t xml:space="preserve"> </w:t>
      </w:r>
      <w:r>
        <w:t xml:space="preserve">menjadi angka yang bisa dimonetisasi. Tandai mana yang</w:t>
      </w:r>
      <w:r>
        <w:t xml:space="preserve"> </w:t>
      </w:r>
      <w:r>
        <w:rPr>
          <w:i/>
          <w:iCs/>
        </w:rPr>
        <w:t xml:space="preserve">konservatif</w:t>
      </w:r>
      <w:r>
        <w:t xml:space="preserve"> </w:t>
      </w:r>
      <w:r>
        <w:t xml:space="preserve">dan mana yang</w:t>
      </w:r>
      <w:r>
        <w:t xml:space="preserve"> </w:t>
      </w:r>
      <w:r>
        <w:rPr>
          <w:i/>
          <w:iCs/>
        </w:rPr>
        <w:t xml:space="preserve">optimis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Hitung total TCO proyek (3–5 tahun)</w:t>
      </w:r>
      <w:r>
        <w:t xml:space="preserve">, termasuk biaya tidak langsung: produktivitas hilang selama</w:t>
      </w:r>
      <w:r>
        <w:t xml:space="preserve"> </w:t>
      </w:r>
      <w:r>
        <w:rPr>
          <w:i/>
          <w:iCs/>
        </w:rPr>
        <w:t xml:space="preserve">cutover</w:t>
      </w:r>
      <w:r>
        <w:t xml:space="preserve">, waktu staf untuk</w:t>
      </w:r>
      <w:r>
        <w:t xml:space="preserve"> </w:t>
      </w:r>
      <w:r>
        <w:rPr>
          <w:i/>
          <w:iCs/>
        </w:rPr>
        <w:t xml:space="preserve">testing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training</w:t>
      </w:r>
      <w:r>
        <w:t xml:space="preserve">, biaya integrasi dengan sistem</w:t>
      </w:r>
      <w:r>
        <w:t xml:space="preserve"> </w:t>
      </w:r>
      <w:r>
        <w:rPr>
          <w:i/>
          <w:iCs/>
        </w:rPr>
        <w:t xml:space="preserve">legacy</w:t>
      </w:r>
      <w:r>
        <w:t xml:space="preserve">: item-item ini sering</w:t>
      </w:r>
      <w:r>
        <w:t xml:space="preserve"> </w:t>
      </w:r>
      <w:r>
        <w:rPr>
          <w:i/>
          <w:iCs/>
        </w:rPr>
        <w:t xml:space="preserve">underestimated</w:t>
      </w:r>
      <w:r>
        <w:t xml:space="preserve"> </w:t>
      </w:r>
      <w:r>
        <w:t xml:space="preserve">dan menjadi penyebab</w:t>
      </w:r>
      <w:r>
        <w:t xml:space="preserve"> </w:t>
      </w:r>
      <w:r>
        <w:rPr>
          <w:i/>
          <w:iCs/>
        </w:rPr>
        <w:t xml:space="preserve">cost overrun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Hitung payback period</w:t>
      </w:r>
      <w:r>
        <w:t xml:space="preserve"> </w:t>
      </w:r>
      <w:r>
        <w:t xml:space="preserve">dengan rumus: TCO ÷</w:t>
      </w:r>
      <w:r>
        <w:t xml:space="preserve"> </w:t>
      </w:r>
      <w:r>
        <w:rPr>
          <w:i/>
          <w:iCs/>
        </w:rPr>
        <w:t xml:space="preserve">annual savings</w:t>
      </w:r>
      <w:r>
        <w:t xml:space="preserve"> </w:t>
      </w:r>
      <w:r>
        <w:t xml:space="preserve">= tahun</w:t>
      </w:r>
      <w:r>
        <w:t xml:space="preserve"> </w:t>
      </w:r>
      <w:r>
        <w:rPr>
          <w:i/>
          <w:iCs/>
        </w:rPr>
        <w:t xml:space="preserve">payback</w:t>
      </w:r>
      <w:r>
        <w:t xml:space="preserve">. Lakukan sensitivitas di skenario 50%, 75%, dan 100% dari proyeksi agar CFO melihat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skenario, bukan angka tunggal.</w:t>
      </w:r>
    </w:p>
    <w:p>
      <w:pPr>
        <w:pStyle w:val="FirstParagraph"/>
      </w:pPr>
      <w:r>
        <w:t xml:space="preserve">Dalam pengalaman mendampingi klien manufaktur, Soltius menemukan bahwa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yang berhasil disetujui direksi selalu dibangun dari data baseline aktual, bukan dari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generik dalam</w:t>
      </w:r>
      <w:r>
        <w:t xml:space="preserve"> </w:t>
      </w:r>
      <w:r>
        <w:rPr>
          <w:i/>
          <w:iCs/>
        </w:rPr>
        <w:t xml:space="preserve">whitepaper</w:t>
      </w:r>
      <w:r>
        <w:t xml:space="preserve"> </w:t>
      </w:r>
      <w:r>
        <w:t xml:space="preserve">vendor.</w:t>
      </w:r>
    </w:p>
    <w:bookmarkEnd w:id="23"/>
    <w:bookmarkStart w:id="24" w:name="Xd2ce312eff15f492f1f1694be19bc67667015b2"/>
    <w:p>
      <w:pPr>
        <w:pStyle w:val="Heading2"/>
      </w:pPr>
      <w:r>
        <w:t xml:space="preserve">Kapan Investasi Digital Manufacturing Sebaiknya Ditunda?</w:t>
      </w:r>
    </w:p>
    <w:p>
      <w:pPr>
        <w:pStyle w:val="FirstParagraph"/>
      </w:pPr>
      <w:r>
        <w:t xml:space="preserve">Bagian ini jarang ditulis, padahal justru di sini kepercayaan dibangun. Ada empat kondisi di mana investasi sebaiknya ditunda: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Master data ERP masih kotor atau tidak konsisten.</w:t>
      </w:r>
      <w:r>
        <w:t xml:space="preserve"> </w:t>
      </w:r>
      <w:r>
        <w:t xml:space="preserve">Jika kode material tidak konsisten atau BOM (</w:t>
      </w:r>
      <w:r>
        <w:rPr>
          <w:i/>
          <w:iCs/>
        </w:rPr>
        <w:t xml:space="preserve">Bill of Materials</w:t>
      </w:r>
      <w:r>
        <w:t xml:space="preserve">) tidak akurat, sistem MES akan melaporkan anomali yang berasal dari data kotor, bukan dari kondisi aktual lantai pabrik.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Proses produksi belum terstandardisasi.</w:t>
      </w:r>
      <w:r>
        <w:t xml:space="preserve"> </w:t>
      </w:r>
      <w:r>
        <w:t xml:space="preserve">Digitalisasi mempercepat proses yang sudah berjalan, tidak memperbaiki yang kacau. Jika SOP tidak konsisten dipatuhi, mengukur OEE hanya mendokumentasikan inkonsistensi secara real-time tanpa menyelesaikan akar masalahnya.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Anggaran hanya cukup untuk</w:t>
      </w:r>
      <w:r>
        <w:rPr>
          <w:b/>
          <w:bCs/>
        </w:rPr>
        <w:t xml:space="preserve"> </w:t>
      </w:r>
      <w:r>
        <w:rPr>
          <w:b/>
          <w:bCs/>
        </w:rPr>
        <w:t xml:space="preserve">“setengah sistem”</w:t>
      </w:r>
      <w:r>
        <w:rPr>
          <w:b/>
          <w:bCs/>
        </w:rPr>
        <w:t xml:space="preserve">.</w:t>
      </w:r>
      <w:r>
        <w:t xml:space="preserve"> </w:t>
      </w:r>
      <w:r>
        <w:t xml:space="preserve">Implementasi yang tidak terintegrasi dengan ERP menghasilkan sistem terisolasi. Lebih baik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diperkecil ke satu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tapi terintegrasi penuh daripada sistem luas tapi terputus-putus.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Kapasitas tim IT tidak memadai untuk pasca go-live.</w:t>
      </w:r>
      <w:r>
        <w:t xml:space="preserve"> </w:t>
      </w:r>
      <w:r>
        <w:t xml:space="preserve">Tanpa tim IT atau mitra</w:t>
      </w:r>
      <w:r>
        <w:t xml:space="preserve"> </w:t>
      </w:r>
      <w:r>
        <w:rPr>
          <w:i/>
          <w:iCs/>
        </w:rPr>
        <w:t xml:space="preserve">Application Management Services</w:t>
      </w:r>
      <w:r>
        <w:t xml:space="preserve"> </w:t>
      </w:r>
      <w:r>
        <w:t xml:space="preserve">(AMS) yang berkomitmen, sistem akan terdegradasi dalam 12–18 bulan pertama.</w:t>
      </w:r>
    </w:p>
    <w:p>
      <w:pPr>
        <w:pStyle w:val="FirstParagraph"/>
      </w:pPr>
      <w:r>
        <w:t xml:space="preserve">Pendekatan</w:t>
      </w:r>
      <w:r>
        <w:t xml:space="preserve"> </w:t>
      </w:r>
      <w:r>
        <w:rPr>
          <w:i/>
          <w:iCs/>
        </w:rPr>
        <w:t xml:space="preserve">pilot plant</w:t>
      </w:r>
      <w:r>
        <w:t xml:space="preserve"> </w:t>
      </w:r>
      <w:r>
        <w:t xml:space="preserve">(satu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atau satu area kritis) adalah cara terbaik menguji asumsi ROI sebelum</w:t>
      </w:r>
      <w:r>
        <w:t xml:space="preserve"> </w:t>
      </w:r>
      <w:r>
        <w:rPr>
          <w:i/>
          <w:iCs/>
        </w:rPr>
        <w:t xml:space="preserve">rollout</w:t>
      </w:r>
      <w:r>
        <w:t xml:space="preserve"> </w:t>
      </w:r>
      <w:r>
        <w:t xml:space="preserve">penuh.</w:t>
      </w:r>
    </w:p>
    <w:bookmarkEnd w:id="24"/>
    <w:bookmarkStart w:id="30" w:name="faq-pertanyaan-yang-sering-diajukan"/>
    <w:p>
      <w:pPr>
        <w:pStyle w:val="Heading2"/>
      </w:pPr>
      <w:r>
        <w:t xml:space="preserve">FAQ (Pertanyaan yang Sering Diajukan)</w:t>
      </w:r>
    </w:p>
    <w:bookmarkStart w:id="25" w:name="X0367f3d98bc9469c6d115af11f84174605ca843"/>
    <w:p>
      <w:pPr>
        <w:pStyle w:val="Heading3"/>
      </w:pPr>
      <w:r>
        <w:t xml:space="preserve">Apakah ada angka ROI rata-rata untuk proyek digital manufacturing?</w:t>
      </w:r>
    </w:p>
    <w:p>
      <w:pPr>
        <w:pStyle w:val="FirstParagraph"/>
      </w:pPr>
      <w:r>
        <w:t xml:space="preserve">Tidak ada satu angka universal. Data 29 perusahaan</w:t>
      </w:r>
      <w:r>
        <w:t xml:space="preserve"> </w:t>
      </w:r>
      <w:r>
        <w:rPr>
          <w:i/>
          <w:iCs/>
        </w:rPr>
        <w:t xml:space="preserve">National Lighthouse</w:t>
      </w:r>
      <w:r>
        <w:t xml:space="preserve"> </w:t>
      </w:r>
      <w:r>
        <w:t xml:space="preserve">binaan Kemenperin menunjukkan produktivitas naik 10–200% dan</w:t>
      </w:r>
      <w:r>
        <w:t xml:space="preserve"> </w:t>
      </w:r>
      <w:r>
        <w:rPr>
          <w:i/>
          <w:iCs/>
        </w:rPr>
        <w:t xml:space="preserve">speed-to-market</w:t>
      </w:r>
      <w:r>
        <w:t xml:space="preserve"> </w:t>
      </w:r>
      <w:r>
        <w:t xml:space="preserve">meningkat 26–99%. Rentang ini mencerminkan perbedaan kondisi awal dan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masing-masing perusahaan.</w:t>
      </w:r>
      <w:r>
        <w:t xml:space="preserve"> </w:t>
      </w:r>
      <w:r>
        <w:rPr>
          <w:i/>
          <w:iCs/>
        </w:rPr>
        <w:t xml:space="preserve">Payback period</w:t>
      </w:r>
      <w:r>
        <w:t xml:space="preserve"> </w:t>
      </w:r>
      <w:r>
        <w:t xml:space="preserve">MES umumnya dilaporkan antara 12–36 bulan menurut referensi industri MESA International. Angka aktual bergantung pada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OEE, skala</w:t>
      </w:r>
      <w:r>
        <w:t xml:space="preserve"> </w:t>
      </w:r>
      <w:r>
        <w:rPr>
          <w:i/>
          <w:iCs/>
        </w:rPr>
        <w:t xml:space="preserve">plant</w:t>
      </w:r>
      <w:r>
        <w:t xml:space="preserve">, dan kedalaman integrasi ERP.</w:t>
      </w:r>
    </w:p>
    <w:bookmarkEnd w:id="25"/>
    <w:bookmarkStart w:id="26" w:name="Xfa824ffded7f447020b18afe87161b05765eb98"/>
    <w:p>
      <w:pPr>
        <w:pStyle w:val="Heading3"/>
      </w:pPr>
      <w:r>
        <w:t xml:space="preserve">Berapa biaya minimum implementasi digital manufacturing yang realistis?</w:t>
      </w:r>
    </w:p>
    <w:p>
      <w:pPr>
        <w:pStyle w:val="FirstParagraph"/>
      </w:pPr>
      <w:r>
        <w:t xml:space="preserve">Tidak ada angka minimum yang dapat dikutip tanpa konteks: biaya bervariasi berdasarkan jumlah</w:t>
      </w:r>
      <w:r>
        <w:t xml:space="preserve"> </w:t>
      </w:r>
      <w:r>
        <w:rPr>
          <w:i/>
          <w:iCs/>
        </w:rPr>
        <w:t xml:space="preserve">plant</w:t>
      </w:r>
      <w:r>
        <w:t xml:space="preserve">, kompleksitas integrasi ERP, dan infrastruktur yang sudah ada. Yang dapat dipastikan adalah struktur TCO-nya: SAP Digital Manufacturing Cloud menggunakan model</w:t>
      </w:r>
      <w:r>
        <w:t xml:space="preserve"> </w:t>
      </w:r>
      <w:r>
        <w:rPr>
          <w:i/>
          <w:iCs/>
        </w:rPr>
        <w:t xml:space="preserve">subscription</w:t>
      </w:r>
      <w:r>
        <w:t xml:space="preserve"> </w:t>
      </w:r>
      <w:r>
        <w:t xml:space="preserve">SaaS, biaya implementasi &amp;</w:t>
      </w:r>
      <w:r>
        <w:t xml:space="preserve"> </w:t>
      </w:r>
      <w:r>
        <w:rPr>
          <w:i/>
          <w:iCs/>
        </w:rPr>
        <w:t xml:space="preserve">consulting</w:t>
      </w:r>
      <w:r>
        <w:t xml:space="preserve"> </w:t>
      </w:r>
      <w:r>
        <w:t xml:space="preserve">umumnya mencakup 40–60% dari total proyek. Konsultasi dengan mitra implementasi adalah cara paling akurat untuk estimasi yang relevan.</w:t>
      </w:r>
    </w:p>
    <w:bookmarkEnd w:id="26"/>
    <w:bookmarkStart w:id="27" w:name="Xed150e1ad94398b7434826daf8052b0e55af954"/>
    <w:p>
      <w:pPr>
        <w:pStyle w:val="Heading3"/>
      </w:pPr>
      <w:r>
        <w:t xml:space="preserve">Adakah insentif pemerintah Indonesia untuk digitalisasi industri manufaktur?</w:t>
      </w:r>
    </w:p>
    <w:p>
      <w:pPr>
        <w:pStyle w:val="FirstParagraph"/>
      </w:pPr>
      <w:r>
        <w:t xml:space="preserve">Ada, meski bukan berupa subsidi langsung untuk pembelian</w:t>
      </w:r>
      <w:r>
        <w:t xml:space="preserve"> </w:t>
      </w:r>
      <w:r>
        <w:rPr>
          <w:i/>
          <w:iCs/>
        </w:rPr>
        <w:t xml:space="preserve">software</w:t>
      </w:r>
      <w:r>
        <w:t xml:space="preserve">. Super deduction pajak untuk R&amp;D (PP No. 45/2019) memungkinkan pengurangan pajak hingga 200–300% untuk kegiatan riset yang memenuhi syarat. Program Making Indonesia 4.0 (Kemenperin) juga menyediakan pendampingan teknis. Eligibilitas untuk proyek MES spesifik perlu dikonsultasikan dengan ahli pajak.</w:t>
      </w:r>
    </w:p>
    <w:bookmarkEnd w:id="27"/>
    <w:bookmarkStart w:id="28" w:name="X6cb9956089feef4f3203c3a2625f59509ae055e"/>
    <w:p>
      <w:pPr>
        <w:pStyle w:val="Heading3"/>
      </w:pPr>
      <w:r>
        <w:t xml:space="preserve">Bagaimana cara memilih prioritas investasi bila anggaran terbatas?</w:t>
      </w:r>
    </w:p>
    <w:p>
      <w:pPr>
        <w:pStyle w:val="FirstParagraph"/>
      </w:pPr>
      <w:r>
        <w:t xml:space="preserve">Prioritaskan area dengan dampak paling terukur dan paling cepat: monitoring OEE dan pengurangan</w:t>
      </w:r>
      <w:r>
        <w:t xml:space="preserve"> </w:t>
      </w:r>
      <w:r>
        <w:rPr>
          <w:i/>
          <w:iCs/>
        </w:rPr>
        <w:t xml:space="preserve">unplanned downtime</w:t>
      </w:r>
      <w:r>
        <w:t xml:space="preserve"> </w:t>
      </w:r>
      <w:r>
        <w:t xml:space="preserve">jika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adalah masalah utama, atau pengendalian kualitas jika</w:t>
      </w:r>
      <w:r>
        <w:t xml:space="preserve"> </w:t>
      </w:r>
      <w:r>
        <w:rPr>
          <w:i/>
          <w:iCs/>
        </w:rPr>
        <w:t xml:space="preserve">scrap cost</w:t>
      </w:r>
      <w:r>
        <w:t xml:space="preserve"> </w:t>
      </w:r>
      <w:r>
        <w:t xml:space="preserve">tinggi. Pendekatan</w:t>
      </w:r>
      <w:r>
        <w:t xml:space="preserve"> </w:t>
      </w:r>
      <w:r>
        <w:rPr>
          <w:i/>
          <w:iCs/>
        </w:rPr>
        <w:t xml:space="preserve">phased</w:t>
      </w:r>
      <w:r>
        <w:t xml:space="preserve"> </w:t>
      </w:r>
      <w:r>
        <w:t xml:space="preserve">(bertahap per</w:t>
      </w:r>
      <w:r>
        <w:t xml:space="preserve"> </w:t>
      </w:r>
      <w:r>
        <w:rPr>
          <w:i/>
          <w:iCs/>
        </w:rPr>
        <w:t xml:space="preserve">plant</w:t>
      </w:r>
      <w:r>
        <w:t xml:space="preserve"> </w:t>
      </w:r>
      <w:r>
        <w:t xml:space="preserve">atau per proses, dengan</w:t>
      </w:r>
      <w:r>
        <w:t xml:space="preserve"> </w:t>
      </w:r>
      <w:r>
        <w:rPr>
          <w:i/>
          <w:iCs/>
        </w:rPr>
        <w:t xml:space="preserve">milestone</w:t>
      </w:r>
      <w:r>
        <w:t xml:space="preserve"> </w:t>
      </w:r>
      <w:r>
        <w:t xml:space="preserve">ROI yang jelas) lebih aman daripada</w:t>
      </w:r>
      <w:r>
        <w:t xml:space="preserve"> </w:t>
      </w:r>
      <w:r>
        <w:rPr>
          <w:i/>
          <w:iCs/>
        </w:rPr>
        <w:t xml:space="preserve">big-bang implementation</w:t>
      </w:r>
      <w:r>
        <w:t xml:space="preserve">. Hindari implementasi yang tidak terintegrasi dengan ERP.</w:t>
      </w:r>
    </w:p>
    <w:bookmarkEnd w:id="28"/>
    <w:bookmarkStart w:id="29" w:name="Xbe0b7657ff9dd170583f4421e2306efda2c5635"/>
    <w:p>
      <w:pPr>
        <w:pStyle w:val="Heading3"/>
      </w:pPr>
      <w:r>
        <w:t xml:space="preserve">Seberapa penting melibatkan CFO sejak awal dalam proyek digital manufacturing?</w:t>
      </w:r>
    </w:p>
    <w:p>
      <w:pPr>
        <w:pStyle w:val="FirstParagraph"/>
      </w:pPr>
      <w:r>
        <w:t xml:space="preserve">Sangat penting. CFO yang terlibat sejak awal membantu menetapkan metrik keberhasilan finansial yang realistis, mengidentifikasi biaya tidak langsung yang sering</w:t>
      </w:r>
      <w:r>
        <w:t xml:space="preserve"> </w:t>
      </w:r>
      <w:r>
        <w:rPr>
          <w:i/>
          <w:iCs/>
        </w:rPr>
        <w:t xml:space="preserve">underestimated</w:t>
      </w:r>
      <w:r>
        <w:t xml:space="preserve">, dan memastikan model pendanaan yang tepat, terutama karena SAP Digital Manufacturing Cloud yang berbasis SaaS mengubah biaya dari capex ke opex. Proyek tanpa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yang disetujui CFO cenderung terhenti di tengah jalan ketika anggaran dievaluasi ulang.</w:t>
      </w:r>
    </w:p>
    <w:p>
      <w:pPr>
        <w:pStyle w:val="BodyText"/>
      </w:pPr>
      <w:r>
        <w:t xml:space="preserve">Keputusan investasi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yang baik bukan soal siapa yang paling antusias dengan teknologinya, melainkan siapa yang paling siap secara fondasi — data, proses, dan anggaran. Sebagai SAP Platinum Partner melalui keanggotaan United VARs, Soltius mendampingi perusahaan manufaktur dari penyusunan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berbasis data hingga implementasi dan dukungan pasca</w:t>
      </w:r>
      <w:r>
        <w:t xml:space="preserve"> </w:t>
      </w:r>
      <w:r>
        <w:rPr>
          <w:i/>
          <w:iCs/>
        </w:rPr>
        <w:t xml:space="preserve">go-live</w:t>
      </w:r>
      <w:r>
        <w:t xml:space="preserve">, dengan pemahaman bahwa kesiapan fondasi adalah separuh dari keberhasilan proyek.</w:t>
      </w:r>
    </w:p>
    <w:p>
      <w:pPr>
        <w:pStyle w:val="BodyText"/>
      </w:pPr>
      <w:r>
        <w:t xml:space="preserve">Untuk mendiskusikan kesiapan investasi</w:t>
      </w:r>
      <w:r>
        <w:t xml:space="preserve"> </w:t>
      </w:r>
      <w:r>
        <w:rPr>
          <w:i/>
          <w:iCs/>
        </w:rPr>
        <w:t xml:space="preserve">digital manufacturing</w:t>
      </w:r>
      <w:r>
        <w:t xml:space="preserve"> </w:t>
      </w:r>
      <w:r>
        <w:t xml:space="preserve">dan menyusun</w:t>
      </w:r>
      <w:r>
        <w:t xml:space="preserve"> </w:t>
      </w:r>
      <w:r>
        <w:rPr>
          <w:i/>
          <w:iCs/>
        </w:rPr>
        <w:t xml:space="preserve">business case</w:t>
      </w:r>
      <w:r>
        <w:t xml:space="preserve"> </w:t>
      </w:r>
      <w:r>
        <w:t xml:space="preserve">yang bisa dipertanggungjawabkan bersama tim Anda, kunjungi soltius.co.id.</w:t>
      </w:r>
    </w:p>
    <w:bookmarkEnd w:id="29"/>
    <w:bookmarkEnd w:id="30"/>
    <w:bookmarkEnd w:id="31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Relationship Type="http://schemas.openxmlformats.org/officeDocument/2006/relationships/hyperlink" Id="rId21" Target="https://www.soltius.co.id/id/blog/data-warehouse-solutions" TargetMode="External" /><Relationship Type="http://schemas.openxmlformats.org/officeDocument/2006/relationships/hyperlink" Id="rId17" Target="https://www.soltius.co.id/id/blog/digital-manufaktur-sistem" TargetMode="External" /><Relationship Type="http://schemas.openxmlformats.org/officeDocument/2006/relationships/hyperlink" Id="rId19" Target="https://www.soltius.co.id/id/blog/migrasi-erp-ke-clou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soltius.co.id/id/blog/data-warehouse-solutions" TargetMode="External" /><Relationship Type="http://schemas.openxmlformats.org/officeDocument/2006/relationships/hyperlink" Id="rId17" Target="https://www.soltius.co.id/id/blog/digital-manufaktur-sistem" TargetMode="External" /><Relationship Type="http://schemas.openxmlformats.org/officeDocument/2006/relationships/hyperlink" Id="rId19" Target="https://www.soltius.co.id/id/blog/migrasi-erp-ke-clou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2026-06-02T19:08:07Z</dcterms:created>
  <dcterms:modified xsi:type="dcterms:W3CDTF">2026-06-02T19:08:07Z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