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"5 Tantangan Nyata Digital Manufacturing di Indonesia dan Cara Mengatasinya"</w:t>
      </w:r>
      <w:r>
        <w:br/>
      </w:r>
      <w:r>
        <w:rPr>
          <w:rStyle w:val="FunctionTok"/>
        </w:rPr>
        <w:t xml:space="preserve">meta_title</w:t>
      </w:r>
      <w:r>
        <w:rPr>
          <w:rStyle w:val="KeywordTok"/>
        </w:rPr>
        <w:t xml:space="preserve">:</w:t>
      </w:r>
      <w:r>
        <w:rPr>
          <w:rStyle w:val="AttributeTok"/>
        </w:rPr>
        <w:t xml:space="preserve"> </w:t>
      </w:r>
      <w:r>
        <w:rPr>
          <w:rStyle w:val="StringTok"/>
        </w:rPr>
        <w:t xml:space="preserve">"Digital Manufacturing: 5 Tantangan Nyata di Indonesia"</w:t>
      </w:r>
      <w:r>
        <w:br/>
      </w:r>
      <w:r>
        <w:rPr>
          <w:rStyle w:val="FunctionTok"/>
        </w:rPr>
        <w:t xml:space="preserve">meta_description</w:t>
      </w:r>
      <w:r>
        <w:rPr>
          <w:rStyle w:val="KeywordTok"/>
        </w:rPr>
        <w:t xml:space="preserve">:</w:t>
      </w:r>
      <w:r>
        <w:rPr>
          <w:rStyle w:val="AttributeTok"/>
        </w:rPr>
        <w:t xml:space="preserve"> </w:t>
      </w:r>
      <w:r>
        <w:rPr>
          <w:rStyle w:val="StringTok"/>
        </w:rPr>
        <w:t xml:space="preserve">"5 tantangan nyata digital manufacturing di pabrik Indonesia — master data kotor, kesenjangan talenta, integrasi legacy, keamanan OT, change management — lengkap dengan cara mengatasinya."</w:t>
      </w:r>
      <w:r>
        <w:br/>
      </w:r>
      <w:r>
        <w:rPr>
          <w:rStyle w:val="FunctionTok"/>
        </w:rPr>
        <w:t xml:space="preserve">slug</w:t>
      </w:r>
      <w:r>
        <w:rPr>
          <w:rStyle w:val="KeywordTok"/>
        </w:rPr>
        <w:t xml:space="preserve">:</w:t>
      </w:r>
      <w:r>
        <w:rPr>
          <w:rStyle w:val="AttributeTok"/>
        </w:rPr>
        <w:t xml:space="preserve"> </w:t>
      </w:r>
      <w:r>
        <w:rPr>
          <w:rStyle w:val="StringTok"/>
        </w:rPr>
        <w:t xml:space="preserve">"tantangan-digital-manufacturing-indonesia"</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"digital manufacturing"</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"tantangan digital manufacturing Indonesia"</w:t>
      </w:r>
      <w:r>
        <w:br/>
      </w:r>
      <w:r>
        <w:rPr>
          <w:rStyle w:val="AttributeTok"/>
        </w:rPr>
        <w:t xml:space="preserve">  </w:t>
      </w:r>
      <w:r>
        <w:rPr>
          <w:rStyle w:val="KeywordTok"/>
        </w:rPr>
        <w:t xml:space="preserve">-</w:t>
      </w:r>
      <w:r>
        <w:rPr>
          <w:rStyle w:val="AttributeTok"/>
        </w:rPr>
        <w:t xml:space="preserve"> </w:t>
      </w:r>
      <w:r>
        <w:rPr>
          <w:rStyle w:val="StringTok"/>
        </w:rPr>
        <w:t xml:space="preserve">"hambatan implementasi Industry 4.0"</w:t>
      </w:r>
      <w:r>
        <w:br/>
      </w:r>
      <w:r>
        <w:rPr>
          <w:rStyle w:val="AttributeTok"/>
        </w:rPr>
        <w:t xml:space="preserve">  </w:t>
      </w:r>
      <w:r>
        <w:rPr>
          <w:rStyle w:val="KeywordTok"/>
        </w:rPr>
        <w:t xml:space="preserve">-</w:t>
      </w:r>
      <w:r>
        <w:rPr>
          <w:rStyle w:val="AttributeTok"/>
        </w:rPr>
        <w:t xml:space="preserve"> </w:t>
      </w:r>
      <w:r>
        <w:rPr>
          <w:rStyle w:val="StringTok"/>
        </w:rPr>
        <w:t xml:space="preserve">"kegagalan digitalisasi pabrik"</w:t>
      </w:r>
      <w:r>
        <w:br/>
      </w:r>
      <w:r>
        <w:rPr>
          <w:rStyle w:val="AttributeTok"/>
        </w:rPr>
        <w:t xml:space="preserve">  </w:t>
      </w:r>
      <w:r>
        <w:rPr>
          <w:rStyle w:val="KeywordTok"/>
        </w:rPr>
        <w:t xml:space="preserve">-</w:t>
      </w:r>
      <w:r>
        <w:rPr>
          <w:rStyle w:val="AttributeTok"/>
        </w:rPr>
        <w:t xml:space="preserve"> </w:t>
      </w:r>
      <w:r>
        <w:rPr>
          <w:rStyle w:val="StringTok"/>
        </w:rPr>
        <w:t xml:space="preserve">"integrasi sistem legacy manufaktur"</w:t>
      </w:r>
      <w:r>
        <w:br/>
      </w:r>
      <w:r>
        <w:rPr>
          <w:rStyle w:val="AttributeTok"/>
        </w:rPr>
        <w:t xml:space="preserve">  </w:t>
      </w:r>
      <w:r>
        <w:rPr>
          <w:rStyle w:val="KeywordTok"/>
        </w:rPr>
        <w:t xml:space="preserve">-</w:t>
      </w:r>
      <w:r>
        <w:rPr>
          <w:rStyle w:val="AttributeTok"/>
        </w:rPr>
        <w:t xml:space="preserve"> </w:t>
      </w:r>
      <w:r>
        <w:rPr>
          <w:rStyle w:val="StringTok"/>
        </w:rPr>
        <w:t xml:space="preserve">"keamanan siber OT pabrik"</w:t>
      </w:r>
      <w:r>
        <w:br/>
      </w:r>
      <w:r>
        <w:rPr>
          <w:rStyle w:val="AttributeTok"/>
        </w:rPr>
        <w:t xml:space="preserve">  </w:t>
      </w:r>
      <w:r>
        <w:rPr>
          <w:rStyle w:val="KeywordTok"/>
        </w:rPr>
        <w:t xml:space="preserve">-</w:t>
      </w:r>
      <w:r>
        <w:rPr>
          <w:rStyle w:val="AttributeTok"/>
        </w:rPr>
        <w:t xml:space="preserve"> </w:t>
      </w:r>
      <w:r>
        <w:rPr>
          <w:rStyle w:val="StringTok"/>
        </w:rPr>
        <w:t xml:space="preserve">"change management manufaktur"</w:t>
      </w:r>
      <w:r>
        <w:br/>
      </w:r>
      <w:r>
        <w:rPr>
          <w:rStyle w:val="AttributeTok"/>
        </w:rPr>
        <w:t xml:space="preserve">  </w:t>
      </w:r>
      <w:r>
        <w:rPr>
          <w:rStyle w:val="KeywordTok"/>
        </w:rPr>
        <w:t xml:space="preserve">-</w:t>
      </w:r>
      <w:r>
        <w:rPr>
          <w:rStyle w:val="AttributeTok"/>
        </w:rPr>
        <w:t xml:space="preserve"> </w:t>
      </w:r>
      <w:r>
        <w:rPr>
          <w:rStyle w:val="StringTok"/>
        </w:rPr>
        <w:t xml:space="preserve">"kapan siap digital manufacturing"</w:t>
      </w:r>
      <w:r>
        <w:br/>
      </w:r>
      <w:r>
        <w:rPr>
          <w:rStyle w:val="AttributeTok"/>
        </w:rPr>
        <w:t xml:space="preserve">  </w:t>
      </w:r>
      <w:r>
        <w:rPr>
          <w:rStyle w:val="KeywordTok"/>
        </w:rPr>
        <w:t xml:space="preserve">-</w:t>
      </w:r>
      <w:r>
        <w:rPr>
          <w:rStyle w:val="AttributeTok"/>
        </w:rPr>
        <w:t xml:space="preserve"> </w:t>
      </w:r>
      <w:r>
        <w:rPr>
          <w:rStyle w:val="StringTok"/>
        </w:rPr>
        <w:t xml:space="preserve">"readiness digital manufacturing"</w:t>
      </w:r>
      <w:r>
        <w:br/>
      </w:r>
      <w:r>
        <w:rPr>
          <w:rStyle w:val="AttributeTok"/>
        </w:rPr>
        <w:t xml:space="preserve">  </w:t>
      </w:r>
      <w:r>
        <w:rPr>
          <w:rStyle w:val="KeywordTok"/>
        </w:rPr>
        <w:t xml:space="preserve">-</w:t>
      </w:r>
      <w:r>
        <w:rPr>
          <w:rStyle w:val="AttributeTok"/>
        </w:rPr>
        <w:t xml:space="preserve"> </w:t>
      </w:r>
      <w:r>
        <w:rPr>
          <w:rStyle w:val="StringTok"/>
        </w:rPr>
        <w:t xml:space="preserve">"Making Indonesia 4.0"</w:t>
      </w:r>
      <w:r>
        <w:br/>
      </w:r>
      <w:r>
        <w:rPr>
          <w:rStyle w:val="AttributeTok"/>
        </w:rPr>
        <w:t xml:space="preserve">  </w:t>
      </w:r>
      <w:r>
        <w:rPr>
          <w:rStyle w:val="KeywordTok"/>
        </w:rPr>
        <w:t xml:space="preserve">-</w:t>
      </w:r>
      <w:r>
        <w:rPr>
          <w:rStyle w:val="AttributeTok"/>
        </w:rPr>
        <w:t xml:space="preserve"> </w:t>
      </w:r>
      <w:r>
        <w:rPr>
          <w:rStyle w:val="StringTok"/>
        </w:rPr>
        <w:t xml:space="preserve">"SAP Digital Manufacturing"</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"https://www.soltius.co.id/id/blog/digital-manufaktur-sistem"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"digital manufacturing"</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"ERP migration to the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"low-code platform"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"https://www.mckinsey.com/capabilities/transformation/our-insights/why-do-most-transformations-fail-a-conversation-with-harry-robinson"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"Sekitar 70% transformasi berskala besar gagal mencapai tujuan; dua pertiga disebabkan oleh tantangan budaya dan people"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"https://www.dragos.com/blog/dragos-industrial-ransomware-analysis-q2-2025"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"Manufaktur menyumbang 65% insiden ransomware industri di Q2 2025; serangan industri naik 87% YoY"</w:t>
      </w:r>
      <w:r>
        <w:br/>
      </w:r>
      <w:r>
        <w:rPr>
          <w:rStyle w:val="FunctionTok"/>
        </w:rPr>
        <w:t xml:space="preserve">brief_id</w:t>
      </w:r>
      <w:r>
        <w:rPr>
          <w:rStyle w:val="KeywordTok"/>
        </w:rPr>
        <w:t xml:space="preserve">:</w:t>
      </w:r>
      <w:r>
        <w:rPr>
          <w:rStyle w:val="AttributeTok"/>
        </w:rPr>
        <w:t xml:space="preserve"> </w:t>
      </w:r>
      <w:r>
        <w:rPr>
          <w:rStyle w:val="StringTok"/>
        </w:rPr>
        <w:t xml:space="preserve">"digital-manufacturing-05"</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1493</w:t>
      </w:r>
    </w:p>
    <w:p>
      <w:r>
        <w:pict>
          <v:rect style="width:0;height:1.5pt" o:hralign="center" o:hrstd="t" o:hr="t"/>
        </w:pict>
      </w:r>
    </w:p>
    <w:bookmarkEnd w:id="16"/>
    <w:bookmarkStart w:id="32" w:name="Xd3213397691c495401fee571adbdab63612836c"/>
    <w:p>
      <w:pPr>
        <w:pStyle w:val="Heading1"/>
      </w:pPr>
      <w:r>
        <w:t xml:space="preserve">5 Tantangan Nyata Digital Manufacturing di Indonesia dan Cara Mengatasinya</w:t>
      </w:r>
    </w:p>
    <w:p>
      <w:pPr>
        <w:pStyle w:val="FirstParagraph"/>
      </w:pPr>
      <w:r>
        <w:t xml:space="preserve">Banyak perusahaan manufaktur Indonesia memulai proyek</w:t>
      </w:r>
      <w:r>
        <w:t xml:space="preserve"> </w:t>
      </w:r>
      <w:r>
        <w:rPr>
          <w:i/>
          <w:iCs/>
        </w:rPr>
        <w:t xml:space="preserve">digital manufacturing</w:t>
      </w:r>
      <w:r>
        <w:t xml:space="preserve"> </w:t>
      </w:r>
      <w:r>
        <w:t xml:space="preserve">dengan anggaran disetujui, platform dipilih, vendor dikontrak. Enam bulan kemudian, MES (</w:t>
      </w:r>
      <w:r>
        <w:rPr>
          <w:i/>
          <w:iCs/>
        </w:rPr>
        <w:t xml:space="preserve">Manufacturing Execution System</w:t>
      </w:r>
      <w:r>
        <w:t xml:space="preserve">) sudah terpasang, tapi supervisor lantai produksi masih mencetak laporan dari Excel dan mencoretnya dengan spidol merah. Teknologinya jalan; transformasinya tidak.</w:t>
      </w:r>
    </w:p>
    <w:p>
      <w:pPr>
        <w:pStyle w:val="BodyText"/>
      </w:pPr>
      <w:r>
        <w:t xml:space="preserve">Artikel ini mengambil posisi berbeda: mengidentifikasi lima tantangan yang paling sering menjegal proyek di pabrik Indonesia, disertai respons konkret yang bisa dipersiapkan sejak awal.</w:t>
      </w:r>
    </w:p>
    <w:p>
      <w:pPr>
        <w:pStyle w:val="BlockText"/>
      </w:pPr>
      <w:r>
        <w:rPr>
          <w:b/>
          <w:bCs/>
        </w:rPr>
        <w:t xml:space="preserve">Secara singkat:</w:t>
      </w:r>
      <w:r>
        <w:t xml:space="preserve"> </w:t>
      </w:r>
      <w:r>
        <w:t xml:space="preserve">Tantangan terbesar</w:t>
      </w:r>
      <w:r>
        <w:t xml:space="preserve"> </w:t>
      </w:r>
      <w:r>
        <w:rPr>
          <w:i/>
          <w:iCs/>
        </w:rPr>
        <w:t xml:space="preserve">digital manufacturing</w:t>
      </w:r>
      <w:r>
        <w:t xml:space="preserve"> </w:t>
      </w:r>
      <w:r>
        <w:t xml:space="preserve">di Indonesia bukan pada teknologinya, melainkan pada kesiapan data, talenta, dan budaya organisasi. Proyek yang gagal paling sering disebabkan oleh master data ERP yang tidak bersih, kurangnya operator terlatih untuk membaca data digital, dan</w:t>
      </w:r>
      <w:r>
        <w:t xml:space="preserve"> </w:t>
      </w:r>
      <w:r>
        <w:rPr>
          <w:i/>
          <w:iCs/>
        </w:rPr>
        <w:t xml:space="preserve">change management</w:t>
      </w:r>
      <w:r>
        <w:t xml:space="preserve"> </w:t>
      </w:r>
      <w:r>
        <w:t xml:space="preserve">yang diabaikan sejak perencanaan — bukan karena platform teknologi yang dipilih.</w:t>
      </w:r>
    </w:p>
    <w:p>
      <w:pPr>
        <w:pStyle w:val="FirstParagraph"/>
      </w:pPr>
      <w:r>
        <w:rPr>
          <w:i/>
          <w:iCs/>
        </w:rPr>
        <w:t xml:space="preserve">[Image 01: Infografik</w:t>
      </w:r>
      <w:r>
        <w:rPr>
          <w:i/>
          <w:iCs/>
        </w:rPr>
        <w:t xml:space="preserve"> </w:t>
      </w:r>
      <w:r>
        <w:rPr>
          <w:i/>
          <w:iCs/>
        </w:rPr>
        <w:t xml:space="preserve">“5 Tantangan Digital Manufacturing di Indonesia”</w:t>
      </w:r>
      <w:r>
        <w:rPr>
          <w:i/>
          <w:iCs/>
        </w:rPr>
        <w:t xml:space="preserve"> </w:t>
      </w:r>
      <w:r>
        <w:rPr>
          <w:i/>
          <w:iCs/>
        </w:rPr>
        <w:t xml:space="preserve">— lima kartu vertikal berwarna berbeda (merah/oranye/kuning/biru/ungu), masing-masing berisi ikon, nama tantangan, dan satu gejala khas; gaya korporat latar putih; semua teks Bahasa Indonesia]</w:t>
      </w:r>
    </w:p>
    <w:bookmarkStart w:id="18" w:name="X4a91fa5068a4c1c94f635301f0ed2809397a733"/>
    <w:p>
      <w:pPr>
        <w:pStyle w:val="Heading2"/>
      </w:pPr>
      <w:r>
        <w:t xml:space="preserve">Mengapa Proyek Digital Manufacturing Sering Tidak Berjalan Sesuai Rencana?</w:t>
      </w:r>
    </w:p>
    <w:p>
      <w:pPr>
        <w:pStyle w:val="FirstParagraph"/>
      </w:pPr>
      <w:r>
        <w:t xml:space="preserve">Riset McKinsey menemukan sekitar 70% dari transformasi berskala besar gagal mencapai target yang ditetapkan — dan dua pertiga di antaranya disebabkan bukan oleh kegagalan teknologi, melainkan oleh tantangan budaya dan kesiapan manusia (</w:t>
      </w:r>
      <w:r>
        <w:rPr>
          <w:i/>
          <w:iCs/>
        </w:rPr>
        <w:t xml:space="preserve">McKinsey,</w:t>
      </w:r>
      <w:r>
        <w:rPr>
          <w:i/>
          <w:iCs/>
        </w:rPr>
        <w:t xml:space="preserve"> </w:t>
      </w:r>
      <w:r>
        <w:rPr>
          <w:i/>
          <w:iCs/>
        </w:rPr>
        <w:t xml:space="preserve">“Why do most transformations fail?”</w:t>
      </w:r>
      <w:r>
        <w:rPr>
          <w:i/>
          <w:iCs/>
        </w:rPr>
        <w:t xml:space="preserve">, November 2024</w:t>
      </w:r>
      <w:r>
        <w:t xml:space="preserve">). Data Kemenperin mempertegas skala tantangan di Indonesia: hanya 29 perusahaan yang berstatus</w:t>
      </w:r>
      <w:r>
        <w:t xml:space="preserve"> </w:t>
      </w:r>
      <w:r>
        <w:t xml:space="preserve">“National Lighthouse”</w:t>
      </w:r>
      <w:r>
        <w:t xml:space="preserve"> </w:t>
      </w:r>
      <w:r>
        <w:t xml:space="preserve">dalam program</w:t>
      </w:r>
      <w:r>
        <w:t xml:space="preserve"> </w:t>
      </w:r>
      <w:r>
        <w:rPr>
          <w:i/>
          <w:iCs/>
        </w:rPr>
        <w:t xml:space="preserve">Making Indonesia 4.0</w:t>
      </w:r>
      <w:r>
        <w:t xml:space="preserve">, dari ratusan ribu perusahaan manufaktur yang beroperasi di negeri ini.</w:t>
      </w:r>
    </w:p>
    <w:p>
      <w:pPr>
        <w:pStyle w:val="BodyText"/>
      </w:pPr>
      <w:r>
        <w:t xml:space="preserve">Dua pola kegagalan paling umum:</w:t>
      </w:r>
      <w:r>
        <w:t xml:space="preserve"> </w:t>
      </w:r>
      <w:r>
        <w:rPr>
          <w:i/>
          <w:iCs/>
        </w:rPr>
        <w:t xml:space="preserve">over-ambition</w:t>
      </w:r>
      <w:r>
        <w:t xml:space="preserve"> </w:t>
      </w:r>
      <w:r>
        <w:t xml:space="preserve">tanpa fondasi (memasang MES sebelum ERP stabil dan master data bersih) dan</w:t>
      </w:r>
      <w:r>
        <w:t xml:space="preserve"> </w:t>
      </w:r>
      <w:r>
        <w:rPr>
          <w:i/>
          <w:iCs/>
        </w:rPr>
        <w:t xml:space="preserve">under-scoping</w:t>
      </w:r>
      <w:r>
        <w:t xml:space="preserve"> </w:t>
      </w:r>
      <w:r>
        <w:t xml:space="preserve">yang tidak terintegrasi (membeli solusi IoT untuk satu mesin tanpa rencana koneksi ke sistem produksi yang lebih luas). Keduanya berujung pada pulau data baru, bukan</w:t>
      </w:r>
      <w:r>
        <w:t xml:space="preserve"> </w:t>
      </w:r>
      <w:r>
        <w:rPr>
          <w:i/>
          <w:iCs/>
        </w:rPr>
        <w:t xml:space="preserve">visibility</w:t>
      </w:r>
      <w:r>
        <w:t xml:space="preserve"> </w:t>
      </w:r>
      <w:r>
        <w:t xml:space="preserve">yang sesungguhnya.</w:t>
      </w:r>
    </w:p>
    <w:p>
      <w:pPr>
        <w:pStyle w:val="BodyText"/>
      </w:pPr>
      <w:r>
        <w:rPr>
          <w:b/>
          <w:bCs/>
        </w:rPr>
        <w:t xml:space="preserve">BACA JUGA:</w:t>
      </w:r>
      <w:r>
        <w:t xml:space="preserve"> </w:t>
      </w:r>
      <w:hyperlink r:id="rId17">
        <w:r>
          <w:rPr>
            <w:rStyle w:val="Hyperlink"/>
          </w:rPr>
          <w:t xml:space="preserve">digital manufacturing</w:t>
        </w:r>
      </w:hyperlink>
      <w:r>
        <w:t xml:space="preserve">.</w:t>
      </w:r>
    </w:p>
    <w:bookmarkEnd w:id="18"/>
    <w:bookmarkStart w:id="20" w:name="Xcd90e8c9cdaf2fdc7d54eb76c3e12724d4eb2e0"/>
    <w:p>
      <w:pPr>
        <w:pStyle w:val="Heading2"/>
      </w:pPr>
      <w:r>
        <w:t xml:space="preserve">5 Tantangan Nyata Digital Manufacturing di Perusahaan Indonesia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Tantangan</w:t>
            </w:r>
          </w:p>
        </w:tc>
        <w:tc>
          <w:tcPr/>
          <w:p>
            <w:pPr>
              <w:pStyle w:val="Compact"/>
            </w:pPr>
            <w:r>
              <w:t xml:space="preserve">Gejala Khas</w:t>
            </w:r>
          </w:p>
        </w:tc>
        <w:tc>
          <w:tcPr/>
          <w:p>
            <w:pPr>
              <w:pStyle w:val="Compact"/>
            </w:pPr>
            <w:r>
              <w:t xml:space="preserve">Mitigasi Utama</w:t>
            </w:r>
          </w:p>
        </w:tc>
      </w:tr>
      <w:tr>
        <w:tc>
          <w:tcPr/>
          <w:p>
            <w:pPr>
              <w:pStyle w:val="Compact"/>
            </w:pPr>
            <w:r>
              <w:t xml:space="preserve">1</w:t>
            </w:r>
          </w:p>
        </w:tc>
        <w:tc>
          <w:tcPr/>
          <w:p>
            <w:pPr>
              <w:pStyle w:val="Compact"/>
            </w:pPr>
            <w:r>
              <w:t xml:space="preserve">Master data tidak bersih</w:t>
            </w:r>
          </w:p>
        </w:tc>
        <w:tc>
          <w:tcPr/>
          <w:p>
            <w:pPr>
              <w:pStyle w:val="Compact"/>
            </w:pPr>
            <w:r>
              <w:t xml:space="preserve">BOM ketinggalan, routing tidak akurat</w:t>
            </w:r>
          </w:p>
        </w:tc>
        <w:tc>
          <w:tcPr/>
          <w:p>
            <w:pPr>
              <w:pStyle w:val="Compact"/>
            </w:pPr>
            <w:r>
              <w:rPr>
                <w:i/>
                <w:iCs/>
              </w:rPr>
              <w:t xml:space="preserve">Data cleansing</w:t>
            </w:r>
            <w:r>
              <w:t xml:space="preserve"> </w:t>
            </w:r>
            <w:r>
              <w:t xml:space="preserve">sebelum</w:t>
            </w:r>
            <w:r>
              <w:t xml:space="preserve"> </w:t>
            </w:r>
            <w:r>
              <w:rPr>
                <w:i/>
                <w:iCs/>
              </w:rPr>
              <w:t xml:space="preserve">go-live</w:t>
            </w:r>
            <w:r>
              <w:t xml:space="preserve">; tunjuk</w:t>
            </w:r>
            <w:r>
              <w:t xml:space="preserve"> </w:t>
            </w:r>
            <w:r>
              <w:rPr>
                <w:i/>
                <w:iCs/>
              </w:rPr>
              <w:t xml:space="preserve">data owner</w:t>
            </w:r>
          </w:p>
        </w:tc>
      </w:tr>
      <w:tr>
        <w:tc>
          <w:tcPr/>
          <w:p>
            <w:pPr>
              <w:pStyle w:val="Compact"/>
            </w:pPr>
            <w:r>
              <w:t xml:space="preserve">2</w:t>
            </w:r>
          </w:p>
        </w:tc>
        <w:tc>
          <w:tcPr/>
          <w:p>
            <w:pPr>
              <w:pStyle w:val="Compact"/>
            </w:pPr>
            <w:r>
              <w:t xml:space="preserve">Kesenjangan talenta digital</w:t>
            </w:r>
          </w:p>
        </w:tc>
        <w:tc>
          <w:tcPr/>
          <w:p>
            <w:pPr>
              <w:pStyle w:val="Compact"/>
            </w:pPr>
            <w:r>
              <w:t xml:space="preserve">Operator tidak bisa baca dashboard OEE</w:t>
            </w:r>
          </w:p>
        </w:tc>
        <w:tc>
          <w:tcPr/>
          <w:p>
            <w:pPr>
              <w:pStyle w:val="Compact"/>
            </w:pPr>
            <w:r>
              <w:t xml:space="preserve">Pelatihan</w:t>
            </w:r>
            <w:r>
              <w:t xml:space="preserve"> </w:t>
            </w:r>
            <w:r>
              <w:rPr>
                <w:i/>
                <w:iCs/>
              </w:rPr>
              <w:t xml:space="preserve">embedded</w:t>
            </w:r>
            <w:r>
              <w:t xml:space="preserve">, bukan</w:t>
            </w:r>
            <w:r>
              <w:t xml:space="preserve"> </w:t>
            </w:r>
            <w:r>
              <w:rPr>
                <w:i/>
                <w:iCs/>
              </w:rPr>
              <w:t xml:space="preserve">one-time workshop</w:t>
            </w:r>
          </w:p>
        </w:tc>
      </w:tr>
      <w:tr>
        <w:tc>
          <w:tcPr/>
          <w:p>
            <w:pPr>
              <w:pStyle w:val="Compact"/>
            </w:pPr>
            <w:r>
              <w:t xml:space="preserve">3</w:t>
            </w:r>
          </w:p>
        </w:tc>
        <w:tc>
          <w:tcPr/>
          <w:p>
            <w:pPr>
              <w:pStyle w:val="Compact"/>
            </w:pPr>
            <w:r>
              <w:t xml:space="preserve">Integrasi sistem</w:t>
            </w:r>
            <w:r>
              <w:t xml:space="preserve"> </w:t>
            </w:r>
            <w:r>
              <w:rPr>
                <w:i/>
                <w:iCs/>
              </w:rPr>
              <w:t xml:space="preserve">legacy</w:t>
            </w:r>
          </w:p>
        </w:tc>
        <w:tc>
          <w:tcPr/>
          <w:p>
            <w:pPr>
              <w:pStyle w:val="Compact"/>
            </w:pPr>
            <w:r>
              <w:t xml:space="preserve">PLC dengan protokol</w:t>
            </w:r>
            <w:r>
              <w:t xml:space="preserve"> </w:t>
            </w:r>
            <w:r>
              <w:rPr>
                <w:i/>
                <w:iCs/>
              </w:rPr>
              <w:t xml:space="preserve">proprietary</w:t>
            </w:r>
          </w:p>
        </w:tc>
        <w:tc>
          <w:tcPr/>
          <w:p>
            <w:pPr>
              <w:pStyle w:val="Compact"/>
            </w:pPr>
            <w:r>
              <w:t xml:space="preserve">OPC UA</w:t>
            </w:r>
            <w:r>
              <w:t xml:space="preserve"> </w:t>
            </w:r>
            <w:r>
              <w:rPr>
                <w:i/>
                <w:iCs/>
              </w:rPr>
              <w:t xml:space="preserve">gateway</w:t>
            </w:r>
            <w:r>
              <w:t xml:space="preserve">; mulai dari mesin kritis dulu</w:t>
            </w:r>
          </w:p>
        </w:tc>
      </w:tr>
      <w:tr>
        <w:tc>
          <w:tcPr/>
          <w:p>
            <w:pPr>
              <w:pStyle w:val="Compact"/>
            </w:pPr>
            <w:r>
              <w:t xml:space="preserve">4</w:t>
            </w:r>
          </w:p>
        </w:tc>
        <w:tc>
          <w:tcPr/>
          <w:p>
            <w:pPr>
              <w:pStyle w:val="Compact"/>
            </w:pPr>
            <w:r>
              <w:t xml:space="preserve">Keamanan siber OT</w:t>
            </w:r>
          </w:p>
        </w:tc>
        <w:tc>
          <w:tcPr/>
          <w:p>
            <w:pPr>
              <w:pStyle w:val="Compact"/>
            </w:pPr>
            <w:r>
              <w:t xml:space="preserve">Jaringan OT-IT terhubung tanpa segmentasi</w:t>
            </w:r>
          </w:p>
        </w:tc>
        <w:tc>
          <w:tcPr/>
          <w:p>
            <w:pPr>
              <w:pStyle w:val="Compact"/>
            </w:pPr>
            <w:r>
              <w:rPr>
                <w:i/>
                <w:iCs/>
              </w:rPr>
              <w:t xml:space="preserve">Network segmentation</w:t>
            </w:r>
            <w:r>
              <w:t xml:space="preserve">; inventori aset OT</w:t>
            </w:r>
          </w:p>
        </w:tc>
      </w:tr>
      <w:tr>
        <w:tc>
          <w:tcPr/>
          <w:p>
            <w:pPr>
              <w:pStyle w:val="Compact"/>
            </w:pPr>
            <w:r>
              <w:t xml:space="preserve">5</w:t>
            </w:r>
          </w:p>
        </w:tc>
        <w:tc>
          <w:tcPr/>
          <w:p>
            <w:pPr>
              <w:pStyle w:val="Compact"/>
            </w:pPr>
            <w:r>
              <w:rPr>
                <w:i/>
                <w:iCs/>
              </w:rPr>
              <w:t xml:space="preserve">Change management</w:t>
            </w:r>
            <w:r>
              <w:t xml:space="preserve"> </w:t>
            </w:r>
            <w:r>
              <w:t xml:space="preserve">terabaikan</w:t>
            </w:r>
          </w:p>
        </w:tc>
        <w:tc>
          <w:tcPr/>
          <w:p>
            <w:pPr>
              <w:pStyle w:val="Compact"/>
            </w:pPr>
            <w:r>
              <w:t xml:space="preserve">Supervisor tetap pakai Excel meski MES</w:t>
            </w:r>
            <w:r>
              <w:t xml:space="preserve"> </w:t>
            </w:r>
            <w:r>
              <w:rPr>
                <w:i/>
                <w:iCs/>
              </w:rPr>
              <w:t xml:space="preserve">live</w:t>
            </w:r>
          </w:p>
        </w:tc>
        <w:tc>
          <w:tcPr/>
          <w:p>
            <w:pPr>
              <w:pStyle w:val="Compact"/>
            </w:pPr>
            <w:r>
              <w:t xml:space="preserve">Libatkan operator dari fase perencanaan</w:t>
            </w:r>
          </w:p>
        </w:tc>
      </w:tr>
    </w:tbl>
    <w:p>
      <w:pPr>
        <w:pStyle w:val="BodyText"/>
      </w:pPr>
      <w:r>
        <w:rPr>
          <w:b/>
          <w:bCs/>
        </w:rPr>
        <w:t xml:space="preserve">Tantangan 1 — Master data yang tidak bersih.</w:t>
      </w:r>
      <w:r>
        <w:t xml:space="preserve"> </w:t>
      </w:r>
      <w:r>
        <w:t xml:space="preserve">SAP Digital Manufacturing berintegrasi langsung dengan SAP S/4HANA: data material, BOM (</w:t>
      </w:r>
      <w:r>
        <w:rPr>
          <w:i/>
          <w:iCs/>
        </w:rPr>
        <w:t xml:space="preserve">Bill of Material</w:t>
      </w:r>
      <w:r>
        <w:t xml:space="preserve">), dan routing di ERP menjadi dasar</w:t>
      </w:r>
      <w:r>
        <w:t xml:space="preserve"> </w:t>
      </w:r>
      <w:r>
        <w:rPr>
          <w:i/>
          <w:iCs/>
        </w:rPr>
        <w:t xml:space="preserve">production order</w:t>
      </w:r>
      <w:r>
        <w:t xml:space="preserve"> </w:t>
      </w:r>
      <w:r>
        <w:t xml:space="preserve">di lantai produksi. Kalau item master tidak konsisten atau BOM sudah ketinggalan, seluruh lapisan MES di atasnya tidak dapat diandalkan — OEE yang dihasilkan tidak mencerminkan realita. Fase</w:t>
      </w:r>
      <w:r>
        <w:t xml:space="preserve"> </w:t>
      </w:r>
      <w:r>
        <w:rPr>
          <w:i/>
          <w:iCs/>
        </w:rPr>
        <w:t xml:space="preserve">data cleansing</w:t>
      </w:r>
      <w:r>
        <w:t xml:space="preserve"> </w:t>
      </w:r>
      <w:r>
        <w:t xml:space="preserve">hampir selalu diremehkan. Masalah data</w:t>
      </w:r>
      <w:r>
        <w:t xml:space="preserve"> </w:t>
      </w:r>
      <w:r>
        <w:rPr>
          <w:i/>
          <w:iCs/>
        </w:rPr>
        <w:t xml:space="preserve">legacy</w:t>
      </w:r>
      <w:r>
        <w:t xml:space="preserve"> </w:t>
      </w:r>
      <w:r>
        <w:t xml:space="preserve">baru terungkap saat proses audit dimulai, bukan saat kontrak ditandatangani.</w:t>
      </w:r>
    </w:p>
    <w:p>
      <w:pPr>
        <w:pStyle w:val="BodyText"/>
      </w:pPr>
      <w:r>
        <w:rPr>
          <w:b/>
          <w:bCs/>
        </w:rPr>
        <w:t xml:space="preserve">Tantangan 2 — Kesenjangan talenta digital.</w:t>
      </w:r>
      <w:r>
        <w:t xml:space="preserve"> </w:t>
      </w:r>
      <w:r>
        <w:rPr>
          <w:i/>
          <w:iCs/>
        </w:rPr>
        <w:t xml:space="preserve">Digital manufacturing</w:t>
      </w:r>
      <w:r>
        <w:t xml:space="preserve"> </w:t>
      </w:r>
      <w:r>
        <w:t xml:space="preserve">butuh orang yang bisa membaca tren OEE, menginterpretasikan pola</w:t>
      </w:r>
      <w:r>
        <w:t xml:space="preserve"> </w:t>
      </w:r>
      <w:r>
        <w:rPr>
          <w:i/>
          <w:iCs/>
        </w:rPr>
        <w:t xml:space="preserve">downtime</w:t>
      </w:r>
      <w:r>
        <w:t xml:space="preserve">, dan menindaklanjuti</w:t>
      </w:r>
      <w:r>
        <w:t xml:space="preserve"> </w:t>
      </w:r>
      <w:r>
        <w:rPr>
          <w:i/>
          <w:iCs/>
        </w:rPr>
        <w:t xml:space="preserve">alert</w:t>
      </w:r>
      <w:r>
        <w:t xml:space="preserve"> </w:t>
      </w:r>
      <w:r>
        <w:t xml:space="preserve">sensor — bukan sekadar mengoperasikan mesin. Tantangan ini diakui dalam roadmap</w:t>
      </w:r>
      <w:r>
        <w:t xml:space="preserve"> </w:t>
      </w:r>
      <w:r>
        <w:rPr>
          <w:i/>
          <w:iCs/>
        </w:rPr>
        <w:t xml:space="preserve">Making Indonesia 4.0</w:t>
      </w:r>
      <w:r>
        <w:t xml:space="preserve">. Solusinya bukan</w:t>
      </w:r>
      <w:r>
        <w:t xml:space="preserve"> </w:t>
      </w:r>
      <w:r>
        <w:rPr>
          <w:i/>
          <w:iCs/>
        </w:rPr>
        <w:t xml:space="preserve">workshop</w:t>
      </w:r>
      <w:r>
        <w:t xml:space="preserve"> </w:t>
      </w:r>
      <w:r>
        <w:t xml:space="preserve">seminggu lalu selesai. Pelatihan</w:t>
      </w:r>
      <w:r>
        <w:t xml:space="preserve"> </w:t>
      </w:r>
      <w:r>
        <w:rPr>
          <w:i/>
          <w:iCs/>
        </w:rPr>
        <w:t xml:space="preserve">embedded</w:t>
      </w:r>
      <w:r>
        <w:t xml:space="preserve"> </w:t>
      </w:r>
      <w:r>
        <w:t xml:space="preserve">dari data nyata mesin mereka sendiri jauh lebih efektif. Beberapa perusahaan juga memanfaatkan</w:t>
      </w:r>
      <w:r>
        <w:t xml:space="preserve"> </w:t>
      </w:r>
      <w:hyperlink r:id="rId19">
        <w:r>
          <w:rPr>
            <w:rStyle w:val="Hyperlink"/>
          </w:rPr>
          <w:t xml:space="preserve">low-code platform</w:t>
        </w:r>
      </w:hyperlink>
      <w:r>
        <w:t xml:space="preserve"> </w:t>
      </w:r>
      <w:r>
        <w:t xml:space="preserve">agar supervisor bisa membangun dashboard sederhana tanpa bergantung penuh pada tim IT.</w:t>
      </w:r>
    </w:p>
    <w:p>
      <w:pPr>
        <w:pStyle w:val="BodyText"/>
      </w:pPr>
      <w:r>
        <w:rPr>
          <w:b/>
          <w:bCs/>
        </w:rPr>
        <w:t xml:space="preserve">Tantangan 3 — Integrasi dengan sistem</w:t>
      </w:r>
      <w:r>
        <w:rPr>
          <w:b/>
          <w:bCs/>
        </w:rPr>
        <w:t xml:space="preserve"> </w:t>
      </w:r>
      <w:r>
        <w:rPr>
          <w:b/>
          <w:bCs/>
          <w:i/>
          <w:iCs/>
        </w:rPr>
        <w:t xml:space="preserve">legacy</w:t>
      </w:r>
      <w:r>
        <w:rPr>
          <w:b/>
          <w:bCs/>
        </w:rPr>
        <w:t xml:space="preserve">.</w:t>
      </w:r>
      <w:r>
        <w:t xml:space="preserve"> </w:t>
      </w:r>
      <w:r>
        <w:t xml:space="preserve">PLC dari merek dominan industri (Siemens, Rockwell, Mitsubishi, Omron) umumnya menggunakan protokol</w:t>
      </w:r>
      <w:r>
        <w:t xml:space="preserve"> </w:t>
      </w:r>
      <w:r>
        <w:rPr>
          <w:i/>
          <w:iCs/>
        </w:rPr>
        <w:t xml:space="preserve">native proprietary</w:t>
      </w:r>
      <w:r>
        <w:t xml:space="preserve"> </w:t>
      </w:r>
      <w:r>
        <w:t xml:space="preserve">yang tidak kompatibel langsung dengan MES modern. OPC UA (standar IEC 62541) adalah</w:t>
      </w:r>
      <w:r>
        <w:t xml:space="preserve"> </w:t>
      </w:r>
      <w:r>
        <w:rPr>
          <w:i/>
          <w:iCs/>
        </w:rPr>
        <w:t xml:space="preserve">gateway</w:t>
      </w:r>
      <w:r>
        <w:t xml:space="preserve"> </w:t>
      </w:r>
      <w:r>
        <w:t xml:space="preserve">paling umum untuk menjembataninya — dan SAP Digital Manufacturing mendukung konektivitas via OPC UA. Tidak semua mesin</w:t>
      </w:r>
      <w:r>
        <w:t xml:space="preserve"> </w:t>
      </w:r>
      <w:r>
        <w:rPr>
          <w:i/>
          <w:iCs/>
        </w:rPr>
        <w:t xml:space="preserve">legacy</w:t>
      </w:r>
      <w:r>
        <w:t xml:space="preserve"> </w:t>
      </w:r>
      <w:r>
        <w:t xml:space="preserve">perlu diintegrasikan penuh; sebagian lebih ekonomis untuk diganti daripada dipasangkan</w:t>
      </w:r>
      <w:r>
        <w:t xml:space="preserve"> </w:t>
      </w:r>
      <w:r>
        <w:rPr>
          <w:i/>
          <w:iCs/>
        </w:rPr>
        <w:t xml:space="preserve">gateway</w:t>
      </w:r>
      <w:r>
        <w:t xml:space="preserve"> </w:t>
      </w:r>
      <w:r>
        <w:t xml:space="preserve">mahal. Keputusan ini perlu analisis ROI per mesin.</w:t>
      </w:r>
    </w:p>
    <w:p>
      <w:pPr>
        <w:pStyle w:val="BodyText"/>
      </w:pPr>
      <w:r>
        <w:rPr>
          <w:b/>
          <w:bCs/>
        </w:rPr>
        <w:t xml:space="preserve">Tantangan 4 — Keamanan siber lingkungan OT.</w:t>
      </w:r>
      <w:r>
        <w:t xml:space="preserve"> </w:t>
      </w:r>
      <w:r>
        <w:t xml:space="preserve">Sebelum</w:t>
      </w:r>
      <w:r>
        <w:t xml:space="preserve"> </w:t>
      </w:r>
      <w:r>
        <w:rPr>
          <w:i/>
          <w:iCs/>
        </w:rPr>
        <w:t xml:space="preserve">digital manufacturing</w:t>
      </w:r>
      <w:r>
        <w:t xml:space="preserve">, mesin pabrik beroperasi di jaringan terisolasi. Sensor dan PLC yang kini terhubung ke jaringan perusahaan membuka</w:t>
      </w:r>
      <w:r>
        <w:t xml:space="preserve"> </w:t>
      </w:r>
      <w:r>
        <w:rPr>
          <w:i/>
          <w:iCs/>
        </w:rPr>
        <w:t xml:space="preserve">attack surface</w:t>
      </w:r>
      <w:r>
        <w:t xml:space="preserve"> </w:t>
      </w:r>
      <w:r>
        <w:t xml:space="preserve">baru. Menurut Dragos Industrial Ransomware Analysis Q2 2025, manufaktur menyumbang 65% dari seluruh insiden ransomware industri yang tercatat, dengan lonjakan 87% dibandingkan tahun sebelumnya. Ketika ransomware mencapai lingkungan OT, dampaknya bukan hanya</w:t>
      </w:r>
      <w:r>
        <w:t xml:space="preserve"> </w:t>
      </w:r>
      <w:r>
        <w:rPr>
          <w:i/>
          <w:iCs/>
        </w:rPr>
        <w:t xml:space="preserve">IT downtime</w:t>
      </w:r>
      <w:r>
        <w:t xml:space="preserve">. Mesin produksi bisa berhenti secara fisik. Langkah pertama:</w:t>
      </w:r>
      <w:r>
        <w:t xml:space="preserve"> </w:t>
      </w:r>
      <w:r>
        <w:rPr>
          <w:i/>
          <w:iCs/>
        </w:rPr>
        <w:t xml:space="preserve">network segmentation</w:t>
      </w:r>
      <w:r>
        <w:t xml:space="preserve"> </w:t>
      </w:r>
      <w:r>
        <w:t xml:space="preserve">OT/IT dan inventori aset OT yang komprehensif.</w:t>
      </w:r>
    </w:p>
    <w:p>
      <w:pPr>
        <w:pStyle w:val="BodyText"/>
      </w:pPr>
      <w:r>
        <w:rPr>
          <w:b/>
          <w:bCs/>
        </w:rPr>
        <w:t xml:space="preserve">Tantangan 5 —</w:t>
      </w:r>
      <w:r>
        <w:rPr>
          <w:b/>
          <w:bCs/>
        </w:rPr>
        <w:t xml:space="preserve"> </w:t>
      </w:r>
      <w:r>
        <w:rPr>
          <w:b/>
          <w:bCs/>
          <w:i/>
          <w:iCs/>
        </w:rPr>
        <w:t xml:space="preserve">Change management</w:t>
      </w:r>
      <w:r>
        <w:rPr>
          <w:b/>
          <w:bCs/>
        </w:rPr>
        <w:t xml:space="preserve"> </w:t>
      </w:r>
      <w:r>
        <w:rPr>
          <w:b/>
          <w:bCs/>
        </w:rPr>
        <w:t xml:space="preserve">yang terabaikan.</w:t>
      </w:r>
      <w:r>
        <w:t xml:space="preserve"> </w:t>
      </w:r>
      <w:r>
        <w:t xml:space="preserve">Ini tantangan paling diam-diam. MES bisa berfungsi sempurna secara teknis, tapi supervisor tetap kembali ke Excel karena tidak percaya data sistem, atau karena khawatir angka OEE</w:t>
      </w:r>
      <w:r>
        <w:t xml:space="preserve"> </w:t>
      </w:r>
      <w:r>
        <w:rPr>
          <w:i/>
          <w:iCs/>
        </w:rPr>
        <w:t xml:space="preserve">real-time</w:t>
      </w:r>
      <w:r>
        <w:t xml:space="preserve"> </w:t>
      </w:r>
      <w:r>
        <w:t xml:space="preserve">dipakai untuk mengawasi kinerja pribadi. Melibatkan operator dari fase perencanaan, menunjuk</w:t>
      </w:r>
      <w:r>
        <w:t xml:space="preserve"> </w:t>
      </w:r>
      <w:r>
        <w:rPr>
          <w:i/>
          <w:iCs/>
        </w:rPr>
        <w:t xml:space="preserve">change agent</w:t>
      </w:r>
      <w:r>
        <w:t xml:space="preserve"> </w:t>
      </w:r>
      <w:r>
        <w:t xml:space="preserve">di tiap lini, dan mengkomunikasikan manfaat dari sudut pandang pengguna adalah investasi yang sering dilewati — tapi sangat menentukan.</w:t>
      </w:r>
    </w:p>
    <w:p>
      <w:pPr>
        <w:pStyle w:val="BodyText"/>
      </w:pPr>
      <w:r>
        <w:rPr>
          <w:i/>
          <w:iCs/>
        </w:rPr>
        <w:t xml:space="preserve">[Image 02: Diagram</w:t>
      </w:r>
      <w:r>
        <w:rPr>
          <w:i/>
          <w:iCs/>
        </w:rPr>
        <w:t xml:space="preserve"> </w:t>
      </w:r>
      <w:r>
        <w:rPr>
          <w:i/>
          <w:iCs/>
        </w:rPr>
        <w:t xml:space="preserve">“Readiness Checklist Digital Manufacturing”</w:t>
      </w:r>
      <w:r>
        <w:rPr>
          <w:i/>
          <w:iCs/>
        </w:rPr>
        <w:t xml:space="preserve"> </w:t>
      </w:r>
      <w:r>
        <w:rPr>
          <w:i/>
          <w:iCs/>
        </w:rPr>
        <w:t xml:space="preserve">bergaya</w:t>
      </w:r>
      <w:r>
        <w:rPr>
          <w:i/>
          <w:iCs/>
        </w:rPr>
        <w:t xml:space="preserve"> </w:t>
      </w:r>
      <w:r>
        <w:rPr>
          <w:i/>
          <w:i/>
          <w:iCs/>
          <w:iCs/>
        </w:rPr>
        <w:t xml:space="preserve">traffic light</w:t>
      </w:r>
      <w:r>
        <w:rPr>
          <w:i/>
          <w:iCs/>
        </w:rPr>
        <w:t xml:space="preserve"> </w:t>
      </w:r>
      <w:r>
        <w:rPr>
          <w:i/>
          <w:iCs/>
        </w:rPr>
        <w:t xml:space="preserve">— 8 indikator kesiapan dengan ikon hijau (siap) dan kuning (perlu persiapan), dengan catatan</w:t>
      </w:r>
      <w:r>
        <w:rPr>
          <w:i/>
          <w:iCs/>
        </w:rPr>
        <w:t xml:space="preserve"> </w:t>
      </w:r>
      <w:r>
        <w:rPr>
          <w:i/>
          <w:iCs/>
        </w:rPr>
        <w:t xml:space="preserve">“minimal 5 dari 8”</w:t>
      </w:r>
      <w:r>
        <w:rPr>
          <w:i/>
          <w:iCs/>
        </w:rPr>
        <w:t xml:space="preserve"> </w:t>
      </w:r>
      <w:r>
        <w:rPr>
          <w:i/>
          <w:iCs/>
        </w:rPr>
        <w:t xml:space="preserve">di bagian bawah; layout dua kolom; teks Bahasa Indonesia]</w:t>
      </w:r>
    </w:p>
    <w:bookmarkEnd w:id="20"/>
    <w:bookmarkStart w:id="22" w:name="X5930c3cae98224755faec8275fac827ed259165"/>
    <w:p>
      <w:pPr>
        <w:pStyle w:val="Heading2"/>
      </w:pPr>
      <w:r>
        <w:t xml:space="preserve">Kapan Sebuah Perusahaan Manufaktur Benar-Benar Siap?</w:t>
      </w:r>
    </w:p>
    <w:p>
      <w:pPr>
        <w:pStyle w:val="FirstParagraph"/>
      </w:pPr>
      <w:r>
        <w:t xml:space="preserve">Delapan indikator berikut bisa menjadi panduan sebelum memulai proyek:</w:t>
      </w:r>
    </w:p>
    <w:p>
      <w:pPr>
        <w:pStyle w:val="Compact"/>
        <w:numPr>
          <w:ilvl w:val="0"/>
          <w:numId w:val="1001"/>
        </w:numPr>
      </w:pPr>
      <w:r>
        <w:t xml:space="preserve">ERP berjalan stabil tanpa</w:t>
      </w:r>
      <w:r>
        <w:t xml:space="preserve"> </w:t>
      </w:r>
      <w:r>
        <w:rPr>
          <w:i/>
          <w:iCs/>
        </w:rPr>
        <w:t xml:space="preserve">workaround</w:t>
      </w:r>
      <w:r>
        <w:t xml:space="preserve"> </w:t>
      </w:r>
      <w:r>
        <w:t xml:space="preserve">manual yang signifikan</w:t>
      </w:r>
    </w:p>
    <w:p>
      <w:pPr>
        <w:pStyle w:val="Compact"/>
        <w:numPr>
          <w:ilvl w:val="0"/>
          <w:numId w:val="1001"/>
        </w:numPr>
      </w:pPr>
      <w:r>
        <w:t xml:space="preserve">Master data — item, BOM, routing — bersih dan diaudit secara rutin</w:t>
      </w:r>
    </w:p>
    <w:p>
      <w:pPr>
        <w:pStyle w:val="Compact"/>
        <w:numPr>
          <w:ilvl w:val="0"/>
          <w:numId w:val="1001"/>
        </w:numPr>
      </w:pPr>
      <w:r>
        <w:t xml:space="preserve">Proses produksi terdokumentasi dengan SOP yang diikuti</w:t>
      </w:r>
    </w:p>
    <w:p>
      <w:pPr>
        <w:pStyle w:val="Compact"/>
        <w:numPr>
          <w:ilvl w:val="0"/>
          <w:numId w:val="1001"/>
        </w:numPr>
      </w:pPr>
      <w:r>
        <w:t xml:space="preserve">Tim IT internal tersedia untuk dukungan harian</w:t>
      </w:r>
      <w:r>
        <w:t xml:space="preserve"> </w:t>
      </w:r>
      <w:r>
        <w:rPr>
          <w:i/>
          <w:iCs/>
        </w:rPr>
        <w:t xml:space="preserve">on-site</w:t>
      </w:r>
    </w:p>
    <w:p>
      <w:pPr>
        <w:pStyle w:val="Compact"/>
        <w:numPr>
          <w:ilvl w:val="0"/>
          <w:numId w:val="1001"/>
        </w:numPr>
      </w:pPr>
      <w:r>
        <w:t xml:space="preserve">Anggaran mencakup TCO 2–3 tahun (bukan hanya lisensi dan</w:t>
      </w:r>
      <w:r>
        <w:t xml:space="preserve"> </w:t>
      </w:r>
      <w:r>
        <w:rPr>
          <w:i/>
          <w:iCs/>
        </w:rPr>
        <w:t xml:space="preserve">go-live</w:t>
      </w:r>
      <w:r>
        <w:t xml:space="preserve">)</w:t>
      </w:r>
    </w:p>
    <w:p>
      <w:pPr>
        <w:pStyle w:val="Compact"/>
        <w:numPr>
          <w:ilvl w:val="0"/>
          <w:numId w:val="1001"/>
        </w:numPr>
      </w:pPr>
      <w:r>
        <w:t xml:space="preserve">Sponsor eksekutif aktif dalam</w:t>
      </w:r>
      <w:r>
        <w:t xml:space="preserve"> </w:t>
      </w:r>
      <w:r>
        <w:rPr>
          <w:i/>
          <w:iCs/>
        </w:rPr>
        <w:t xml:space="preserve">steering committee</w:t>
      </w:r>
      <w:r>
        <w:t xml:space="preserve">, bukan sekadar tanda tangan</w:t>
      </w:r>
    </w:p>
    <w:p>
      <w:pPr>
        <w:pStyle w:val="Compact"/>
        <w:numPr>
          <w:ilvl w:val="0"/>
          <w:numId w:val="1001"/>
        </w:numPr>
      </w:pPr>
      <w:r>
        <w:t xml:space="preserve">Pilot line teridentifikasi berdasarkan data, bukan kemudahan akses</w:t>
      </w:r>
    </w:p>
    <w:p>
      <w:pPr>
        <w:pStyle w:val="Compact"/>
        <w:numPr>
          <w:ilvl w:val="0"/>
          <w:numId w:val="1001"/>
        </w:numPr>
      </w:pPr>
      <w:r>
        <w:t xml:space="preserve">Mitra implementasi berpengalaman di industri sejenis sudah dipilih berdasarkan referensi</w:t>
      </w:r>
    </w:p>
    <w:p>
      <w:pPr>
        <w:pStyle w:val="FirstParagraph"/>
      </w:pPr>
      <w:r>
        <w:t xml:space="preserve">Tidak perlu semua sempurna, tapi jika kurang dari 5 dari 8 poin ini belum terpenuhi, memperkuat fondasi lebih dulu hampir selalu lebih bijak daripada memaksakan</w:t>
      </w:r>
      <w:r>
        <w:t xml:space="preserve"> </w:t>
      </w:r>
      <w:r>
        <w:rPr>
          <w:i/>
          <w:iCs/>
        </w:rPr>
        <w:t xml:space="preserve">go-live</w:t>
      </w:r>
      <w:r>
        <w:t xml:space="preserve">. Angka ini panduan praktis, bukan standar industri resmi. Perusahaan yang masih mempertimbangkan modernisasi ERP — termasuk kemungkinan</w:t>
      </w:r>
      <w:r>
        <w:t xml:space="preserve"> </w:t>
      </w:r>
      <w:hyperlink r:id="rId21">
        <w:r>
          <w:rPr>
            <w:rStyle w:val="Hyperlink"/>
          </w:rPr>
          <w:t xml:space="preserve">ERP migration to the cloud</w:t>
        </w:r>
      </w:hyperlink>
      <w:r>
        <w:t xml:space="preserve"> </w:t>
      </w:r>
      <w:r>
        <w:t xml:space="preserve">— sebaiknya menyelesaikan fondasi tersebut sebelum menambahkan lapisan MES di atasnya.</w:t>
      </w:r>
    </w:p>
    <w:bookmarkEnd w:id="22"/>
    <w:bookmarkStart w:id="23" w:name="X8eb150c3afc3771665c40137b98605d6420394d"/>
    <w:p>
      <w:pPr>
        <w:pStyle w:val="Heading2"/>
      </w:pPr>
      <w:r>
        <w:t xml:space="preserve">Satu Hal yang Vendor Tidak Selalu Ceritakan</w:t>
      </w:r>
    </w:p>
    <w:p>
      <w:pPr>
        <w:pStyle w:val="FirstParagraph"/>
      </w:pPr>
      <w:r>
        <w:t xml:space="preserve">Pola yang paling sering ditemui: pabrik punya MES yang berjalan enam bulan, laporan OEE otomatis tersedia tiap hari — tapi supervisor masih menyesuaikan angka itu secara manual karena</w:t>
      </w:r>
      <w:r>
        <w:t xml:space="preserve"> </w:t>
      </w:r>
      <w:r>
        <w:t xml:space="preserve">“tidak cocok dengan yang terjadi di lapangan.”</w:t>
      </w:r>
      <w:r>
        <w:t xml:space="preserve"> </w:t>
      </w:r>
      <w:r>
        <w:t xml:space="preserve">Teknologinya berhasil secara teknis; transformasinya tidak.</w:t>
      </w:r>
    </w:p>
    <w:p>
      <w:pPr>
        <w:pStyle w:val="BodyText"/>
      </w:pPr>
      <w:r>
        <w:t xml:space="preserve">Riset McKinsey konsisten: dari ~70% transformasi yang gagal, dua pertiga disebabkan oleh tantangan budaya dan</w:t>
      </w:r>
      <w:r>
        <w:t xml:space="preserve"> </w:t>
      </w:r>
      <w:r>
        <w:rPr>
          <w:i/>
          <w:iCs/>
        </w:rPr>
        <w:t xml:space="preserve">people</w:t>
      </w:r>
      <w:r>
        <w:t xml:space="preserve">, bukan kegagalan teknis. Teknologi adalah 30% dari persamaan; sisanya</w:t>
      </w:r>
      <w:r>
        <w:t xml:space="preserve"> </w:t>
      </w:r>
      <w:r>
        <w:rPr>
          <w:i/>
          <w:iCs/>
        </w:rPr>
        <w:t xml:space="preserve">people</w:t>
      </w:r>
      <w:r>
        <w:t xml:space="preserve"> </w:t>
      </w:r>
      <w:r>
        <w:t xml:space="preserve">dan proses.</w:t>
      </w:r>
    </w:p>
    <w:p>
      <w:pPr>
        <w:pStyle w:val="BodyText"/>
      </w:pPr>
      <w:r>
        <w:t xml:space="preserve">Implikasinya konkret: anggaran untuk</w:t>
      </w:r>
      <w:r>
        <w:t xml:space="preserve"> </w:t>
      </w:r>
      <w:r>
        <w:rPr>
          <w:i/>
          <w:iCs/>
        </w:rPr>
        <w:t xml:space="preserve">change management</w:t>
      </w:r>
      <w:r>
        <w:t xml:space="preserve">, pelatihan, dan komunikasi internal perlu setara dengan anggaran lisensi perangkat lunak. Pertanyaan yang jarang ditanyakan sebelum proyek dimulai: siapa yang akan menggunakan data ini tiap hari, dan apakah mereka dilibatkan dalam mendesain tampilannya?</w:t>
      </w:r>
    </w:p>
    <w:p>
      <w:r>
        <w:pict>
          <v:rect style="width:0;height:1.5pt" o:hralign="center" o:hrstd="t" o:hr="t"/>
        </w:pict>
      </w:r>
    </w:p>
    <w:bookmarkEnd w:id="23"/>
    <w:bookmarkStart w:id="31" w:name="faq-pertanyaan-yang-sering-diajukan"/>
    <w:p>
      <w:pPr>
        <w:pStyle w:val="Heading2"/>
      </w:pPr>
      <w:r>
        <w:t xml:space="preserve">FAQ (Pertanyaan yang Sering Diajukan)</w:t>
      </w:r>
    </w:p>
    <w:bookmarkStart w:id="24" w:name="Xb3f16923baf728f065bb4ee6e7a3756532dbb7e"/>
    <w:p>
      <w:pPr>
        <w:pStyle w:val="Heading3"/>
      </w:pPr>
      <w:r>
        <w:t xml:space="preserve">Berapa persentase proyek digital manufacturing yang gagal?</w:t>
      </w:r>
    </w:p>
    <w:p>
      <w:pPr>
        <w:pStyle w:val="FirstParagraph"/>
      </w:pPr>
      <w:r>
        <w:t xml:space="preserve">Riset McKinsey menemukan sekitar 70% dari transformasi berskala besar gagal mencapai tujuan, dengan dua pertiga disebabkan oleh tantangan budaya dan</w:t>
      </w:r>
      <w:r>
        <w:t xml:space="preserve"> </w:t>
      </w:r>
      <w:r>
        <w:rPr>
          <w:i/>
          <w:iCs/>
        </w:rPr>
        <w:t xml:space="preserve">people</w:t>
      </w:r>
      <w:r>
        <w:t xml:space="preserve"> </w:t>
      </w:r>
      <w:r>
        <w:t xml:space="preserve">— bukan kegagalan teknologi. Angka ini berlaku untuk transformasi besar secara umum; proyek berskop terbatas (pilot satu lini) memiliki risiko jauh lebih rendah jika fondasi datanya siap.</w:t>
      </w:r>
    </w:p>
    <w:bookmarkEnd w:id="24"/>
    <w:bookmarkStart w:id="25" w:name="X5939ccab2b6d7b76b2cebb8a4abae4d8739269d"/>
    <w:p>
      <w:pPr>
        <w:pStyle w:val="Heading3"/>
      </w:pPr>
      <w:r>
        <w:t xml:space="preserve">Apa tanda-tanda awal bahwa proyek digital manufacturing mulai bermasalah?</w:t>
      </w:r>
    </w:p>
    <w:p>
      <w:pPr>
        <w:pStyle w:val="FirstParagraph"/>
      </w:pPr>
      <w:r>
        <w:t xml:space="preserve">Supervisor tetap mengandalkan Excel meskipun MES sudah berjalan; laporan MES tidak konsisten dengan catatan aktual di lantai produksi; tim operasional tidak dilibatkan dalam konfigurasi; proyek melewati</w:t>
      </w:r>
      <w:r>
        <w:t xml:space="preserve"> </w:t>
      </w:r>
      <w:r>
        <w:rPr>
          <w:i/>
          <w:iCs/>
        </w:rPr>
        <w:t xml:space="preserve">milestone</w:t>
      </w:r>
      <w:r>
        <w:t xml:space="preserve"> </w:t>
      </w:r>
      <w:r>
        <w:t xml:space="preserve">tanpa evaluasi</w:t>
      </w:r>
      <w:r>
        <w:t xml:space="preserve"> </w:t>
      </w:r>
      <w:r>
        <w:rPr>
          <w:i/>
          <w:iCs/>
        </w:rPr>
        <w:t xml:space="preserve">adoption</w:t>
      </w:r>
      <w:r>
        <w:t xml:space="preserve"> </w:t>
      </w:r>
      <w:r>
        <w:t xml:space="preserve">nyata. Ini bukan tanda kegagalan teknis. Ini tanda bahwa investasi belum menghasilkan perubahan perilaku.</w:t>
      </w:r>
    </w:p>
    <w:bookmarkEnd w:id="25"/>
    <w:bookmarkStart w:id="26" w:name="Xa7a9eb73888563dc4427730b8ddf1ca71972582"/>
    <w:p>
      <w:pPr>
        <w:pStyle w:val="Heading3"/>
      </w:pPr>
      <w:r>
        <w:t xml:space="preserve">Bagaimana cara mengevaluasi kesiapan pabrik untuk digital manufacturing?</w:t>
      </w:r>
    </w:p>
    <w:p>
      <w:pPr>
        <w:pStyle w:val="FirstParagraph"/>
      </w:pPr>
      <w:r>
        <w:t xml:space="preserve">Nilai delapan indikator: ERP stabil; master data bersih; SOP terdokumentasi; tim IT</w:t>
      </w:r>
      <w:r>
        <w:t xml:space="preserve"> </w:t>
      </w:r>
      <w:r>
        <w:rPr>
          <w:i/>
          <w:iCs/>
        </w:rPr>
        <w:t xml:space="preserve">on-site</w:t>
      </w:r>
      <w:r>
        <w:t xml:space="preserve">; anggaran TCO realistis 2–3 tahun; sponsor eksekutif aktif; pilot line teridentifikasi; dan mitra berpengalaman sudah dipilih. Minimal 5–6 dari 8 sebaiknya terpenuhi — ini panduan praktis, bukan standar resmi industri.</w:t>
      </w:r>
    </w:p>
    <w:bookmarkEnd w:id="26"/>
    <w:bookmarkStart w:id="27" w:name="Xb0c59a3fa73851b2be7542a180c796e448b719c"/>
    <w:p>
      <w:pPr>
        <w:pStyle w:val="Heading3"/>
      </w:pPr>
      <w:r>
        <w:t xml:space="preserve">Apakah perusahaan manufaktur menengah bisa menghindari kegagalan ini?</w:t>
      </w:r>
    </w:p>
    <w:p>
      <w:pPr>
        <w:pStyle w:val="FirstParagraph"/>
      </w:pPr>
      <w:r>
        <w:t xml:space="preserve">Bisa — bahkan punya keuntungan struktural: keputusan lebih cepat, hirarki lebih pendek,</w:t>
      </w:r>
      <w:r>
        <w:t xml:space="preserve"> </w:t>
      </w:r>
      <w:r>
        <w:rPr>
          <w:i/>
          <w:iCs/>
        </w:rPr>
        <w:t xml:space="preserve">champion</w:t>
      </w:r>
      <w:r>
        <w:t xml:space="preserve"> </w:t>
      </w:r>
      <w:r>
        <w:t xml:space="preserve">internal lebih mudah diidentifikasi. Mulai dari lingkup terbatas: satu lini, satu masalah spesifik (OEE rendah atau</w:t>
      </w:r>
      <w:r>
        <w:t xml:space="preserve"> </w:t>
      </w:r>
      <w:r>
        <w:rPr>
          <w:i/>
          <w:iCs/>
        </w:rPr>
        <w:t xml:space="preserve">downtime</w:t>
      </w:r>
      <w:r>
        <w:t xml:space="preserve"> </w:t>
      </w:r>
      <w:r>
        <w:t xml:space="preserve">tak terprediksi), dengan target terukur dalam 6–12 bulan.</w:t>
      </w:r>
      <w:r>
        <w:t xml:space="preserve"> </w:t>
      </w:r>
      <w:r>
        <w:rPr>
          <w:i/>
          <w:iCs/>
        </w:rPr>
        <w:t xml:space="preserve">Quick win</w:t>
      </w:r>
      <w:r>
        <w:t xml:space="preserve"> </w:t>
      </w:r>
      <w:r>
        <w:t xml:space="preserve">ini membangun kredibilitas internal sebelum</w:t>
      </w:r>
      <w:r>
        <w:t xml:space="preserve"> </w:t>
      </w:r>
      <w:r>
        <w:rPr>
          <w:i/>
          <w:iCs/>
        </w:rPr>
        <w:t xml:space="preserve">scaling</w:t>
      </w:r>
      <w:r>
        <w:t xml:space="preserve">.</w:t>
      </w:r>
    </w:p>
    <w:bookmarkEnd w:id="27"/>
    <w:bookmarkStart w:id="28" w:name="Xd1ce48586a34da57a8c365c2efdcc6f260b3e69"/>
    <w:p>
      <w:pPr>
        <w:pStyle w:val="Heading3"/>
      </w:pPr>
      <w:r>
        <w:t xml:space="preserve">Bagaimana keamanan siber OT dikelola dalam digital manufacturing?</w:t>
      </w:r>
    </w:p>
    <w:p>
      <w:pPr>
        <w:pStyle w:val="FirstParagraph"/>
      </w:pPr>
      <w:r>
        <w:t xml:space="preserve">Pisahkan jaringan OT (mesin, PLC, SCADA) dari jaringan IT melalui</w:t>
      </w:r>
      <w:r>
        <w:t xml:space="preserve"> </w:t>
      </w:r>
      <w:r>
        <w:rPr>
          <w:i/>
          <w:iCs/>
        </w:rPr>
        <w:t xml:space="preserve">network segmentation</w:t>
      </w:r>
      <w:r>
        <w:t xml:space="preserve"> </w:t>
      </w:r>
      <w:r>
        <w:t xml:space="preserve">dan DMZ industri. Bangun inventori aset OT yang lengkap — banyak pabrik tidak tahu persis berapa perangkat yang terhubung. Terapkan</w:t>
      </w:r>
      <w:r>
        <w:t xml:space="preserve"> </w:t>
      </w:r>
      <w:r>
        <w:rPr>
          <w:i/>
          <w:iCs/>
        </w:rPr>
        <w:t xml:space="preserve">patch management</w:t>
      </w:r>
      <w:r>
        <w:t xml:space="preserve"> </w:t>
      </w:r>
      <w:r>
        <w:t xml:space="preserve">secara terstruktur. Menurut Dragos Q2 2025, manufaktur menyumbang 65% insiden ransomware industri secara global.</w:t>
      </w:r>
    </w:p>
    <w:bookmarkEnd w:id="28"/>
    <w:bookmarkStart w:id="30" w:name="Xf9c29d81f81c43680cdbed3ff5aec31fb17add9"/>
    <w:p>
      <w:pPr>
        <w:pStyle w:val="Heading3"/>
      </w:pPr>
      <w:r>
        <w:t xml:space="preserve">Apa yang membedakan implementasi digital manufacturing yang berhasil dari yang gagal?</w:t>
      </w:r>
    </w:p>
    <w:p>
      <w:pPr>
        <w:pStyle w:val="FirstParagraph"/>
      </w:pPr>
      <w:r>
        <w:t xml:space="preserve">Tiga karakteristik: fondasi ERP solid dengan master data bersih sebelum proyek dimulai;</w:t>
      </w:r>
      <w:r>
        <w:t xml:space="preserve"> </w:t>
      </w:r>
      <w:r>
        <w:rPr>
          <w:i/>
          <w:iCs/>
        </w:rPr>
        <w:t xml:space="preserve">change management</w:t>
      </w:r>
      <w:r>
        <w:t xml:space="preserve"> </w:t>
      </w:r>
      <w:r>
        <w:t xml:space="preserve">yang melibatkan operator dari fase perencanaan, bukan setelah</w:t>
      </w:r>
      <w:r>
        <w:t xml:space="preserve"> </w:t>
      </w:r>
      <w:r>
        <w:rPr>
          <w:i/>
          <w:iCs/>
        </w:rPr>
        <w:t xml:space="preserve">go-live</w:t>
      </w:r>
      <w:r>
        <w:t xml:space="preserve">; dan pendekatan bertahap dengan</w:t>
      </w:r>
      <w:r>
        <w:t xml:space="preserve"> </w:t>
      </w:r>
      <w:r>
        <w:rPr>
          <w:i/>
          <w:iCs/>
        </w:rPr>
        <w:t xml:space="preserve">quick win</w:t>
      </w:r>
      <w:r>
        <w:t xml:space="preserve"> </w:t>
      </w:r>
      <w:r>
        <w:t xml:space="preserve">terukur dalam 3–6 bulan pertama. Implementasi yang gagal hampir selalu mengabaikan salah satu dari tiga pilar ini.</w:t>
      </w:r>
    </w:p>
    <w:p>
      <w:r>
        <w:pict>
          <v:rect style="width:0;height:1.5pt" o:hralign="center" o:hrstd="t" o:hr="t"/>
        </w:pict>
      </w:r>
    </w:p>
    <w:p>
      <w:pPr>
        <w:pStyle w:val="FirstParagraph"/>
      </w:pPr>
      <w:r>
        <w:t xml:space="preserve">Proyek</w:t>
      </w:r>
      <w:r>
        <w:t xml:space="preserve"> </w:t>
      </w:r>
      <w:r>
        <w:rPr>
          <w:i/>
          <w:iCs/>
        </w:rPr>
        <w:t xml:space="preserve">digital manufacturing</w:t>
      </w:r>
      <w:r>
        <w:t xml:space="preserve"> </w:t>
      </w:r>
      <w:r>
        <w:t xml:space="preserve">yang berhasil bukan yang paling ambisius — melainkan yang paling realistis tentang fondasi apa yang perlu ada sebelum satu sensor pertama dipasang. Sebagai SAP Platinum Partner dengan pengalaman lintas industri manufaktur di Indonesia, Soltius mendampingi perusahaan dari audit kesiapan dan pembenahan master data hingga perencanaan</w:t>
      </w:r>
      <w:r>
        <w:t xml:space="preserve"> </w:t>
      </w:r>
      <w:r>
        <w:rPr>
          <w:i/>
          <w:iCs/>
        </w:rPr>
        <w:t xml:space="preserve">change management</w:t>
      </w:r>
      <w:r>
        <w:t xml:space="preserve"> </w:t>
      </w:r>
      <w:r>
        <w:t xml:space="preserve">— agar investasi teknologi mengubah cara kerja, bukan sekadar menambah sistem yang tidak terpakai.</w:t>
      </w:r>
    </w:p>
    <w:p>
      <w:pPr>
        <w:pStyle w:val="BodyText"/>
      </w:pPr>
      <w:r>
        <w:t xml:space="preserve">Untuk mendiskusikan kesiapan</w:t>
      </w:r>
      <w:r>
        <w:t xml:space="preserve"> </w:t>
      </w:r>
      <w:r>
        <w:rPr>
          <w:i/>
          <w:iCs/>
        </w:rPr>
        <w:t xml:space="preserve">digital manufacturing</w:t>
      </w:r>
      <w:r>
        <w:t xml:space="preserve"> </w:t>
      </w:r>
      <w:r>
        <w:t xml:space="preserve">di perusahaan Anda, kunjungi</w:t>
      </w:r>
      <w:r>
        <w:t xml:space="preserve"> </w:t>
      </w:r>
      <w:hyperlink r:id="rId29">
        <w:r>
          <w:rPr>
            <w:rStyle w:val="Hyperlink"/>
          </w:rPr>
          <w:t xml:space="preserve">soltius.co.id</w:t>
        </w:r>
      </w:hyperlink>
      <w:r>
        <w:t xml:space="preserve">.</w:t>
      </w:r>
    </w:p>
    <w:bookmarkEnd w:id="30"/>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9" Target="https://www.soltius.co.id/" TargetMode="External" /><Relationship Type="http://schemas.openxmlformats.org/officeDocument/2006/relationships/hyperlink" Id="rId17" Target="https://www.soltius.co.id/id/blog/digital-manufaktur-sistem" TargetMode="External" /><Relationship Type="http://schemas.openxmlformats.org/officeDocument/2006/relationships/hyperlink" Id="rId19" Target="https://www.soltius.co.id/id/blog/low-code-and-no-code-platforms" TargetMode="External" /><Relationship Type="http://schemas.openxmlformats.org/officeDocument/2006/relationships/hyperlink" Id="rId21"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9" Target="https://www.soltius.co.id/" TargetMode="External" /><Relationship Type="http://schemas.openxmlformats.org/officeDocument/2006/relationships/hyperlink" Id="rId17" Target="https://www.soltius.co.id/id/blog/digital-manufaktur-sistem" TargetMode="External" /><Relationship Type="http://schemas.openxmlformats.org/officeDocument/2006/relationships/hyperlink" Id="rId19" Target="https://www.soltius.co.id/id/blog/low-code-and-no-code-platforms" TargetMode="External" /><Relationship Type="http://schemas.openxmlformats.org/officeDocument/2006/relationships/hyperlink" Id="rId21"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2026-06-02T19:08:14Z</dcterms:created>
  <dcterms:modified xsi:type="dcterms:W3CDTF">2026-06-02T19:08:14Z</dcterms:modified>
</cp:coreProperties>
</file>

<file path=docProps/custom.xml><?xml version="1.0" encoding="utf-8"?>
<Properties xmlns="http://schemas.openxmlformats.org/officeDocument/2006/custom-properties" xmlns:vt="http://schemas.openxmlformats.org/officeDocument/2006/docPropsVTypes"/>
</file>