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"Setelah Go-Live ERP Cloud: Tantangan yang Jarang Diceritakan (dan Cara Mengatasinya)"</w:t>
      </w:r>
      <w:r>
        <w:br/>
      </w:r>
      <w:r>
        <w:rPr>
          <w:rStyle w:val="FunctionTok"/>
        </w:rPr>
        <w:t xml:space="preserve">meta_title</w:t>
      </w:r>
      <w:r>
        <w:rPr>
          <w:rStyle w:val="KeywordTok"/>
        </w:rPr>
        <w:t xml:space="preserve">:</w:t>
      </w:r>
      <w:r>
        <w:rPr>
          <w:rStyle w:val="AttributeTok"/>
        </w:rPr>
        <w:t xml:space="preserve"> </w:t>
      </w:r>
      <w:r>
        <w:rPr>
          <w:rStyle w:val="StringTok"/>
        </w:rPr>
        <w:t xml:space="preserve">"ERP Migration to the Cloud: Tantangan Pasca Go-Live"</w:t>
      </w:r>
      <w:r>
        <w:br/>
      </w:r>
      <w:r>
        <w:rPr>
          <w:rStyle w:val="FunctionTok"/>
        </w:rPr>
        <w:t xml:space="preserve">meta_description</w:t>
      </w:r>
      <w:r>
        <w:rPr>
          <w:rStyle w:val="KeywordTok"/>
        </w:rPr>
        <w:t xml:space="preserve">:</w:t>
      </w:r>
      <w:r>
        <w:rPr>
          <w:rStyle w:val="AttributeTok"/>
        </w:rPr>
        <w:t xml:space="preserve"> </w:t>
      </w:r>
      <w:r>
        <w:rPr>
          <w:rStyle w:val="StringTok"/>
        </w:rPr>
        <w:t xml:space="preserve">"Proyek ERP cloud sudah go-live tapi masalah baru muncul. Panduan fase hypercare, 5 tantangan pasca migrasi, dan red flag yang perlu segera ditangani."</w:t>
      </w:r>
      <w:r>
        <w:br/>
      </w:r>
      <w:r>
        <w:rPr>
          <w:rStyle w:val="FunctionTok"/>
        </w:rPr>
        <w:t xml:space="preserve">slug</w:t>
      </w:r>
      <w:r>
        <w:rPr>
          <w:rStyle w:val="KeywordTok"/>
        </w:rPr>
        <w:t xml:space="preserve">:</w:t>
      </w:r>
      <w:r>
        <w:rPr>
          <w:rStyle w:val="AttributeTok"/>
        </w:rPr>
        <w:t xml:space="preserve"> </w:t>
      </w:r>
      <w:r>
        <w:rPr>
          <w:rStyle w:val="StringTok"/>
        </w:rPr>
        <w:t xml:space="preserve">"tantangan-pasca-go-live-erp-cloud-cara-mengatasi"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"pasca go-live ERP cloud"</w:t>
      </w:r>
      <w:r>
        <w:br/>
      </w:r>
      <w:r>
        <w:rPr>
          <w:rStyle w:val="AttributeTok"/>
        </w:rPr>
        <w:t xml:space="preserve">  </w:t>
      </w:r>
      <w:r>
        <w:rPr>
          <w:rStyle w:val="KeywordTok"/>
        </w:rPr>
        <w:t xml:space="preserve">-</w:t>
      </w:r>
      <w:r>
        <w:rPr>
          <w:rStyle w:val="AttributeTok"/>
        </w:rPr>
        <w:t xml:space="preserve"> </w:t>
      </w:r>
      <w:r>
        <w:rPr>
          <w:rStyle w:val="StringTok"/>
        </w:rPr>
        <w:t xml:space="preserve">"tantangan setelah migrasi ERP"</w:t>
      </w:r>
      <w:r>
        <w:br/>
      </w:r>
      <w:r>
        <w:rPr>
          <w:rStyle w:val="AttributeTok"/>
        </w:rPr>
        <w:t xml:space="preserve">  </w:t>
      </w:r>
      <w:r>
        <w:rPr>
          <w:rStyle w:val="KeywordTok"/>
        </w:rPr>
        <w:t xml:space="preserve">-</w:t>
      </w:r>
      <w:r>
        <w:rPr>
          <w:rStyle w:val="AttributeTok"/>
        </w:rPr>
        <w:t xml:space="preserve"> </w:t>
      </w:r>
      <w:r>
        <w:rPr>
          <w:rStyle w:val="StringTok"/>
        </w:rPr>
        <w:t xml:space="preserve">"change management implementasi ERP"</w:t>
      </w:r>
      <w:r>
        <w:br/>
      </w:r>
      <w:r>
        <w:rPr>
          <w:rStyle w:val="AttributeTok"/>
        </w:rPr>
        <w:t xml:space="preserve">  </w:t>
      </w:r>
      <w:r>
        <w:rPr>
          <w:rStyle w:val="KeywordTok"/>
        </w:rPr>
        <w:t xml:space="preserve">-</w:t>
      </w:r>
      <w:r>
        <w:rPr>
          <w:rStyle w:val="AttributeTok"/>
        </w:rPr>
        <w:t xml:space="preserve"> </w:t>
      </w:r>
      <w:r>
        <w:rPr>
          <w:rStyle w:val="StringTok"/>
        </w:rPr>
        <w:t xml:space="preserve">"adopsi pengguna SAP S/4HANA"</w:t>
      </w:r>
      <w:r>
        <w:br/>
      </w:r>
      <w:r>
        <w:rPr>
          <w:rStyle w:val="AttributeTok"/>
        </w:rPr>
        <w:t xml:space="preserve">  </w:t>
      </w:r>
      <w:r>
        <w:rPr>
          <w:rStyle w:val="KeywordTok"/>
        </w:rPr>
        <w:t xml:space="preserve">-</w:t>
      </w:r>
      <w:r>
        <w:rPr>
          <w:rStyle w:val="AttributeTok"/>
        </w:rPr>
        <w:t xml:space="preserve"> </w:t>
      </w:r>
      <w:r>
        <w:rPr>
          <w:rStyle w:val="StringTok"/>
        </w:rPr>
        <w:t xml:space="preserve">"hypercare pasca go-live SAP"</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 AMS"</w:t>
      </w:r>
      <w:r>
        <w:br/>
      </w:r>
      <w:r>
        <w:rPr>
          <w:rStyle w:val="AttributeTok"/>
        </w:rPr>
        <w:t xml:space="preserve">  </w:t>
      </w:r>
      <w:r>
        <w:rPr>
          <w:rStyle w:val="KeywordTok"/>
        </w:rPr>
        <w:t xml:space="preserve">-</w:t>
      </w:r>
      <w:r>
        <w:rPr>
          <w:rStyle w:val="AttributeTok"/>
        </w:rPr>
        <w:t xml:space="preserve"> </w:t>
      </w:r>
      <w:r>
        <w:rPr>
          <w:rStyle w:val="StringTok"/>
        </w:rPr>
        <w:t xml:space="preserve">"integrasi sistem pasca migrasi ERP"</w:t>
      </w:r>
      <w:r>
        <w:br/>
      </w:r>
      <w:r>
        <w:rPr>
          <w:rStyle w:val="AttributeTok"/>
        </w:rPr>
        <w:t xml:space="preserve">  </w:t>
      </w:r>
      <w:r>
        <w:rPr>
          <w:rStyle w:val="KeywordTok"/>
        </w:rPr>
        <w:t xml:space="preserve">-</w:t>
      </w:r>
      <w:r>
        <w:rPr>
          <w:rStyle w:val="AttributeTok"/>
        </w:rPr>
        <w:t xml:space="preserve"> </w:t>
      </w:r>
      <w:r>
        <w:rPr>
          <w:rStyle w:val="StringTok"/>
        </w:rPr>
        <w:t xml:space="preserve">"kualitas data setelah migrasi ERP"</w:t>
      </w:r>
      <w:r>
        <w:br/>
      </w:r>
      <w:r>
        <w:rPr>
          <w:rStyle w:val="AttributeTok"/>
        </w:rPr>
        <w:t xml:space="preserve">  </w:t>
      </w:r>
      <w:r>
        <w:rPr>
          <w:rStyle w:val="KeywordTok"/>
        </w:rPr>
        <w:t xml:space="preserve">-</w:t>
      </w:r>
      <w:r>
        <w:rPr>
          <w:rStyle w:val="AttributeTok"/>
        </w:rPr>
        <w:t xml:space="preserve"> </w:t>
      </w:r>
      <w:r>
        <w:rPr>
          <w:rStyle w:val="StringTok"/>
        </w:rPr>
        <w:t xml:space="preserve">"resistensi perubahan ERP"</w:t>
      </w:r>
      <w:r>
        <w:br/>
      </w:r>
      <w:r>
        <w:rPr>
          <w:rStyle w:val="AttributeTok"/>
        </w:rPr>
        <w:t xml:space="preserve">  </w:t>
      </w:r>
      <w:r>
        <w:rPr>
          <w:rStyle w:val="KeywordTok"/>
        </w:rPr>
        <w:t xml:space="preserve">-</w:t>
      </w:r>
      <w:r>
        <w:rPr>
          <w:rStyle w:val="AttributeTok"/>
        </w:rPr>
        <w:t xml:space="preserve"> </w:t>
      </w:r>
      <w:r>
        <w:rPr>
          <w:rStyle w:val="StringTok"/>
        </w:rPr>
        <w:t xml:space="preserve">"post-migration ERP support"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"https://insightsoftware.com/blog/sap-s-4hana-cloud-public-edition-top-migration-challenges-and-solutions/"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"82% SAP finance teams cite data/integration as biggest post-migration challenge; 49% integration challenges, 47% skill gaps post-cloud"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"https://www.mckinsey.com/capabilities/transformation/our-insights/why-do-most-transformations-fail-a-conversation-with-harry-robinson"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"70% of large-scale organizational transformations fail; employee resistance and lack of ownership as primary causes"</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"erp-migration-to-the-cloud-05"</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1358</w:t>
      </w:r>
    </w:p>
    <w:p>
      <w:r>
        <w:pict>
          <v:rect style="width:0;height:1.5pt" o:hralign="center" o:hrstd="t" o:hr="t"/>
        </w:pict>
      </w:r>
    </w:p>
    <w:bookmarkEnd w:id="16"/>
    <w:bookmarkStart w:id="34" w:name="Xd18464c85c8c19793ba907be0cbbfbe7e659e47"/>
    <w:p>
      <w:pPr>
        <w:pStyle w:val="Heading1"/>
      </w:pPr>
      <w:r>
        <w:t xml:space="preserve">Setelah Go-Live ERP Cloud: Tantangan yang Jarang Diceritakan (dan Cara Mengatasinya)</w:t>
      </w:r>
    </w:p>
    <w:p>
      <w:pPr>
        <w:pStyle w:val="FirstParagraph"/>
      </w:pPr>
      <w:r>
        <w:t xml:space="preserve">Banyak perusahaan menghabiskan berbulan-bulan merencanakan</w:t>
      </w:r>
      <w:r>
        <w:t xml:space="preserve"> </w:t>
      </w:r>
      <w:r>
        <w:rPr>
          <w:i/>
          <w:iCs/>
        </w:rPr>
        <w:t xml:space="preserve">ERP migration to the cloud</w:t>
      </w:r>
      <w:r>
        <w:t xml:space="preserve">: memilih antara</w:t>
      </w:r>
      <w:r>
        <w:t xml:space="preserve"> </w:t>
      </w:r>
      <w:r>
        <w:rPr>
          <w:i/>
          <w:iCs/>
        </w:rPr>
        <w:t xml:space="preserve">brownfield</w:t>
      </w:r>
      <w:r>
        <w:t xml:space="preserve"> </w:t>
      </w:r>
      <w:r>
        <w:t xml:space="preserve">atau</w:t>
      </w:r>
      <w:r>
        <w:t xml:space="preserve"> </w:t>
      </w:r>
      <w:r>
        <w:rPr>
          <w:i/>
          <w:iCs/>
        </w:rPr>
        <w:t xml:space="preserve">greenfield</w:t>
      </w:r>
      <w:r>
        <w:t xml:space="preserve">, menegosiasikan kontrak RISE with SAP, memimpin proyek teknis. Lalu tanggal go-live tiba, sistem berjalan, tim IT merayakannya, dan manajemen merasa lega.</w:t>
      </w:r>
    </w:p>
    <w:p>
      <w:pPr>
        <w:pStyle w:val="BodyText"/>
      </w:pPr>
      <w:r>
        <w:t xml:space="preserve">Kemudian masalah yang sesungguhnya mulai muncul.</w:t>
      </w:r>
    </w:p>
    <w:p>
      <w:pPr>
        <w:pStyle w:val="BodyText"/>
      </w:pPr>
      <w:r>
        <w:t xml:space="preserve">Data tidak konsisten antara laporan baru dan sistem lama. Pengguna kembali ke spreadsheet karena antarmuka sistem terasa asing. Tim IT kewalahan mengerjakan tiket yang mestinya bisa diselesaikan pengguna sendiri. Laporan bulanan yang dijanjikan lebih cepat ternyata masih dikerjakan manual. Proyek yang secara teknis berhasil ternyata belum berhasil secara bisnis.</w:t>
      </w:r>
    </w:p>
    <w:p>
      <w:pPr>
        <w:pStyle w:val="BlockText"/>
      </w:pPr>
      <w:r>
        <w:rPr>
          <w:b/>
          <w:bCs/>
        </w:rPr>
        <w:t xml:space="preserve">Ringkas:</w:t>
      </w:r>
      <w:r>
        <w:t xml:space="preserve"> </w:t>
      </w:r>
      <w:r>
        <w:t xml:space="preserve">Fase</w:t>
      </w:r>
      <w:r>
        <w:t xml:space="preserve"> </w:t>
      </w:r>
      <w:r>
        <w:rPr>
          <w:i/>
          <w:iCs/>
        </w:rPr>
        <w:t xml:space="preserve">pasca go-live</w:t>
      </w:r>
      <w:r>
        <w:t xml:space="preserve"> </w:t>
      </w:r>
      <w:r>
        <w:t xml:space="preserve">adalah periode kritis setelah sistem ERP cloud baru aktif, umumnya berlangsung 4–6 bulan pertama, di mana tantangan sesungguhnya sering baru muncul: inkonsistensi data, resistensi pengguna, kesenjangan integrasi dengan sistem lama, dan laporan yang belum akurat. Fase</w:t>
      </w:r>
      <w:r>
        <w:t xml:space="preserve"> </w:t>
      </w:r>
      <w:r>
        <w:rPr>
          <w:i/>
          <w:iCs/>
        </w:rPr>
        <w:t xml:space="preserve">hypercare</w:t>
      </w:r>
      <w:r>
        <w:t xml:space="preserve"> </w:t>
      </w:r>
      <w:r>
        <w:t xml:space="preserve">(4–8 minggu pertama) adalah periode dukungan intensif oleh mitra implementasi sebelum operasional diserahkan ke tim internal.</w:t>
      </w:r>
    </w:p>
    <w:p>
      <w:pPr>
        <w:pStyle w:val="FirstParagraph"/>
      </w:pPr>
      <w:r>
        <w:t xml:space="preserve">Artikel ini khusus membahas fase yang jarang ditulis: bukan cara memilih jalur migrasi, bukan cara meminimalkan downtime, melainkan apa yang terjadi</w:t>
      </w:r>
      <w:r>
        <w:t xml:space="preserve"> </w:t>
      </w:r>
      <w:r>
        <w:rPr>
          <w:i/>
          <w:iCs/>
        </w:rPr>
        <w:t xml:space="preserve">setelah</w:t>
      </w:r>
      <w:r>
        <w:t xml:space="preserve"> </w:t>
      </w:r>
      <w:r>
        <w:t xml:space="preserve">sistem hidup dan apa yang harus dilakukan ketika hasilnya tidak sesuai ekspektasi.</w:t>
      </w:r>
    </w:p>
    <w:p>
      <w:pPr>
        <w:pStyle w:val="BodyText"/>
      </w:pPr>
      <w:r>
        <w:rPr>
          <w:i/>
          <w:iCs/>
        </w:rPr>
        <w:t xml:space="preserve">[Image 01: Infografik horizontal tiga fase pasca go-live —</w:t>
      </w:r>
      <w:r>
        <w:rPr>
          <w:i/>
          <w:iCs/>
        </w:rPr>
        <w:t xml:space="preserve"> </w:t>
      </w:r>
      <w:r>
        <w:rPr>
          <w:i/>
          <w:iCs/>
        </w:rPr>
        <w:t xml:space="preserve">“Hypercare”</w:t>
      </w:r>
      <w:r>
        <w:rPr>
          <w:i/>
          <w:iCs/>
        </w:rPr>
        <w:t xml:space="preserve"> </w:t>
      </w:r>
      <w:r>
        <w:rPr>
          <w:i/>
          <w:iCs/>
        </w:rPr>
        <w:t xml:space="preserve">(minggu 1–8, warna hijau muda),</w:t>
      </w:r>
      <w:r>
        <w:rPr>
          <w:i/>
          <w:iCs/>
        </w:rPr>
        <w:t xml:space="preserve"> </w:t>
      </w:r>
      <w:r>
        <w:rPr>
          <w:i/>
          <w:iCs/>
        </w:rPr>
        <w:t xml:space="preserve">“Stabilisasi”</w:t>
      </w:r>
      <w:r>
        <w:rPr>
          <w:i/>
          <w:iCs/>
        </w:rPr>
        <w:t xml:space="preserve"> </w:t>
      </w:r>
      <w:r>
        <w:rPr>
          <w:i/>
          <w:iCs/>
        </w:rPr>
        <w:t xml:space="preserve">(bulan 2–6, warna biru),</w:t>
      </w:r>
      <w:r>
        <w:rPr>
          <w:i/>
          <w:iCs/>
        </w:rPr>
        <w:t xml:space="preserve"> </w:t>
      </w:r>
      <w:r>
        <w:rPr>
          <w:i/>
          <w:iCs/>
        </w:rPr>
        <w:t xml:space="preserve">“Steady State”</w:t>
      </w:r>
      <w:r>
        <w:rPr>
          <w:i/>
          <w:iCs/>
        </w:rPr>
        <w:t xml:space="preserve"> </w:t>
      </w:r>
      <w:r>
        <w:rPr>
          <w:i/>
          <w:iCs/>
        </w:rPr>
        <w:t xml:space="preserve">(bulan 6+, warna biru tua) — tiap fase menampilkan ikon, deskripsi singkat aktivitas utama, dan penanggung jawab; gaya korporat bersih, teks Bahasa Indonesia]</w:t>
      </w:r>
    </w:p>
    <w:bookmarkStart w:id="18" w:name="X53eb29ca6b68c53592501f5c289a05c1b0b76ac"/>
    <w:p>
      <w:pPr>
        <w:pStyle w:val="Heading2"/>
      </w:pPr>
      <w:r>
        <w:t xml:space="preserve">Mengapa Go-Live Bukan Akhir Perjalanan Migrasi ERP ke Cloud</w:t>
      </w:r>
    </w:p>
    <w:p>
      <w:pPr>
        <w:pStyle w:val="FirstParagraph"/>
      </w:pPr>
      <w:r>
        <w:t xml:space="preserve">Ada pergeseran ekspektasi yang sangat umum di lapangan: begitu sistem hidup, proyek dianggap selesai. Anggaran berakhir, tim implementasi mundur, dan perusahaan berasumsi operasional berjalan sendiri. Anggapan ini mahal harganya.</w:t>
      </w:r>
    </w:p>
    <w:p>
      <w:pPr>
        <w:pStyle w:val="BodyText"/>
      </w:pPr>
      <w:r>
        <w:t xml:space="preserve">Survei insightsoftware.com terhadap tim keuangan berbasis SAP (November 2024) mengungkapkan angka yang mengejutkan: 82% mengakui bahwa manajemen data dan integrasi yang buruk adalah tantangan terbesar mereka pasca migrasi. Di antara perusahaan yang sudah sepenuhnya beralih ke cloud, 49% menghadapi masalah integrasi sistem dan 47% menghadapi kesenjangan skill IT internal. Angka ini jauh lebih tinggi dibandingkan kekhawatiran mereka</w:t>
      </w:r>
      <w:r>
        <w:t xml:space="preserve"> </w:t>
      </w:r>
      <w:r>
        <w:rPr>
          <w:i/>
          <w:iCs/>
        </w:rPr>
        <w:t xml:space="preserve">sebelum</w:t>
      </w:r>
      <w:r>
        <w:t xml:space="preserve"> </w:t>
      </w:r>
      <w:r>
        <w:t xml:space="preserve">migrasi, di mana isu keamanan dan biayalah yang mendominasi pikiran.</w:t>
      </w:r>
    </w:p>
    <w:p>
      <w:pPr>
        <w:pStyle w:val="BodyText"/>
      </w:pPr>
      <w:r>
        <w:t xml:space="preserve">Artinya, masalah yang paling banyak diprediksi (keamanan, anggaran) ternyata bukan yang paling banyak dihadapi. Yang paling banyak dihadapi justru masalah yang jarang dipersiapkan.</w:t>
      </w:r>
    </w:p>
    <w:p>
      <w:pPr>
        <w:pStyle w:val="BodyText"/>
      </w:pPr>
      <w:r>
        <w:t xml:space="preserve">Ini bukan kegagalan teknis. Sistem SAP S/4HANA Cloud berjalan dengan baik. Yang tidak berjalan adalah proses, data, dan manusia di sekelilingnya.</w:t>
      </w:r>
    </w:p>
    <w:p>
      <w:pPr>
        <w:pStyle w:val="BodyText"/>
      </w:pPr>
      <w:r>
        <w:rPr>
          <w:b/>
          <w:bCs/>
        </w:rPr>
        <w:t xml:space="preserve">BACA JUGA:</w:t>
      </w:r>
      <w:r>
        <w:t xml:space="preserve"> </w:t>
      </w:r>
      <w:hyperlink r:id="rId17">
        <w:r>
          <w:rPr>
            <w:rStyle w:val="Hyperlink"/>
          </w:rPr>
          <w:t xml:space="preserve">ERP migration to the cloud</w:t>
        </w:r>
      </w:hyperlink>
      <w:r>
        <w:t xml:space="preserve">.</w:t>
      </w:r>
    </w:p>
    <w:bookmarkEnd w:id="18"/>
    <w:bookmarkStart w:id="21" w:name="Xb27ee6dca1164f721106728ee4008afecd11caa"/>
    <w:p>
      <w:pPr>
        <w:pStyle w:val="Heading2"/>
      </w:pPr>
      <w:r>
        <w:t xml:space="preserve">5 Tantangan Terbesar Pasca Go-Live ERP Cloud dan Cara Menghadapinya</w:t>
      </w:r>
    </w:p>
    <w:p>
      <w:pPr>
        <w:pStyle w:val="FirstParagraph"/>
      </w:pPr>
      <w:r>
        <w:t xml:space="preserve">Berikut tantangan yang paling konsisten muncul dalam 6 bulan pertama setelah go-live, beserta respons yang terbukti efektif di lapangan.</w:t>
      </w:r>
    </w:p>
    <w:p>
      <w:pPr>
        <w:numPr>
          <w:ilvl w:val="0"/>
          <w:numId w:val="1001"/>
        </w:numPr>
      </w:pPr>
      <w:r>
        <w:rPr>
          <w:b/>
          <w:bCs/>
        </w:rPr>
        <w:t xml:space="preserve">Kualitas data yang tidak konsisten.</w:t>
      </w:r>
      <w:r>
        <w:t xml:space="preserve"> </w:t>
      </w:r>
      <w:r>
        <w:t xml:space="preserve">Migrasi data sering memindahkan masalah, bukan menyelesaikannya. Master data yang belum dibersihkan sebelum cutover (kode material ganda, nama vendor tidak konsisten, satuan ukuran campur aduk) akan muncul sebagai inkonsistensi laporan pasca go-live. Solusinya: jalankan</w:t>
      </w:r>
      <w:r>
        <w:t xml:space="preserve"> </w:t>
      </w:r>
      <w:r>
        <w:rPr>
          <w:i/>
          <w:iCs/>
        </w:rPr>
        <w:t xml:space="preserve">parallel run</w:t>
      </w:r>
      <w:r>
        <w:t xml:space="preserve"> </w:t>
      </w:r>
      <w:r>
        <w:t xml:space="preserve">selama 1–2 bulan, bandingkan laporan sistem baru dengan sistem lama secara berdampingan, dan terapkan</w:t>
      </w:r>
      <w:r>
        <w:t xml:space="preserve"> </w:t>
      </w:r>
      <w:r>
        <w:rPr>
          <w:i/>
          <w:iCs/>
        </w:rPr>
        <w:t xml:space="preserve">master data governance</w:t>
      </w:r>
      <w:r>
        <w:t xml:space="preserve"> </w:t>
      </w:r>
      <w:r>
        <w:t xml:space="preserve">dengan menetapkan satu individu atau tim yang bertanggung jawab atas konsistensi setiap entitas data kunci.</w:t>
      </w:r>
    </w:p>
    <w:p>
      <w:pPr>
        <w:numPr>
          <w:ilvl w:val="0"/>
          <w:numId w:val="1001"/>
        </w:numPr>
      </w:pPr>
      <w:r>
        <w:rPr>
          <w:b/>
          <w:bCs/>
        </w:rPr>
        <w:t xml:space="preserve">Resistensi dan adopsi pengguna yang rendah.</w:t>
      </w:r>
      <w:r>
        <w:t xml:space="preserve"> </w:t>
      </w:r>
      <w:r>
        <w:t xml:space="preserve">Tanda yang paling kasat mata: lebih dari sebulan setelah go-live, pengguna masih membuka Excel untuk pekerjaan yang seharusnya ada di SAP. Ini bukan masalah teknis, melainkan masalah kebiasaan. Riset McKinsey menunjukkan bahwa 70% transformasi organisasi berskala besar gagal mencapai tujuannya, dan resistensi karyawan adalah penyebab utamanya. Pelatihan massal satu kali tidak cukup; yang terbukti lebih efektif adalah</w:t>
      </w:r>
      <w:r>
        <w:t xml:space="preserve"> </w:t>
      </w:r>
      <w:r>
        <w:rPr>
          <w:i/>
          <w:iCs/>
        </w:rPr>
        <w:t xml:space="preserve">superuser champion network</w:t>
      </w:r>
      <w:r>
        <w:t xml:space="preserve">: menunjuk satu atau dua</w:t>
      </w:r>
      <w:r>
        <w:t xml:space="preserve"> </w:t>
      </w:r>
      <w:r>
        <w:t xml:space="preserve">“pengguna andalan”</w:t>
      </w:r>
      <w:r>
        <w:t xml:space="preserve"> </w:t>
      </w:r>
      <w:r>
        <w:t xml:space="preserve">di setiap departemen sebagai titik tanya pertama sebelum tiket dikirim ke IT, dilengkapi sesi pelatihan pendek berkala selama 3–6 bulan pertama.</w:t>
      </w:r>
    </w:p>
    <w:p>
      <w:pPr>
        <w:numPr>
          <w:ilvl w:val="0"/>
          <w:numId w:val="1001"/>
        </w:numPr>
      </w:pPr>
      <w:r>
        <w:rPr>
          <w:b/>
          <w:bCs/>
        </w:rPr>
        <w:t xml:space="preserve">Kesenjangan skill IT internal.</w:t>
      </w:r>
      <w:r>
        <w:t xml:space="preserve"> </w:t>
      </w:r>
      <w:r>
        <w:t xml:space="preserve">47% perusahaan yang sudah migrasi ke cloud melaporkan bahwa tim IT internal belum cukup terlatih untuk mengelola SAP S/4HANA Cloud secara mandiri (insightsoftware.com, 2024). Selama fase hypercare, mitra implementasi masih aktif mendampingi. Setelah hypercare berakhir, jika gap ini tidak ditangani, tim IT akan menghabiskan sebagian besar waktunya pada tiket yang mestinya bisa diselesaikan lebih cepat. Di sinilah</w:t>
      </w:r>
      <w:r>
        <w:t xml:space="preserve"> </w:t>
      </w:r>
      <w:r>
        <w:rPr>
          <w:i/>
          <w:iCs/>
        </w:rPr>
        <w:t xml:space="preserve">Application Management Services</w:t>
      </w:r>
      <w:r>
        <w:t xml:space="preserve"> </w:t>
      </w:r>
      <w:r>
        <w:t xml:space="preserve">(AMS) dari mitra implementasi berpengalaman mengambil peran: bukan sebagai</w:t>
      </w:r>
      <w:r>
        <w:t xml:space="preserve"> </w:t>
      </w:r>
      <w:r>
        <w:rPr>
          <w:i/>
          <w:iCs/>
        </w:rPr>
        <w:t xml:space="preserve">helpdesk</w:t>
      </w:r>
      <w:r>
        <w:t xml:space="preserve">, melainkan sebagai perpanjangan kapasitas tim IT yang mencakup pengelolaan insiden,</w:t>
      </w:r>
      <w:r>
        <w:t xml:space="preserve"> </w:t>
      </w:r>
      <w:r>
        <w:rPr>
          <w:i/>
          <w:iCs/>
        </w:rPr>
        <w:t xml:space="preserve">change request</w:t>
      </w:r>
      <w:r>
        <w:t xml:space="preserve">, dan pembaruan kecil sistem.</w:t>
      </w:r>
    </w:p>
    <w:p>
      <w:pPr>
        <w:numPr>
          <w:ilvl w:val="0"/>
          <w:numId w:val="1001"/>
        </w:numPr>
      </w:pPr>
      <w:r>
        <w:rPr>
          <w:b/>
          <w:bCs/>
        </w:rPr>
        <w:t xml:space="preserve">Integrasi sistem</w:t>
      </w:r>
      <w:r>
        <w:rPr>
          <w:b/>
          <w:bCs/>
        </w:rPr>
        <w:t xml:space="preserve"> </w:t>
      </w:r>
      <w:r>
        <w:rPr>
          <w:b/>
          <w:bCs/>
          <w:i/>
          <w:iCs/>
        </w:rPr>
        <w:t xml:space="preserve">legacy</w:t>
      </w:r>
      <w:r>
        <w:rPr>
          <w:b/>
          <w:bCs/>
        </w:rPr>
        <w:t xml:space="preserve"> </w:t>
      </w:r>
      <w:r>
        <w:rPr>
          <w:b/>
          <w:bCs/>
        </w:rPr>
        <w:t xml:space="preserve">yang belum tuntas.</w:t>
      </w:r>
      <w:r>
        <w:t xml:space="preserve"> </w:t>
      </w:r>
      <w:r>
        <w:t xml:space="preserve">SAP S/4HANA Cloud tidak selalu berdiri sendiri. Banyak perusahaan masih menjalankan sistem non-SAP: MES di lantai produksi, sistem distribusi pihak ketiga, atau platform</w:t>
      </w:r>
      <w:r>
        <w:t xml:space="preserve"> </w:t>
      </w:r>
      <w:r>
        <w:rPr>
          <w:i/>
          <w:iCs/>
        </w:rPr>
        <w:t xml:space="preserve">e-commerce</w:t>
      </w:r>
      <w:r>
        <w:t xml:space="preserve">. Jika integrasi ini belum selesai saat cutover, data tidak akan mengalir dengan benar. SAP BTP Integration Suite (</w:t>
      </w:r>
      <w:r>
        <w:rPr>
          <w:i/>
          <w:iCs/>
        </w:rPr>
        <w:t xml:space="preserve">Business Technology Platform</w:t>
      </w:r>
      <w:r>
        <w:t xml:space="preserve">) adalah platform yang dirancang untuk menghubungkan SAP dengan sistem non-SAP melalui koneksi API dan</w:t>
      </w:r>
      <w:r>
        <w:t xml:space="preserve"> </w:t>
      </w:r>
      <w:r>
        <w:rPr>
          <w:i/>
          <w:iCs/>
        </w:rPr>
        <w:t xml:space="preserve">pre-built connector</w:t>
      </w:r>
      <w:r>
        <w:t xml:space="preserve">. Perusahaan manufaktur yang berhadapan dengan tantangan ini dalam konteks</w:t>
      </w:r>
      <w:r>
        <w:t xml:space="preserve"> </w:t>
      </w:r>
      <w:hyperlink r:id="rId19">
        <w:r>
          <w:rPr>
            <w:rStyle w:val="Hyperlink"/>
          </w:rPr>
          <w:t xml:space="preserve">digital manufacturing</w:t>
        </w:r>
      </w:hyperlink>
      <w:r>
        <w:t xml:space="preserve"> </w:t>
      </w:r>
      <w:r>
        <w:t xml:space="preserve">sering menemukan bahwa integrasi</w:t>
      </w:r>
      <w:r>
        <w:t xml:space="preserve"> </w:t>
      </w:r>
      <w:r>
        <w:rPr>
          <w:i/>
          <w:iCs/>
        </w:rPr>
        <w:t xml:space="preserve">shop floor</w:t>
      </w:r>
      <w:r>
        <w:t xml:space="preserve"> </w:t>
      </w:r>
      <w:r>
        <w:t xml:space="preserve">adalah pekerjaan pasca go-live tersendiri yang tidak bisa ditunda.</w:t>
      </w:r>
    </w:p>
    <w:p>
      <w:pPr>
        <w:numPr>
          <w:ilvl w:val="0"/>
          <w:numId w:val="1001"/>
        </w:numPr>
      </w:pPr>
      <w:r>
        <w:rPr>
          <w:b/>
          <w:bCs/>
        </w:rPr>
        <w:t xml:space="preserve">Laporan dan KPI yang tidak akurat atau tidak dipercaya.</w:t>
      </w:r>
      <w:r>
        <w:t xml:space="preserve"> </w:t>
      </w:r>
      <w:r>
        <w:t xml:space="preserve">Ini adalah sinyal yang paling berbahaya: manajemen tidak percaya pada angka yang muncul di dashboard SAP. Penyebabnya bisa berupa kualitas data (poin 1), integrasi yang belum sempurna (poin 4), atau konfigurasi laporan yang belum disesuaikan dengan kebutuhan aktual. Solusinya adalah menjalankan</w:t>
      </w:r>
      <w:r>
        <w:t xml:space="preserve"> </w:t>
      </w:r>
      <w:r>
        <w:rPr>
          <w:i/>
          <w:iCs/>
        </w:rPr>
        <w:t xml:space="preserve">parallel run</w:t>
      </w:r>
      <w:r>
        <w:t xml:space="preserve"> </w:t>
      </w:r>
      <w:r>
        <w:t xml:space="preserve">laporan selama 1–2 bulan, lalu validasi bahwa angka sistem baru cocok dengan angka sistem lama sebelum memutuskan sistem lama dimatikan. Setelah validasi selesai, masalah laporan berikutnya biasanya termasuk domain</w:t>
      </w:r>
      <w:r>
        <w:t xml:space="preserve"> </w:t>
      </w:r>
      <w:hyperlink r:id="rId20">
        <w:r>
          <w:rPr>
            <w:rStyle w:val="Hyperlink"/>
          </w:rPr>
          <w:t xml:space="preserve">business intelligence</w:t>
        </w:r>
      </w:hyperlink>
      <w:r>
        <w:t xml:space="preserve">: konfigurasi dashboard,</w:t>
      </w:r>
      <w:r>
        <w:t xml:space="preserve"> </w:t>
      </w:r>
      <w:r>
        <w:rPr>
          <w:i/>
          <w:iCs/>
        </w:rPr>
        <w:t xml:space="preserve">self-service reporting</w:t>
      </w:r>
      <w:r>
        <w:t xml:space="preserve">, dan pengembangan KPI berbasis SAP Analytics Cloud.</w:t>
      </w:r>
    </w:p>
    <w:p>
      <w:pPr>
        <w:pStyle w:val="FirstParagraph"/>
      </w:pPr>
      <w:r>
        <w:rPr>
          <w:i/>
          <w:iCs/>
        </w:rPr>
        <w:t xml:space="preserve">[Image 02: Bar chart berpasangan — kiri</w:t>
      </w:r>
      <w:r>
        <w:rPr>
          <w:i/>
          <w:iCs/>
        </w:rPr>
        <w:t xml:space="preserve"> </w:t>
      </w:r>
      <w:r>
        <w:rPr>
          <w:i/>
          <w:iCs/>
        </w:rPr>
        <w:t xml:space="preserve">“Tantangan yang diprediksi sebelum migrasi”</w:t>
      </w:r>
      <w:r>
        <w:rPr>
          <w:i/>
          <w:iCs/>
        </w:rPr>
        <w:t xml:space="preserve"> </w:t>
      </w:r>
      <w:r>
        <w:rPr>
          <w:i/>
          <w:iCs/>
        </w:rPr>
        <w:t xml:space="preserve">(keamanan data 38%, biaya 38%); kanan</w:t>
      </w:r>
      <w:r>
        <w:rPr>
          <w:i/>
          <w:iCs/>
        </w:rPr>
        <w:t xml:space="preserve"> </w:t>
      </w:r>
      <w:r>
        <w:rPr>
          <w:i/>
          <w:iCs/>
        </w:rPr>
        <w:t xml:space="preserve">“Tantangan yang benar-benar dihadapi setelah migrasi”</w:t>
      </w:r>
      <w:r>
        <w:rPr>
          <w:i/>
          <w:iCs/>
        </w:rPr>
        <w:t xml:space="preserve"> </w:t>
      </w:r>
      <w:r>
        <w:rPr>
          <w:i/>
          <w:iCs/>
        </w:rPr>
        <w:t xml:space="preserve">(integrasi 49%, kesenjangan skill 47%, change management 47%) — visualisasi kontras ekspektasi vs realita; warna: biru muda untuk prediksi, biru tua untuk realita; sumber insightsoftware.com 2024; teks Bahasa Indonesia]</w:t>
      </w:r>
    </w:p>
    <w:bookmarkEnd w:id="21"/>
    <w:bookmarkStart w:id="22" w:name="Xbff9b97ef9e152e0bafbbbf98dfa9d39f0e7cf4"/>
    <w:p>
      <w:pPr>
        <w:pStyle w:val="Heading2"/>
      </w:pPr>
      <w:r>
        <w:t xml:space="preserve">Berapa Lama Fase Transisi Setelah Go-Live ERP Cloud?</w:t>
      </w:r>
    </w:p>
    <w:p>
      <w:pPr>
        <w:pStyle w:val="FirstParagraph"/>
      </w:pPr>
      <w:r>
        <w:t xml:space="preserve">Ini adalah pertanyaan yang sering ditanyakan dengan harapan jawaban singkat. Kenyataannya,</w:t>
      </w:r>
      <w:r>
        <w:t xml:space="preserve"> </w:t>
      </w:r>
      <w:r>
        <w:t xml:space="preserve">“selesai”</w:t>
      </w:r>
      <w:r>
        <w:t xml:space="preserve"> </w:t>
      </w:r>
      <w:r>
        <w:t xml:space="preserve">punya tiga lapisan yang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Periode</w:t>
            </w:r>
          </w:p>
        </w:tc>
        <w:tc>
          <w:tcPr/>
          <w:p>
            <w:pPr>
              <w:pStyle w:val="Compact"/>
            </w:pPr>
            <w:r>
              <w:t xml:space="preserve">Yang Terjadi</w:t>
            </w:r>
          </w:p>
        </w:tc>
        <w:tc>
          <w:tcPr/>
          <w:p>
            <w:pPr>
              <w:pStyle w:val="Compact"/>
            </w:pPr>
            <w:r>
              <w:t xml:space="preserve">Penanggung Jawab Utama</w:t>
            </w:r>
          </w:p>
        </w:tc>
      </w:tr>
      <w:tr>
        <w:tc>
          <w:tcPr/>
          <w:p>
            <w:pPr>
              <w:pStyle w:val="Compact"/>
            </w:pPr>
            <w:r>
              <w:t xml:space="preserve">Hypercare</w:t>
            </w:r>
          </w:p>
        </w:tc>
        <w:tc>
          <w:tcPr/>
          <w:p>
            <w:pPr>
              <w:pStyle w:val="Compact"/>
            </w:pPr>
            <w:r>
              <w:t xml:space="preserve">Minggu 1–8 pasca go-live</w:t>
            </w:r>
          </w:p>
        </w:tc>
        <w:tc>
          <w:tcPr/>
          <w:p>
            <w:pPr>
              <w:pStyle w:val="Compact"/>
            </w:pPr>
            <w:r>
              <w:t xml:space="preserve">Dukungan intensif; tiket eskalasi cepat;</w:t>
            </w:r>
            <w:r>
              <w:t xml:space="preserve"> </w:t>
            </w:r>
            <w:r>
              <w:rPr>
                <w:i/>
                <w:iCs/>
              </w:rPr>
              <w:t xml:space="preserve">daily stand-up</w:t>
            </w:r>
            <w:r>
              <w:t xml:space="preserve">; perbaikan</w:t>
            </w:r>
            <w:r>
              <w:t xml:space="preserve"> </w:t>
            </w:r>
            <w:r>
              <w:rPr>
                <w:i/>
                <w:iCs/>
              </w:rPr>
              <w:t xml:space="preserve">bug</w:t>
            </w:r>
            <w:r>
              <w:t xml:space="preserve"> </w:t>
            </w:r>
            <w:r>
              <w:t xml:space="preserve">kritis</w:t>
            </w:r>
          </w:p>
        </w:tc>
        <w:tc>
          <w:tcPr/>
          <w:p>
            <w:pPr>
              <w:pStyle w:val="Compact"/>
            </w:pPr>
            <w:r>
              <w:t xml:space="preserve">Tim implementasi / mitra</w:t>
            </w:r>
          </w:p>
        </w:tc>
      </w:tr>
      <w:tr>
        <w:tc>
          <w:tcPr/>
          <w:p>
            <w:pPr>
              <w:pStyle w:val="Compact"/>
            </w:pPr>
            <w:r>
              <w:t xml:space="preserve">Stabilisasi</w:t>
            </w:r>
          </w:p>
        </w:tc>
        <w:tc>
          <w:tcPr/>
          <w:p>
            <w:pPr>
              <w:pStyle w:val="Compact"/>
            </w:pPr>
            <w:r>
              <w:t xml:space="preserve">Bulan 2–6</w:t>
            </w:r>
          </w:p>
        </w:tc>
        <w:tc>
          <w:tcPr/>
          <w:p>
            <w:pPr>
              <w:pStyle w:val="Compact"/>
            </w:pPr>
            <w:r>
              <w:t xml:space="preserve">Peningkatan</w:t>
            </w:r>
            <w:r>
              <w:t xml:space="preserve"> </w:t>
            </w:r>
            <w:r>
              <w:rPr>
                <w:i/>
                <w:iCs/>
              </w:rPr>
              <w:t xml:space="preserve">adoption rate</w:t>
            </w:r>
            <w:r>
              <w:t xml:space="preserve">; pembangunan</w:t>
            </w:r>
            <w:r>
              <w:t xml:space="preserve"> </w:t>
            </w:r>
            <w:r>
              <w:rPr>
                <w:i/>
                <w:iCs/>
              </w:rPr>
              <w:t xml:space="preserve">custom report</w:t>
            </w:r>
            <w:r>
              <w:t xml:space="preserve">; penyempurnaan integrasi; pelatihan lanjutan</w:t>
            </w:r>
          </w:p>
        </w:tc>
        <w:tc>
          <w:tcPr/>
          <w:p>
            <w:pPr>
              <w:pStyle w:val="Compact"/>
            </w:pPr>
            <w:r>
              <w:t xml:space="preserve">Tim IT internal + mitra AMS</w:t>
            </w:r>
          </w:p>
        </w:tc>
      </w:tr>
      <w:tr>
        <w:tc>
          <w:tcPr/>
          <w:p>
            <w:pPr>
              <w:pStyle w:val="Compact"/>
            </w:pPr>
            <w:r>
              <w:t xml:space="preserve">Steady State</w:t>
            </w:r>
          </w:p>
        </w:tc>
        <w:tc>
          <w:tcPr/>
          <w:p>
            <w:pPr>
              <w:pStyle w:val="Compact"/>
            </w:pPr>
            <w:r>
              <w:t xml:space="preserve">Bulan 6+</w:t>
            </w:r>
          </w:p>
        </w:tc>
        <w:tc>
          <w:tcPr/>
          <w:p>
            <w:pPr>
              <w:pStyle w:val="Compact"/>
            </w:pPr>
            <w:r>
              <w:t xml:space="preserve">Sistem berjalan mandiri; AMS mengambil alih operasional rutin;</w:t>
            </w:r>
            <w:r>
              <w:t xml:space="preserve"> </w:t>
            </w:r>
            <w:r>
              <w:rPr>
                <w:i/>
                <w:iCs/>
              </w:rPr>
              <w:t xml:space="preserve">enhancement</w:t>
            </w:r>
            <w:r>
              <w:t xml:space="preserve"> </w:t>
            </w:r>
            <w:r>
              <w:t xml:space="preserve">terencana</w:t>
            </w:r>
          </w:p>
        </w:tc>
        <w:tc>
          <w:tcPr/>
          <w:p>
            <w:pPr>
              <w:pStyle w:val="Compact"/>
            </w:pPr>
            <w:r>
              <w:t xml:space="preserve">Mitra AMS + tim IT internal</w:t>
            </w:r>
          </w:p>
        </w:tc>
      </w:tr>
    </w:tbl>
    <w:p>
      <w:pPr>
        <w:pStyle w:val="BodyText"/>
      </w:pPr>
      <w:r>
        <w:t xml:space="preserve">Fase</w:t>
      </w:r>
      <w:r>
        <w:t xml:space="preserve"> </w:t>
      </w:r>
      <w:r>
        <w:rPr>
          <w:i/>
          <w:iCs/>
        </w:rPr>
        <w:t xml:space="preserve">hypercare</w:t>
      </w:r>
      <w:r>
        <w:t xml:space="preserve"> </w:t>
      </w:r>
      <w:r>
        <w:t xml:space="preserve">umumnya berlangsung 4–8 minggu berdasarkan praktik implementasi, bukan ketentuan kontrak tertulis. Selama fase ini, mitra implementasi siaga setiap hari, tiket kritis ditangani dalam hitungan jam, dan masalah cutover diselesaikan sebelum menjadi kebiasaan operasional yang salah. Dalam proyek RISE with SAP, dukungan dari SAP dan mitra berjalan beriringan; kualitas hypercare sangat bergantung pada komitmen mitra yang dipilih.</w:t>
      </w:r>
    </w:p>
    <w:p>
      <w:pPr>
        <w:pStyle w:val="BodyText"/>
      </w:pPr>
      <w:r>
        <w:t xml:space="preserve">Untuk enterprise besar dengan banyak entitas bisnis atau integrasi lintas negara, fase stabilisasi bisa berlangsung lebih panjang dari enam bulan. Ini bukan kegagalan. Itu realitas kompleksitas yang harus dikomunikasikan ke manajemen sebagai bagian dari perencanaan, bukan kejutan.</w:t>
      </w:r>
    </w:p>
    <w:bookmarkEnd w:id="22"/>
    <w:bookmarkStart w:id="23" w:name="X5501da03f3b33aa919ec9a22fd09fabe797864a"/>
    <w:p>
      <w:pPr>
        <w:pStyle w:val="Heading2"/>
      </w:pPr>
      <w:r>
        <w:t xml:space="preserve">Change Management: Faktor yang Paling Sering Diabaikan</w:t>
      </w:r>
    </w:p>
    <w:p>
      <w:pPr>
        <w:pStyle w:val="FirstParagraph"/>
      </w:pPr>
      <w:r>
        <w:t xml:space="preserve">Bagian ini jarang ditulis kompetitor, padahal di sinilah sebagian besar proyek ERP cloud kehilangan ROI-nya setelah go-live.</w:t>
      </w:r>
    </w:p>
    <w:p>
      <w:pPr>
        <w:pStyle w:val="BodyText"/>
      </w:pPr>
      <w:r>
        <w:rPr>
          <w:i/>
          <w:iCs/>
        </w:rPr>
        <w:t xml:space="preserve">Change management</w:t>
      </w:r>
      <w:r>
        <w:t xml:space="preserve"> </w:t>
      </w:r>
      <w:r>
        <w:t xml:space="preserve">sering diperlakukan sebagai</w:t>
      </w:r>
      <w:r>
        <w:t xml:space="preserve"> </w:t>
      </w:r>
      <w:r>
        <w:t xml:space="preserve">“pekerjaan tambahan”</w:t>
      </w:r>
      <w:r>
        <w:t xml:space="preserve"> </w:t>
      </w:r>
      <w:r>
        <w:t xml:space="preserve">yang diserahkan ke HR atau dikerjakan seminggu sebelum go-live dalam bentuk training besar-besaran. Masalahnya, pelatihan satu kali tidak mengubah kebiasaan. Riset McKinsey menunjukkan bahwa ketika karyawan di lini depan terlibat aktif dalam perubahan dan manajemen puncak mendukung secara konsisten, tingkat keberhasilan transformasi meningkat secara signifikan dibandingkan pendekatan top-down yang hanya memberikan instruksi tanpa melibatkan pengguna.</w:t>
      </w:r>
    </w:p>
    <w:p>
      <w:pPr>
        <w:pStyle w:val="BodyText"/>
      </w:pPr>
      <w:r>
        <w:t xml:space="preserve">Dalam praktiknya, pendekatan yang paling konsisten menghasilkan adopsi lebih baik dalam 90 hari pertama mencakup empat langkah: (1) menunjuk</w:t>
      </w:r>
      <w:r>
        <w:t xml:space="preserve"> </w:t>
      </w:r>
      <w:r>
        <w:rPr>
          <w:i/>
          <w:iCs/>
        </w:rPr>
        <w:t xml:space="preserve">superuser champion</w:t>
      </w:r>
      <w:r>
        <w:t xml:space="preserve"> </w:t>
      </w:r>
      <w:r>
        <w:t xml:space="preserve">di setiap departemen sebelum go-live, (2) menghubungkan penggunaan sistem dengan KPI kinerja individu, bukan hanya mengharapkan kepatuhan sukarela, (3) memastikan komunikasi tentang perubahan datang dari manajemen puncak, bukan hanya tim IT, dan (4) memiliki mekanisme</w:t>
      </w:r>
      <w:r>
        <w:t xml:space="preserve"> </w:t>
      </w:r>
      <w:r>
        <w:rPr>
          <w:i/>
          <w:iCs/>
        </w:rPr>
        <w:t xml:space="preserve">feedback</w:t>
      </w:r>
      <w:r>
        <w:t xml:space="preserve"> </w:t>
      </w:r>
      <w:r>
        <w:t xml:space="preserve">yang memungkinkan pengguna melaporkan masalah tanpa merasa dihakimi.</w:t>
      </w:r>
    </w:p>
    <w:p>
      <w:pPr>
        <w:pStyle w:val="BodyText"/>
      </w:pPr>
      <w:r>
        <w:t xml:space="preserve">Prinsip-prinsip ini bukan sesuatu yang baru. Yang baru adalah konsekuensinya dalam konteks ERP cloud: sistem SAP S/4HANA Cloud yang dibayar per</w:t>
      </w:r>
      <w:r>
        <w:t xml:space="preserve"> </w:t>
      </w:r>
      <w:r>
        <w:rPr>
          <w:i/>
          <w:iCs/>
        </w:rPr>
        <w:t xml:space="preserve">subscription</w:t>
      </w:r>
      <w:r>
        <w:t xml:space="preserve"> </w:t>
      </w:r>
      <w:r>
        <w:t xml:space="preserve">bulanan hanya menghasilkan nilai ketika pengguna benar-benar memakainya.</w:t>
      </w:r>
    </w:p>
    <w:bookmarkEnd w:id="23"/>
    <w:bookmarkStart w:id="24" w:name="X1103a24b4a191207099a4dd6281e9bccdac248c"/>
    <w:p>
      <w:pPr>
        <w:pStyle w:val="Heading2"/>
      </w:pPr>
      <w:r>
        <w:t xml:space="preserve">Tanda-Tanda Proyek ERP Cloud Anda Perlu Intervensi Segera</w:t>
      </w:r>
    </w:p>
    <w:p>
      <w:pPr>
        <w:pStyle w:val="FirstParagraph"/>
      </w:pPr>
      <w:r>
        <w:t xml:space="preserve">Tidak semua masalah pasca go-live butuh</w:t>
      </w:r>
      <w:r>
        <w:t xml:space="preserve"> </w:t>
      </w:r>
      <w:r>
        <w:t xml:space="preserve">“waktu untuk terbiasa”</w:t>
      </w:r>
      <w:r>
        <w:t xml:space="preserve">. Beberapa adalah sinyal bahaya yang harus ditindaklanjuti dengan langkah terstruktur, bukan ditunggu pengguna membiasakan diri sendiri.</w:t>
      </w:r>
    </w:p>
    <w:p>
      <w:pPr>
        <w:pStyle w:val="Compact"/>
        <w:numPr>
          <w:ilvl w:val="0"/>
          <w:numId w:val="1002"/>
        </w:numPr>
      </w:pPr>
      <w:r>
        <w:t xml:space="preserve">Lebih dari 20% pengguna masih menggunakan spreadsheet untuk pekerjaan yang seharusnya ada di SAP setelah bulan ke-2.</w:t>
      </w:r>
    </w:p>
    <w:p>
      <w:pPr>
        <w:pStyle w:val="Compact"/>
        <w:numPr>
          <w:ilvl w:val="0"/>
          <w:numId w:val="1002"/>
        </w:numPr>
      </w:pPr>
      <w:r>
        <w:t xml:space="preserve">Laporan bulanan masih dikerjakan manual setelah 3 bulan go-live.</w:t>
      </w:r>
    </w:p>
    <w:p>
      <w:pPr>
        <w:pStyle w:val="Compact"/>
        <w:numPr>
          <w:ilvl w:val="0"/>
          <w:numId w:val="1002"/>
        </w:numPr>
      </w:pPr>
      <w:r>
        <w:t xml:space="preserve">Tim IT menghabiskan lebih dari 50% waktunya merespons tiket yang seharusnya bisa diselesaikan pengguna.</w:t>
      </w:r>
    </w:p>
    <w:p>
      <w:pPr>
        <w:pStyle w:val="Compact"/>
        <w:numPr>
          <w:ilvl w:val="0"/>
          <w:numId w:val="1002"/>
        </w:numPr>
      </w:pPr>
      <w:r>
        <w:t xml:space="preserve">Manajemen tidak mempercayai angka yang muncul di dashboard SAP.</w:t>
      </w:r>
    </w:p>
    <w:p>
      <w:pPr>
        <w:pStyle w:val="Compact"/>
        <w:numPr>
          <w:ilvl w:val="0"/>
          <w:numId w:val="1002"/>
        </w:numPr>
      </w:pPr>
      <w:r>
        <w:t xml:space="preserve">Sistem</w:t>
      </w:r>
      <w:r>
        <w:t xml:space="preserve"> </w:t>
      </w:r>
      <w:r>
        <w:rPr>
          <w:i/>
          <w:iCs/>
        </w:rPr>
        <w:t xml:space="preserve">legacy</w:t>
      </w:r>
      <w:r>
        <w:t xml:space="preserve"> </w:t>
      </w:r>
      <w:r>
        <w:t xml:space="preserve">lama masih aktif berdampingan dengan SAP setelah bulan ke-4, yang menandakan cutover yang belum tuntas.</w:t>
      </w:r>
    </w:p>
    <w:p>
      <w:pPr>
        <w:pStyle w:val="FirstParagraph"/>
      </w:pPr>
      <w:r>
        <w:t xml:space="preserve">Jika dua atau lebih sinyal ini muncul bersamaan, bukan saatnya menunggu. Saatnya mengaktifkan AMS atau meminta mitra implementasi kembali untuk evaluasi terstruktur.</w:t>
      </w:r>
    </w:p>
    <w:bookmarkEnd w:id="24"/>
    <w:bookmarkStart w:id="33" w:name="faq-pertanyaan-yang-sering-diajukan"/>
    <w:p>
      <w:pPr>
        <w:pStyle w:val="Heading2"/>
      </w:pPr>
      <w:r>
        <w:t xml:space="preserve">FAQ (Pertanyaan yang Sering Diajukan)</w:t>
      </w:r>
    </w:p>
    <w:bookmarkStart w:id="25" w:name="apa-itu-hypercare-dalam-proyek-erp-cloud"/>
    <w:p>
      <w:pPr>
        <w:pStyle w:val="Heading3"/>
      </w:pPr>
      <w:r>
        <w:t xml:space="preserve">Apa itu hypercare dalam proyek ERP cloud?</w:t>
      </w:r>
    </w:p>
    <w:p>
      <w:pPr>
        <w:pStyle w:val="FirstParagraph"/>
      </w:pPr>
      <w:r>
        <w:rPr>
          <w:i/>
          <w:iCs/>
        </w:rPr>
        <w:t xml:space="preserve">Hypercare</w:t>
      </w:r>
      <w:r>
        <w:t xml:space="preserve"> </w:t>
      </w:r>
      <w:r>
        <w:t xml:space="preserve">adalah periode intensif pasca go-live di mana tim implementasi tetap aktif memberikan dukungan eskalasi cepat. Selama fase ini, tiket insiden diprioritaskan, tim implementasi siaga setiap hari, dan masalah kritis diselesaikan dalam hitungan jam. Umumnya berlangsung 4–8 minggu berdasarkan praktik implementasi, setelah itu operasional dialihkan ke tim internal atau mitra AMS.</w:t>
      </w:r>
    </w:p>
    <w:bookmarkEnd w:id="25"/>
    <w:bookmarkStart w:id="26" w:name="X66baa6ca98600a80b619f1a01ac74042ea819a0"/>
    <w:p>
      <w:pPr>
        <w:pStyle w:val="Heading3"/>
      </w:pPr>
      <w:r>
        <w:t xml:space="preserve">Berapa lama fase transisi setelah go-live ERP cloud berlangsung?</w:t>
      </w:r>
    </w:p>
    <w:p>
      <w:pPr>
        <w:pStyle w:val="FirstParagraph"/>
      </w:pPr>
      <w:r>
        <w:t xml:space="preserve">Fase transisi terbagi tiga: hypercare (4–8 minggu), stabilisasi (bulan 2–6), dan steady state (bulan 6+). Untuk enterprise besar dengan banyak entitas atau integrasi sistem yang kompleks, fase stabilisasi bisa diperpanjang hingga 9–12 bulan. Ini bukan kegagalan, melainkan kompleksitas yang harus masuk dalam perencanaan proyek sejak awal.</w:t>
      </w:r>
    </w:p>
    <w:bookmarkEnd w:id="26"/>
    <w:bookmarkStart w:id="27" w:name="X13c95e6365d2707524f5c8faa862f0e8ec4d8a4"/>
    <w:p>
      <w:pPr>
        <w:pStyle w:val="Heading3"/>
      </w:pPr>
      <w:r>
        <w:t xml:space="preserve">Bagaimana mengatasi resistensi karyawan terhadap sistem ERP baru?</w:t>
      </w:r>
    </w:p>
    <w:p>
      <w:pPr>
        <w:pStyle w:val="FirstParagraph"/>
      </w:pPr>
      <w:r>
        <w:t xml:space="preserve">Pelatihan massal satu kali tidak cukup. Yang terbukti efektif: menunjuk</w:t>
      </w:r>
      <w:r>
        <w:t xml:space="preserve"> </w:t>
      </w:r>
      <w:r>
        <w:rPr>
          <w:i/>
          <w:iCs/>
        </w:rPr>
        <w:t xml:space="preserve">superuser champion</w:t>
      </w:r>
      <w:r>
        <w:t xml:space="preserve"> </w:t>
      </w:r>
      <w:r>
        <w:t xml:space="preserve">di setiap departemen sebagai titik tanya pertama; menjalankan sesi pelatihan pendek berkala selama 3–6 bulan pertama; menghubungkan penggunaan sistem dengan KPI individu; dan memastikan dukungan dari manajemen puncak, bukan hanya tim IT. Riset McKinsey menunjukkan bahwa keterlibatan aktif pengguna lini depan adalah faktor pembeda terbesar dalam keberhasilan transformasi.</w:t>
      </w:r>
    </w:p>
    <w:bookmarkEnd w:id="27"/>
    <w:bookmarkStart w:id="28" w:name="X7cfa04148efa703b53eb5b718e000da49b09852"/>
    <w:p>
      <w:pPr>
        <w:pStyle w:val="Heading3"/>
      </w:pPr>
      <w:r>
        <w:t xml:space="preserve">Apa yang dilakukan jika data tidak konsisten setelah migrasi ERP?</w:t>
      </w:r>
    </w:p>
    <w:p>
      <w:pPr>
        <w:pStyle w:val="FirstParagraph"/>
      </w:pPr>
      <w:r>
        <w:t xml:space="preserve">Langkah pertama: jalankan</w:t>
      </w:r>
      <w:r>
        <w:t xml:space="preserve"> </w:t>
      </w:r>
      <w:r>
        <w:rPr>
          <w:i/>
          <w:iCs/>
        </w:rPr>
        <w:t xml:space="preserve">parallel run</w:t>
      </w:r>
      <w:r>
        <w:t xml:space="preserve">, yaitu bandingkan laporan sistem baru dengan sistem lama secara berdampingan selama 1–2 bulan. Identifikasi perbedaan dan telusuri akar penyebabnya, biasanya master data yang belum dibersihkan sebelum cutover. Langkah kedua: terapkan</w:t>
      </w:r>
      <w:r>
        <w:t xml:space="preserve"> </w:t>
      </w:r>
      <w:r>
        <w:rPr>
          <w:i/>
          <w:iCs/>
        </w:rPr>
        <w:t xml:space="preserve">master data governance</w:t>
      </w:r>
      <w:r>
        <w:t xml:space="preserve"> </w:t>
      </w:r>
      <w:r>
        <w:t xml:space="preserve">dengan menunjuk satu penanggung jawab untuk setiap entitas data kunci (material, vendor, pelanggan).</w:t>
      </w:r>
    </w:p>
    <w:bookmarkEnd w:id="28"/>
    <w:bookmarkStart w:id="29" w:name="X3c23eba280b02dc46ce1191004af2882513eff9"/>
    <w:p>
      <w:pPr>
        <w:pStyle w:val="Heading3"/>
      </w:pPr>
      <w:r>
        <w:t xml:space="preserve">Apa itu Application Management Services (AMS) dan kapan dibutuhkan?</w:t>
      </w:r>
    </w:p>
    <w:p>
      <w:pPr>
        <w:pStyle w:val="FirstParagraph"/>
      </w:pPr>
      <w:r>
        <w:t xml:space="preserve">AMS adalah layanan dukungan operasional berkelanjutan yang diambil alih oleh mitra implementasi setelah fase hypercare berakhir. AMS mencakup pengelolaan insiden,</w:t>
      </w:r>
      <w:r>
        <w:t xml:space="preserve"> </w:t>
      </w:r>
      <w:r>
        <w:rPr>
          <w:i/>
          <w:iCs/>
        </w:rPr>
        <w:t xml:space="preserve">change request</w:t>
      </w:r>
      <w:r>
        <w:t xml:space="preserve">, pembaruan kecil sistem, pemantauan performa, dan dukungan pengguna. AMS dibutuhkan ketika tim IT internal belum memiliki kapasitas atau keahlian untuk mengelola SAP S/4HANA Cloud secara mandiri, kondisi yang dialami oleh 47% perusahaan pasca migrasi berdasarkan survei insightsoftware.com (2024). AMS berbeda dari</w:t>
      </w:r>
      <w:r>
        <w:t xml:space="preserve"> </w:t>
      </w:r>
      <w:r>
        <w:rPr>
          <w:i/>
          <w:iCs/>
        </w:rPr>
        <w:t xml:space="preserve">helpdesk</w:t>
      </w:r>
      <w:r>
        <w:t xml:space="preserve">: ini adalah layanan strategis yang mendukung peningkatan sistem berkelanjutan, bukan hanya tiket</w:t>
      </w:r>
      <w:r>
        <w:t xml:space="preserve"> </w:t>
      </w:r>
      <w:r>
        <w:rPr>
          <w:i/>
          <w:iCs/>
        </w:rPr>
        <w:t xml:space="preserve">break-fix</w:t>
      </w:r>
      <w:r>
        <w:t xml:space="preserve">.</w:t>
      </w:r>
    </w:p>
    <w:bookmarkEnd w:id="29"/>
    <w:bookmarkStart w:id="30" w:name="kapan-ams-diperlukan-setelah-go-live"/>
    <w:p>
      <w:pPr>
        <w:pStyle w:val="Heading3"/>
      </w:pPr>
      <w:r>
        <w:t xml:space="preserve">Kapan AMS diperlukan setelah go-live?</w:t>
      </w:r>
    </w:p>
    <w:p>
      <w:pPr>
        <w:pStyle w:val="FirstParagraph"/>
      </w:pPr>
      <w:r>
        <w:t xml:space="preserve">AMS paling dibutuhkan ketika tim IT menghabiskan lebih dari separuh waktunya pada tiket rutin; perusahaan belum memiliki konsultan SAP bersertifikat secara internal; atau sistem membutuhkan penyesuaian rutin yang melebihi kapasitas tim internal. AMS bisa bersifat penuh (</w:t>
      </w:r>
      <w:r>
        <w:rPr>
          <w:i/>
          <w:iCs/>
        </w:rPr>
        <w:t xml:space="preserve">full managed service</w:t>
      </w:r>
      <w:r>
        <w:t xml:space="preserve">) atau parsial, yaitu hanya mencakup modul atau jenis insiden tertentu sesuai kebutuhan dan anggaran.</w:t>
      </w:r>
    </w:p>
    <w:bookmarkEnd w:id="30"/>
    <w:bookmarkStart w:id="32" w:name="Xf76bf0ca465e980a325f133d0bfe6cd4cc76e2a"/>
    <w:p>
      <w:pPr>
        <w:pStyle w:val="Heading3"/>
      </w:pPr>
      <w:r>
        <w:t xml:space="preserve">Apa tanda-tanda proyek ERP cloud perlu intervensi segera?</w:t>
      </w:r>
    </w:p>
    <w:p>
      <w:pPr>
        <w:pStyle w:val="FirstParagraph"/>
      </w:pPr>
      <w:r>
        <w:t xml:space="preserve">Sinyal yang harus segera ditindaklanjuti: lebih dari 20% pengguna masih memakai Excel di bulan ke-2; laporan bulanan masih manual di bulan ke-3; tim IT menghabiskan lebih dari 50% waktu untuk tiket rutin; manajemen meragukan angka di dashboard SAP; atau sistem lama masih aktif berdampingan di bulan ke-4. Dua atau lebih sinyal ini secara bersamaan menandakan masalah adopsi atau data yang butuh tindakan terstruktur, bukan sekadar kesabaran.</w:t>
      </w:r>
    </w:p>
    <w:p>
      <w:r>
        <w:pict>
          <v:rect style="width:0;height:1.5pt" o:hralign="center" o:hrstd="t" o:hr="t"/>
        </w:pict>
      </w:r>
    </w:p>
    <w:p>
      <w:pPr>
        <w:pStyle w:val="FirstParagraph"/>
      </w:pPr>
      <w:r>
        <w:rPr>
          <w:i/>
          <w:iCs/>
        </w:rPr>
        <w:t xml:space="preserve">Go-live</w:t>
      </w:r>
      <w:r>
        <w:t xml:space="preserve"> </w:t>
      </w:r>
      <w:r>
        <w:t xml:space="preserve">yang sukses secara teknis adalah prasyarat, bukan garis finis. Fase 6 bulan pertama setelah sistem hidup menentukan apakah investasi</w:t>
      </w:r>
      <w:r>
        <w:t xml:space="preserve"> </w:t>
      </w:r>
      <w:r>
        <w:rPr>
          <w:i/>
          <w:iCs/>
        </w:rPr>
        <w:t xml:space="preserve">ERP migration to the cloud</w:t>
      </w:r>
      <w:r>
        <w:t xml:space="preserve"> </w:t>
      </w:r>
      <w:r>
        <w:t xml:space="preserve">menghasilkan ROI yang diharapkan atau sekadar menambah baris pada laporan keuangan. Perusahaan yang melewati fase ini dengan baik biasanya memiliki satu kesamaan: mereka tidak menganggap go-live sebagai akhir, melainkan awal dari fase operasional yang berbeda dan sama-sama membutuhkan pendampingan. Sebagai SAP Platinum Partner dan mitra dengan status</w:t>
      </w:r>
      <w:r>
        <w:t xml:space="preserve"> </w:t>
      </w:r>
      <w:r>
        <w:rPr>
          <w:i/>
          <w:iCs/>
        </w:rPr>
        <w:t xml:space="preserve">Certified AMC &amp; AMS Partner</w:t>
      </w:r>
      <w:r>
        <w:t xml:space="preserve"> </w:t>
      </w:r>
      <w:r>
        <w:t xml:space="preserve">(PCoE) di Indonesia, Soltius mendampingi klien tidak hanya hingga go-live, tetapi melalui seluruh perjalanan pasca implementasi: dari hypercare, AMS, hingga optimisasi sistem yang berkelanjutan.</w:t>
      </w:r>
    </w:p>
    <w:p>
      <w:pPr>
        <w:pStyle w:val="BodyText"/>
      </w:pPr>
      <w:r>
        <w:t xml:space="preserve">Untuk mendiskusikan strategi pasca go-live dan dukungan AMS yang tepat bagi proyek ERP cloud perusahaan Anda, kunjungi</w:t>
      </w:r>
      <w:r>
        <w:t xml:space="preserve"> </w:t>
      </w:r>
      <w:hyperlink r:id="rId31">
        <w:r>
          <w:rPr>
            <w:rStyle w:val="Hyperlink"/>
          </w:rPr>
          <w:t xml:space="preserve">soltius.co.id</w:t>
        </w:r>
      </w:hyperlink>
      <w:r>
        <w:t xml:space="preserve">.</w:t>
      </w:r>
    </w:p>
    <w:bookmarkEnd w:id="32"/>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www.soltius.co.id/" TargetMode="External" /><Relationship Type="http://schemas.openxmlformats.org/officeDocument/2006/relationships/hyperlink" Id="rId20" Target="https://www.soltius.co.id/id/blog/business-intelligence" TargetMode="External" /><Relationship Type="http://schemas.openxmlformats.org/officeDocument/2006/relationships/hyperlink" Id="rId19" Target="https://www.soltius.co.id/id/blog/digital-manufaktur-sistem"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1" Target="https://www.soltius.co.id/" TargetMode="External" /><Relationship Type="http://schemas.openxmlformats.org/officeDocument/2006/relationships/hyperlink" Id="rId20" Target="https://www.soltius.co.id/id/blog/business-intelligence" TargetMode="External" /><Relationship Type="http://schemas.openxmlformats.org/officeDocument/2006/relationships/hyperlink" Id="rId19" Target="https://www.soltius.co.id/id/blog/digital-manufaktur-sistem"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2026-06-02T19:08:28Z</dcterms:created>
  <dcterms:modified xsi:type="dcterms:W3CDTF">2026-06-02T19:08:28Z</dcterms:modified>
</cp:coreProperties>
</file>

<file path=docProps/custom.xml><?xml version="1.0" encoding="utf-8"?>
<Properties xmlns="http://schemas.openxmlformats.org/officeDocument/2006/custom-properties" xmlns:vt="http://schemas.openxmlformats.org/officeDocument/2006/docPropsVTypes"/>
</file>