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"Seberapa "</w:t>
      </w:r>
      <w:r>
        <w:rPr>
          <w:rStyle w:val="ErrorTok"/>
        </w:rPr>
        <w:t xml:space="preserve">Bersih"</w:t>
      </w:r>
      <w:r>
        <w:rPr>
          <w:rStyle w:val="AttributeTok"/>
        </w:rPr>
        <w:t xml:space="preserve"> </w:t>
      </w:r>
      <w:r>
        <w:rPr>
          <w:rStyle w:val="ErrorTok"/>
        </w:rPr>
        <w:t xml:space="preserve">Core</w:t>
      </w:r>
      <w:r>
        <w:rPr>
          <w:rStyle w:val="AttributeTok"/>
        </w:rPr>
        <w:t xml:space="preserve"> </w:t>
      </w:r>
      <w:r>
        <w:rPr>
          <w:rStyle w:val="ErrorTok"/>
        </w:rPr>
        <w:t xml:space="preserve">SAP</w:t>
      </w:r>
      <w:r>
        <w:rPr>
          <w:rStyle w:val="AttributeTok"/>
        </w:rPr>
        <w:t xml:space="preserve"> </w:t>
      </w:r>
      <w:r>
        <w:rPr>
          <w:rStyle w:val="ErrorTok"/>
        </w:rPr>
        <w:t xml:space="preserve">Anda?</w:t>
      </w:r>
      <w:r>
        <w:rPr>
          <w:rStyle w:val="AttributeTok"/>
        </w:rPr>
        <w:t xml:space="preserve"> </w:t>
      </w:r>
      <w:r>
        <w:rPr>
          <w:rStyle w:val="ErrorTok"/>
        </w:rPr>
        <w:t xml:space="preserve">Kerangka</w:t>
      </w:r>
      <w:r>
        <w:rPr>
          <w:rStyle w:val="AttributeTok"/>
        </w:rPr>
        <w:t xml:space="preserve"> </w:t>
      </w:r>
      <w:r>
        <w:rPr>
          <w:rStyle w:val="ErrorTok"/>
        </w:rPr>
        <w:t xml:space="preserve">Penilaian</w:t>
      </w:r>
      <w:r>
        <w:rPr>
          <w:rStyle w:val="AttributeTok"/>
        </w:rPr>
        <w:t xml:space="preserve"> </w:t>
      </w:r>
      <w:r>
        <w:rPr>
          <w:rStyle w:val="ErrorTok"/>
        </w:rPr>
        <w:t xml:space="preserve">Clean</w:t>
      </w:r>
      <w:r>
        <w:rPr>
          <w:rStyle w:val="AttributeTok"/>
        </w:rPr>
        <w:t xml:space="preserve"> </w:t>
      </w:r>
      <w:r>
        <w:rPr>
          <w:rStyle w:val="ErrorTok"/>
        </w:rPr>
        <w:t xml:space="preserve">Core</w:t>
      </w:r>
      <w:r>
        <w:rPr>
          <w:rStyle w:val="AttributeTok"/>
        </w:rPr>
        <w:t xml:space="preserve"> </w:t>
      </w:r>
      <w:r>
        <w:rPr>
          <w:rStyle w:val="ErrorTok"/>
        </w:rPr>
        <w:t xml:space="preserve">Maturity"</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Maturity: Cara Menilai Kesiapan Core Anda"</w:t>
      </w:r>
      <w:r>
        <w:br/>
      </w:r>
      <w:r>
        <w:rPr>
          <w:rStyle w:val="FunctionTok"/>
        </w:rPr>
        <w:t xml:space="preserve">meta_description</w:t>
      </w:r>
      <w:r>
        <w:rPr>
          <w:rStyle w:val="KeywordTok"/>
        </w:rPr>
        <w:t xml:space="preserve">:</w:t>
      </w:r>
      <w:r>
        <w:rPr>
          <w:rStyle w:val="AttributeTok"/>
        </w:rPr>
        <w:t xml:space="preserve"> </w:t>
      </w:r>
      <w:r>
        <w:rPr>
          <w:rStyle w:val="StringTok"/>
        </w:rPr>
        <w:t xml:space="preserve">"Penilaian SAP clean core maturity — 5 dimensi, 4 level extensibility, 3 langkah self-assessment, dan cara membaca skor sebelum migrasi S/4HANA Cloud."</w:t>
      </w:r>
      <w:r>
        <w:br/>
      </w:r>
      <w:r>
        <w:rPr>
          <w:rStyle w:val="FunctionTok"/>
        </w:rPr>
        <w:t xml:space="preserve">slug</w:t>
      </w:r>
      <w:r>
        <w:rPr>
          <w:rStyle w:val="KeywordTok"/>
        </w:rPr>
        <w:t xml:space="preserve">:</w:t>
      </w:r>
      <w:r>
        <w:rPr>
          <w:rStyle w:val="AttributeTok"/>
        </w:rPr>
        <w:t xml:space="preserve"> </w:t>
      </w:r>
      <w:r>
        <w:rPr>
          <w:rStyle w:val="StringTok"/>
        </w:rPr>
        <w:t xml:space="preserve">"sap-clean-core-maturity-assessment"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"clean core maturity model"</w:t>
      </w:r>
      <w:r>
        <w:br/>
      </w:r>
      <w:r>
        <w:rPr>
          <w:rStyle w:val="AttributeTok"/>
        </w:rPr>
        <w:t xml:space="preserve">  </w:t>
      </w:r>
      <w:r>
        <w:rPr>
          <w:rStyle w:val="KeywordTok"/>
        </w:rPr>
        <w:t xml:space="preserve">-</w:t>
      </w:r>
      <w:r>
        <w:rPr>
          <w:rStyle w:val="AttributeTok"/>
        </w:rPr>
        <w:t xml:space="preserve"> </w:t>
      </w:r>
      <w:r>
        <w:rPr>
          <w:rStyle w:val="StringTok"/>
        </w:rPr>
        <w:t xml:space="preserve">"clean core maturity assessment"</w:t>
      </w:r>
      <w:r>
        <w:br/>
      </w:r>
      <w:r>
        <w:rPr>
          <w:rStyle w:val="AttributeTok"/>
        </w:rPr>
        <w:t xml:space="preserve">  </w:t>
      </w:r>
      <w:r>
        <w:rPr>
          <w:rStyle w:val="KeywordTok"/>
        </w:rPr>
        <w:t xml:space="preserve">-</w:t>
      </w:r>
      <w:r>
        <w:rPr>
          <w:rStyle w:val="AttributeTok"/>
        </w:rPr>
        <w:t xml:space="preserve"> </w:t>
      </w:r>
      <w:r>
        <w:rPr>
          <w:rStyle w:val="StringTok"/>
        </w:rPr>
        <w:t xml:space="preserve">"penilaian kesiapan SAP S/4HANA"</w:t>
      </w:r>
      <w:r>
        <w:br/>
      </w:r>
      <w:r>
        <w:rPr>
          <w:rStyle w:val="AttributeTok"/>
        </w:rPr>
        <w:t xml:space="preserve">  </w:t>
      </w:r>
      <w:r>
        <w:rPr>
          <w:rStyle w:val="KeywordTok"/>
        </w:rPr>
        <w:t xml:space="preserve">-</w:t>
      </w:r>
      <w:r>
        <w:rPr>
          <w:rStyle w:val="AttributeTok"/>
        </w:rPr>
        <w:t xml:space="preserve"> </w:t>
      </w:r>
      <w:r>
        <w:rPr>
          <w:rStyle w:val="StringTok"/>
        </w:rPr>
        <w:t xml:space="preserve">"dimensi clean core"</w:t>
      </w:r>
      <w:r>
        <w:br/>
      </w:r>
      <w:r>
        <w:rPr>
          <w:rStyle w:val="AttributeTok"/>
        </w:rPr>
        <w:t xml:space="preserve">  </w:t>
      </w:r>
      <w:r>
        <w:rPr>
          <w:rStyle w:val="KeywordTok"/>
        </w:rPr>
        <w:t xml:space="preserve">-</w:t>
      </w:r>
      <w:r>
        <w:rPr>
          <w:rStyle w:val="AttributeTok"/>
        </w:rPr>
        <w:t xml:space="preserve"> </w:t>
      </w:r>
      <w:r>
        <w:rPr>
          <w:rStyle w:val="StringTok"/>
        </w:rPr>
        <w:t xml:space="preserve">"clean core governance"</w:t>
      </w:r>
      <w:r>
        <w:br/>
      </w:r>
      <w:r>
        <w:rPr>
          <w:rStyle w:val="AttributeTok"/>
        </w:rPr>
        <w:t xml:space="preserve">  </w:t>
      </w:r>
      <w:r>
        <w:rPr>
          <w:rStyle w:val="KeywordTok"/>
        </w:rPr>
        <w:t xml:space="preserve">-</w:t>
      </w:r>
      <w:r>
        <w:rPr>
          <w:rStyle w:val="AttributeTok"/>
        </w:rPr>
        <w:t xml:space="preserve"> </w:t>
      </w:r>
      <w:r>
        <w:rPr>
          <w:rStyle w:val="StringTok"/>
        </w:rPr>
        <w:t xml:space="preserve">"kesiapan migrasi SAP cloud"</w:t>
      </w:r>
      <w:r>
        <w:br/>
      </w:r>
      <w:r>
        <w:rPr>
          <w:rStyle w:val="AttributeTok"/>
        </w:rPr>
        <w:t xml:space="preserve">  </w:t>
      </w:r>
      <w:r>
        <w:rPr>
          <w:rStyle w:val="KeywordTok"/>
        </w:rPr>
        <w:t xml:space="preserve">-</w:t>
      </w:r>
      <w:r>
        <w:rPr>
          <w:rStyle w:val="AttributeTok"/>
        </w:rPr>
        <w:t xml:space="preserve"> </w:t>
      </w:r>
      <w:r>
        <w:rPr>
          <w:rStyle w:val="StringTok"/>
        </w:rPr>
        <w:t xml:space="preserve">"SAP Transformation Navigator"</w:t>
      </w:r>
      <w:r>
        <w:br/>
      </w:r>
      <w:r>
        <w:rPr>
          <w:rStyle w:val="AttributeTok"/>
        </w:rPr>
        <w:t xml:space="preserve">  </w:t>
      </w:r>
      <w:r>
        <w:rPr>
          <w:rStyle w:val="KeywordTok"/>
        </w:rPr>
        <w:t xml:space="preserve">-</w:t>
      </w:r>
      <w:r>
        <w:rPr>
          <w:rStyle w:val="AttributeTok"/>
        </w:rPr>
        <w:t xml:space="preserve"> </w:t>
      </w:r>
      <w:r>
        <w:rPr>
          <w:rStyle w:val="StringTok"/>
        </w:rPr>
        <w:t xml:space="preserve">"custom code ratio"</w:t>
      </w:r>
      <w:r>
        <w:br/>
      </w:r>
      <w:r>
        <w:rPr>
          <w:rStyle w:val="AttributeTok"/>
        </w:rPr>
        <w:t xml:space="preserve">  </w:t>
      </w:r>
      <w:r>
        <w:rPr>
          <w:rStyle w:val="KeywordTok"/>
        </w:rPr>
        <w:t xml:space="preserve">-</w:t>
      </w:r>
      <w:r>
        <w:rPr>
          <w:rStyle w:val="AttributeTok"/>
        </w:rPr>
        <w:t xml:space="preserve"> </w:t>
      </w:r>
      <w:r>
        <w:rPr>
          <w:rStyle w:val="StringTok"/>
        </w:rPr>
        <w:t xml:space="preserve">"upgrade readiness"</w:t>
      </w:r>
      <w:r>
        <w:br/>
      </w:r>
      <w:r>
        <w:rPr>
          <w:rStyle w:val="AttributeTok"/>
        </w:rPr>
        <w:t xml:space="preserve">  </w:t>
      </w:r>
      <w:r>
        <w:rPr>
          <w:rStyle w:val="KeywordTok"/>
        </w:rPr>
        <w:t xml:space="preserve">-</w:t>
      </w:r>
      <w:r>
        <w:rPr>
          <w:rStyle w:val="AttributeTok"/>
        </w:rPr>
        <w:t xml:space="preserve"> </w:t>
      </w:r>
      <w:r>
        <w:rPr>
          <w:rStyle w:val="StringTok"/>
        </w:rPr>
        <w:t xml:space="preserve">"SAP ECC ke S/4HANA kesiapan"</w:t>
      </w:r>
      <w:r>
        <w:br/>
      </w:r>
      <w:r>
        <w:rPr>
          <w:rStyle w:val="AttributeTok"/>
        </w:rPr>
        <w:t xml:space="preserve">  </w:t>
      </w:r>
      <w:r>
        <w:rPr>
          <w:rStyle w:val="KeywordTok"/>
        </w:rPr>
        <w:t xml:space="preserve">-</w:t>
      </w:r>
      <w:r>
        <w:rPr>
          <w:rStyle w:val="AttributeTok"/>
        </w:rPr>
        <w:t xml:space="preserve"> </w:t>
      </w:r>
      <w:r>
        <w:rPr>
          <w:rStyle w:val="StringTok"/>
        </w:rPr>
        <w:t xml:space="preserve">"technical debt inventory"</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dan SAP Build"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"https://community.sap.com/t5/technology-blog-posts-by-sap/clean-core-maturity-and-the-new-extensibility-levels/ba-p/14293974"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4 level extensibility (A–D) dan evolusi dari model 3-tier lama"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"https://www.forrester.com/blogs/sap-offers-on-prem-erp-customers-additional-3-year-support-till-2033-with-conditions/"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"Timeline ECC mainstream maintenance 2027, extended support 2030, opsi transisi 2033"</w:t>
      </w:r>
      <w:r>
        <w:br/>
      </w:r>
      <w:r>
        <w:rPr>
          <w:rStyle w:val="FunctionTok"/>
        </w:rPr>
        <w:t xml:space="preserve">brief_id</w:t>
      </w:r>
      <w:r>
        <w:rPr>
          <w:rStyle w:val="KeywordTok"/>
        </w:rPr>
        <w:t xml:space="preserve">:</w:t>
      </w:r>
      <w:r>
        <w:rPr>
          <w:rStyle w:val="AttributeTok"/>
        </w:rPr>
        <w:t xml:space="preserve"> </w:t>
      </w:r>
      <w:r>
        <w:rPr>
          <w:rStyle w:val="StringTok"/>
        </w:rPr>
        <w:t xml:space="preserve">"sap-clean-core-03"</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1475</w:t>
      </w:r>
    </w:p>
    <w:p>
      <w:r>
        <w:pict>
          <v:rect style="width:0;height:1.5pt" o:hralign="center" o:hrstd="t" o:hr="t"/>
        </w:pict>
      </w:r>
    </w:p>
    <w:bookmarkEnd w:id="16"/>
    <w:bookmarkStart w:id="33" w:name="X13029e2eb19dec603b2b421bb6a0d7897732645"/>
    <w:p>
      <w:pPr>
        <w:pStyle w:val="Heading1"/>
      </w:pPr>
      <w:r>
        <w:t xml:space="preserve">Seberapa</w:t>
      </w:r>
      <w:r>
        <w:t xml:space="preserve"> </w:t>
      </w:r>
      <w:r>
        <w:t xml:space="preserve">“Bersih”</w:t>
      </w:r>
      <w:r>
        <w:t xml:space="preserve"> </w:t>
      </w:r>
      <w:r>
        <w:t xml:space="preserve">Core SAP Anda? Kerangka Penilaian Clean Core Maturity</w:t>
      </w:r>
    </w:p>
    <w:p>
      <w:pPr>
        <w:pStyle w:val="FirstParagraph"/>
      </w:pPr>
      <w:r>
        <w:t xml:space="preserve">Pertanyaan ini muncul di hampir setiap rapat roadmap transformasi digital:</w:t>
      </w:r>
      <w:r>
        <w:t xml:space="preserve"> </w:t>
      </w:r>
      <w:r>
        <w:rPr>
          <w:i/>
          <w:iCs/>
        </w:rPr>
        <w:t xml:space="preserve">“Core SAP kita sudah cukup bersih untuk migrasi cloud atau belum?”</w:t>
      </w:r>
      <w:r>
        <w:t xml:space="preserve"> </w:t>
      </w:r>
      <w:r>
        <w:t xml:space="preserve">Yang membuat pertanyaan itu sulit bukan teknis, melainkan tidak ada tolok ukur yang jelas. Banyak tim IT merasa sudah melakukan</w:t>
      </w:r>
      <w:r>
        <w:t xml:space="preserve"> </w:t>
      </w:r>
      <w:r>
        <w:rPr>
          <w:i/>
          <w:iCs/>
        </w:rPr>
        <w:t xml:space="preserve">clean core</w:t>
      </w:r>
      <w:r>
        <w:t xml:space="preserve">, padahal belum pernah mengukurnya secara sistematis. Artikel ini mengisi celah itu: kerangka penilaian</w:t>
      </w:r>
      <w:r>
        <w:t xml:space="preserve"> </w:t>
      </w:r>
      <w:r>
        <w:rPr>
          <w:i/>
          <w:iCs/>
        </w:rPr>
        <w:t xml:space="preserve">clean core maturity</w:t>
      </w:r>
      <w:r>
        <w:t xml:space="preserve"> </w:t>
      </w:r>
      <w:r>
        <w:t xml:space="preserve">dengan 5 dimensi, 4 level, dan 3 langkah yang dapat Anda jalankan sendiri sebelum memutuskan apakah saatnya mulai bergerak.</w:t>
      </w:r>
    </w:p>
    <w:p>
      <w:pPr>
        <w:pStyle w:val="BlockText"/>
      </w:pPr>
      <w:r>
        <w:rPr>
          <w:b/>
          <w:bCs/>
        </w:rPr>
        <w:t xml:space="preserve">Secara singkat:</w:t>
      </w:r>
      <w:r>
        <w:t xml:space="preserve"> </w:t>
      </w:r>
      <w:r>
        <w:rPr>
          <w:i/>
          <w:iCs/>
        </w:rPr>
        <w:t xml:space="preserve">Clean core maturity</w:t>
      </w:r>
      <w:r>
        <w:t xml:space="preserve"> </w:t>
      </w:r>
      <w:r>
        <w:t xml:space="preserve">adalah tingkat kematangan sistem SAP S/4HANA dalam menerapkan prinsip</w:t>
      </w:r>
      <w:r>
        <w:t xml:space="preserve"> </w:t>
      </w:r>
      <w:r>
        <w:rPr>
          <w:i/>
          <w:iCs/>
        </w:rPr>
        <w:t xml:space="preserve">clean core</w:t>
      </w:r>
      <w:r>
        <w:t xml:space="preserve">, diukur di lima dimensi: extensibility, integrasi, proses bisnis, data, dan operasional. Untuk dimensi extensibility, SAP mendefinisikan empat level (A hingga D): dari ekstensi ABAP Cloud yang sepenuhnya</w:t>
      </w:r>
      <w:r>
        <w:t xml:space="preserve"> </w:t>
      </w:r>
      <w:r>
        <w:rPr>
          <w:i/>
          <w:iCs/>
        </w:rPr>
        <w:t xml:space="preserve">upgrade-safe</w:t>
      </w:r>
      <w:r>
        <w:t xml:space="preserve"> </w:t>
      </w:r>
      <w:r>
        <w:t xml:space="preserve">(Level A) hingga modifikasi langsung berisiko tinggi (Level D). Semakin tinggi skor maturity, semakin rendah biaya upgrade dan semakin siap sistem beralih ke S/4HANA Cloud.</w:t>
      </w:r>
    </w:p>
    <w:p>
      <w:pPr>
        <w:pStyle w:val="FirstParagraph"/>
      </w:pPr>
      <w:r>
        <w:rPr>
          <w:i/>
          <w:iCs/>
        </w:rPr>
        <w:t xml:space="preserve">[Image 01: Diagram pentagon/wheel lima dimensi clean core — setiap sudut pentagon berlabel satu dimensi (Extensibility, Integrations, Processes, Data, Operations) dengan ikon representatif, warna gradient biru-hijau korporat, teks Bahasa Indonesia, di tengah teks</w:t>
      </w:r>
      <w:r>
        <w:rPr>
          <w:i/>
          <w:iCs/>
        </w:rPr>
        <w:t xml:space="preserve"> </w:t>
      </w:r>
      <w:r>
        <w:rPr>
          <w:i/>
          <w:iCs/>
        </w:rPr>
        <w:t xml:space="preserve">“Clean Core Maturity”</w:t>
      </w:r>
      <w:r>
        <w:rPr>
          <w:i/>
          <w:iCs/>
        </w:rPr>
        <w:t xml:space="preserve">, gaya infografik bersih untuk pembaca eksekutif]</w:t>
      </w:r>
    </w:p>
    <w:bookmarkStart w:id="18" w:name="X1d4c64d4d05dc51872654460b2748b7f90ea894"/>
    <w:p>
      <w:pPr>
        <w:pStyle w:val="Heading2"/>
      </w:pPr>
      <w:r>
        <w:t xml:space="preserve">Apa itu clean core maturity dan mengapa ini bukan sekadar urusan tim teknis?</w:t>
      </w:r>
    </w:p>
    <w:p>
      <w:pPr>
        <w:pStyle w:val="FirstParagraph"/>
      </w:pPr>
      <w:r>
        <w:rPr>
          <w:i/>
          <w:iCs/>
        </w:rPr>
        <w:t xml:space="preserve">Clean core</w:t>
      </w:r>
      <w:r>
        <w:t xml:space="preserve"> </w:t>
      </w:r>
      <w:r>
        <w:t xml:space="preserve">bukan kondisi biner. Ia adalah spektrum, diukur per dimensi, karena kondisi satu dimensi tidak otomatis mencerminkan yang lain: kode yang sudah bersih belum tentu integrasinya siap (SAP Learning, 2025).</w:t>
      </w:r>
    </w:p>
    <w:p>
      <w:pPr>
        <w:pStyle w:val="BodyText"/>
      </w:pPr>
      <w:r>
        <w:t xml:space="preserve">Mengapa eksekutif harus peduli? Skor maturity berkorelasi langsung dengan</w:t>
      </w:r>
      <w:r>
        <w:t xml:space="preserve"> </w:t>
      </w:r>
      <w:r>
        <w:rPr>
          <w:b/>
          <w:bCs/>
        </w:rPr>
        <w:t xml:space="preserve">biaya dan kecepatan upgrade</w:t>
      </w:r>
      <w:r>
        <w:t xml:space="preserve">. Sistem di Level D, yakni yang memiliki modifikasi langsung dan</w:t>
      </w:r>
      <w:r>
        <w:t xml:space="preserve"> </w:t>
      </w:r>
      <w:r>
        <w:rPr>
          <w:i/>
          <w:iCs/>
        </w:rPr>
        <w:t xml:space="preserve">direct table access</w:t>
      </w:r>
      <w:r>
        <w:t xml:space="preserve">, membutuhkan remediasi ekstensif sebelum setiap rilis. Sistem di Level A bisa mengikuti siklus upgrade kuartalan S/4HANA Cloud tanpa intervensi manual.</w:t>
      </w:r>
    </w:p>
    <w:p>
      <w:pPr>
        <w:pStyle w:val="BodyText"/>
      </w:pPr>
      <w:r>
        <w:t xml:space="preserve">Ada urgensi nyata: mainstream maintenance SAP ECC berakhir</w:t>
      </w:r>
      <w:r>
        <w:t xml:space="preserve"> </w:t>
      </w:r>
      <w:r>
        <w:rPr>
          <w:b/>
          <w:bCs/>
        </w:rPr>
        <w:t xml:space="preserve">31 Desember 2027</w:t>
      </w:r>
      <w:r>
        <w:t xml:space="preserve">. Extended support tersedia hingga 31 Desember 2030 (dengan tambahan biaya sekitar 2%). Opsi transisi hingga 2033 tersedia, tapi hanya untuk pelanggan yang berkomitmen ke RISE with SAP dengan database HANA, dan pembeliannya baru tersedia mulai 2028 (Forrester, Januari 2025). Jendela untuk menilai dan memulai remediasi tanpa tekanan tenggat semakin sempit.</w:t>
      </w:r>
    </w:p>
    <w:p>
      <w:pPr>
        <w:pStyle w:val="BodyText"/>
      </w:pPr>
      <w:r>
        <w:rPr>
          <w:b/>
          <w:bCs/>
        </w:rPr>
        <w:t xml:space="preserve">BACA JUGA:</w:t>
      </w:r>
      <w:r>
        <w:t xml:space="preserve"> </w:t>
      </w:r>
      <w:hyperlink r:id="rId17">
        <w:r>
          <w:rPr>
            <w:rStyle w:val="Hyperlink"/>
          </w:rPr>
          <w:t xml:space="preserve">SAP Clean Core</w:t>
        </w:r>
      </w:hyperlink>
      <w:r>
        <w:t xml:space="preserve">.</w:t>
      </w:r>
    </w:p>
    <w:bookmarkEnd w:id="18"/>
    <w:bookmarkStart w:id="19" w:name="Xe30c2baa74561ad3279a4cf358f9461321f5158"/>
    <w:p>
      <w:pPr>
        <w:pStyle w:val="Heading2"/>
      </w:pPr>
      <w:r>
        <w:t xml:space="preserve">Lima dimensi clean core dan cara menilai level kematangan Anda</w:t>
      </w:r>
    </w:p>
    <w:p>
      <w:pPr>
        <w:pStyle w:val="FirstParagraph"/>
      </w:pPr>
      <w:r>
        <w:t xml:space="preserve">SAP Learning Journey (2025) mendefinisikan lima dimensi utama. SAP menetapkan level (A–D) secara eksplisit hanya untuk dimensi Extensibility; untuk empat dimensi lainnya, tabel berikut menggunakan kerangka interpretatif yang konsisten dengan framework SAP, bukan label resmi.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w:t>
            </w:r>
          </w:p>
        </w:tc>
        <w:tc>
          <w:tcPr/>
          <w:p>
            <w:pPr>
              <w:pStyle w:val="Compact"/>
            </w:pPr>
            <w:r>
              <w:t xml:space="preserve">Level 1 — Awal</w:t>
            </w:r>
          </w:p>
        </w:tc>
        <w:tc>
          <w:tcPr/>
          <w:p>
            <w:pPr>
              <w:pStyle w:val="Compact"/>
            </w:pPr>
            <w:r>
              <w:t xml:space="preserve">Level 2 — Berkembang</w:t>
            </w:r>
          </w:p>
        </w:tc>
        <w:tc>
          <w:tcPr/>
          <w:p>
            <w:pPr>
              <w:pStyle w:val="Compact"/>
            </w:pPr>
            <w:r>
              <w:t xml:space="preserve">Level 3 — Mapan</w:t>
            </w:r>
          </w:p>
        </w:tc>
        <w:tc>
          <w:tcPr/>
          <w:p>
            <w:pPr>
              <w:pStyle w:val="Compact"/>
            </w:pPr>
            <w:r>
              <w:t xml:space="preserve">Level 4 — Optimal</w:t>
            </w:r>
          </w:p>
        </w:tc>
      </w:tr>
      <w:tr>
        <w:tc>
          <w:tcPr/>
          <w:p>
            <w:pPr>
              <w:pStyle w:val="Compact"/>
            </w:pPr>
            <w:r>
              <w:rPr>
                <w:b/>
                <w:bCs/>
              </w:rPr>
              <w:t xml:space="preserve">Extensibility</w:t>
            </w:r>
          </w:p>
        </w:tc>
        <w:tc>
          <w:tcPr/>
          <w:p>
            <w:pPr>
              <w:pStyle w:val="Compact"/>
            </w:pPr>
            <w:r>
              <w:t xml:space="preserve">Modifikasi langsung (Level D); kode tidak terdokumentasi</w:t>
            </w:r>
          </w:p>
        </w:tc>
        <w:tc>
          <w:tcPr/>
          <w:p>
            <w:pPr>
              <w:pStyle w:val="Compact"/>
            </w:pPr>
            <w:r>
              <w:t xml:space="preserve">Sebagian besar Level C; inventaris ada, remediasi belum dimulai</w:t>
            </w:r>
          </w:p>
        </w:tc>
        <w:tc>
          <w:tcPr/>
          <w:p>
            <w:pPr>
              <w:pStyle w:val="Compact"/>
            </w:pPr>
            <w:r>
              <w:t xml:space="preserve">Mayoritas Level B/C; roadmap remediasi aktif</w:t>
            </w:r>
          </w:p>
        </w:tc>
        <w:tc>
          <w:tcPr/>
          <w:p>
            <w:pPr>
              <w:pStyle w:val="Compact"/>
            </w:pPr>
            <w:r>
              <w:t xml:space="preserve">Semua atau hampir semua Level A/B; ABAP Cloud adopted</w:t>
            </w:r>
          </w:p>
        </w:tc>
      </w:tr>
      <w:tr>
        <w:tc>
          <w:tcPr/>
          <w:p>
            <w:pPr>
              <w:pStyle w:val="Compact"/>
            </w:pPr>
            <w:r>
              <w:rPr>
                <w:b/>
                <w:bCs/>
              </w:rPr>
              <w:t xml:space="preserve">Integrations</w:t>
            </w:r>
          </w:p>
        </w:tc>
        <w:tc>
          <w:tcPr/>
          <w:p>
            <w:pPr>
              <w:pStyle w:val="Compact"/>
            </w:pPr>
            <w:r>
              <w:t xml:space="preserve">Integrasi</w:t>
            </w:r>
            <w:r>
              <w:t xml:space="preserve"> </w:t>
            </w:r>
            <w:r>
              <w:rPr>
                <w:i/>
                <w:iCs/>
              </w:rPr>
              <w:t xml:space="preserve">point-to-point</w:t>
            </w:r>
            <w:r>
              <w:t xml:space="preserve"> </w:t>
            </w:r>
            <w:r>
              <w:t xml:space="preserve">hardcoded; tidak ada katalog</w:t>
            </w:r>
          </w:p>
        </w:tc>
        <w:tc>
          <w:tcPr/>
          <w:p>
            <w:pPr>
              <w:pStyle w:val="Compact"/>
            </w:pPr>
            <w:r>
              <w:t xml:space="preserve">Beberapa integrasi terdokumentasi; sebagian masih hardcoded</w:t>
            </w:r>
          </w:p>
        </w:tc>
        <w:tc>
          <w:tcPr/>
          <w:p>
            <w:pPr>
              <w:pStyle w:val="Compact"/>
            </w:pPr>
            <w:r>
              <w:t xml:space="preserve">Mayoritas via middleware/API; katalog integrasi aktif</w:t>
            </w:r>
          </w:p>
        </w:tc>
        <w:tc>
          <w:tcPr/>
          <w:p>
            <w:pPr>
              <w:pStyle w:val="Compact"/>
            </w:pPr>
            <w:r>
              <w:t xml:space="preserve">Semua integrasi via released APIs/SAP Integration Suite; terdokumentasi penuh</w:t>
            </w:r>
          </w:p>
        </w:tc>
      </w:tr>
      <w:tr>
        <w:tc>
          <w:tcPr/>
          <w:p>
            <w:pPr>
              <w:pStyle w:val="Compact"/>
            </w:pPr>
            <w:r>
              <w:rPr>
                <w:b/>
                <w:bCs/>
              </w:rPr>
              <w:t xml:space="preserve">Processes</w:t>
            </w:r>
          </w:p>
        </w:tc>
        <w:tc>
          <w:tcPr/>
          <w:p>
            <w:pPr>
              <w:pStyle w:val="Compact"/>
            </w:pPr>
            <w:r>
              <w:t xml:space="preserve">Proses bisnis sangat dikustomisasi, jauh dari standar SAP</w:t>
            </w:r>
          </w:p>
        </w:tc>
        <w:tc>
          <w:tcPr/>
          <w:p>
            <w:pPr>
              <w:pStyle w:val="Compact"/>
            </w:pPr>
            <w:r>
              <w:t xml:space="preserve">Beberapa area adopsi</w:t>
            </w:r>
            <w:r>
              <w:t xml:space="preserve"> </w:t>
            </w:r>
            <w:r>
              <w:rPr>
                <w:i/>
                <w:iCs/>
              </w:rPr>
              <w:t xml:space="preserve">best practice</w:t>
            </w:r>
            <w:r>
              <w:t xml:space="preserve"> </w:t>
            </w:r>
            <w:r>
              <w:t xml:space="preserve">SAP</w:t>
            </w:r>
          </w:p>
        </w:tc>
        <w:tc>
          <w:tcPr/>
          <w:p>
            <w:pPr>
              <w:pStyle w:val="Compact"/>
            </w:pPr>
            <w:r>
              <w:t xml:space="preserve">Sebagian besar proses sesuai standar; gap terdokumentasi</w:t>
            </w:r>
          </w:p>
        </w:tc>
        <w:tc>
          <w:tcPr/>
          <w:p>
            <w:pPr>
              <w:pStyle w:val="Compact"/>
            </w:pPr>
            <w:r>
              <w:t xml:space="preserve">Proses selaras penuh dengan standar SAP; kustomisasi hanya via konfigurasi</w:t>
            </w:r>
          </w:p>
        </w:tc>
      </w:tr>
      <w:tr>
        <w:tc>
          <w:tcPr/>
          <w:p>
            <w:pPr>
              <w:pStyle w:val="Compact"/>
            </w:pPr>
            <w:r>
              <w:rPr>
                <w:b/>
                <w:bCs/>
              </w:rPr>
              <w:t xml:space="preserve">Data</w:t>
            </w:r>
          </w:p>
        </w:tc>
        <w:tc>
          <w:tcPr/>
          <w:p>
            <w:pPr>
              <w:pStyle w:val="Compact"/>
            </w:pPr>
            <w:r>
              <w:t xml:space="preserve">Model data dikustomisasi berat; kualitas tidak terukur</w:t>
            </w:r>
          </w:p>
        </w:tc>
        <w:tc>
          <w:tcPr/>
          <w:p>
            <w:pPr>
              <w:pStyle w:val="Compact"/>
            </w:pPr>
            <w:r>
              <w:t xml:space="preserve">Inventaris data ada;</w:t>
            </w:r>
            <w:r>
              <w:t xml:space="preserve"> </w:t>
            </w:r>
            <w:r>
              <w:rPr>
                <w:i/>
                <w:iCs/>
              </w:rPr>
              <w:t xml:space="preserve">cleansing</w:t>
            </w:r>
            <w:r>
              <w:t xml:space="preserve"> </w:t>
            </w:r>
            <w:r>
              <w:t xml:space="preserve">belum sistematis</w:t>
            </w:r>
          </w:p>
        </w:tc>
        <w:tc>
          <w:tcPr/>
          <w:p>
            <w:pPr>
              <w:pStyle w:val="Compact"/>
            </w:pPr>
            <w:r>
              <w:rPr>
                <w:i/>
                <w:iCs/>
              </w:rPr>
              <w:t xml:space="preserve">Data governance</w:t>
            </w:r>
            <w:r>
              <w:t xml:space="preserve"> </w:t>
            </w:r>
            <w:r>
              <w:t xml:space="preserve">aktif; model mendekati standar SAP</w:t>
            </w:r>
          </w:p>
        </w:tc>
        <w:tc>
          <w:tcPr/>
          <w:p>
            <w:pPr>
              <w:pStyle w:val="Compact"/>
            </w:pPr>
            <w:r>
              <w:t xml:space="preserve">Data siap migrasi cloud;</w:t>
            </w:r>
            <w:r>
              <w:t xml:space="preserve"> </w:t>
            </w:r>
            <w:r>
              <w:rPr>
                <w:i/>
                <w:iCs/>
              </w:rPr>
              <w:t xml:space="preserve">governance</w:t>
            </w:r>
            <w:r>
              <w:t xml:space="preserve"> </w:t>
            </w:r>
            <w:r>
              <w:t xml:space="preserve">otomatis; kualitas terukur</w:t>
            </w:r>
          </w:p>
        </w:tc>
      </w:tr>
      <w:tr>
        <w:tc>
          <w:tcPr/>
          <w:p>
            <w:pPr>
              <w:pStyle w:val="Compact"/>
            </w:pPr>
            <w:r>
              <w:rPr>
                <w:b/>
                <w:bCs/>
              </w:rPr>
              <w:t xml:space="preserve">Operations</w:t>
            </w:r>
          </w:p>
        </w:tc>
        <w:tc>
          <w:tcPr/>
          <w:p>
            <w:pPr>
              <w:pStyle w:val="Compact"/>
            </w:pPr>
            <w:r>
              <w:t xml:space="preserve">Tidak ada tata kelola</w:t>
            </w:r>
            <w:r>
              <w:t xml:space="preserve"> </w:t>
            </w:r>
            <w:r>
              <w:rPr>
                <w:i/>
                <w:iCs/>
              </w:rPr>
              <w:t xml:space="preserve">clean core</w:t>
            </w:r>
            <w:r>
              <w:t xml:space="preserve">; keputusan ad hoc</w:t>
            </w:r>
          </w:p>
        </w:tc>
        <w:tc>
          <w:tcPr/>
          <w:p>
            <w:pPr>
              <w:pStyle w:val="Compact"/>
            </w:pPr>
            <w:r>
              <w:t xml:space="preserve">Kesadaran ada tapi tidak ada proses formal</w:t>
            </w:r>
          </w:p>
        </w:tc>
        <w:tc>
          <w:tcPr/>
          <w:p>
            <w:pPr>
              <w:pStyle w:val="Compact"/>
            </w:pPr>
            <w:r>
              <w:t xml:space="preserve">Policy</w:t>
            </w:r>
            <w:r>
              <w:t xml:space="preserve"> </w:t>
            </w:r>
            <w:r>
              <w:rPr>
                <w:i/>
                <w:iCs/>
              </w:rPr>
              <w:t xml:space="preserve">clean core</w:t>
            </w:r>
            <w:r>
              <w:t xml:space="preserve"> </w:t>
            </w:r>
            <w:r>
              <w:t xml:space="preserve">ada; review berkala</w:t>
            </w:r>
          </w:p>
        </w:tc>
        <w:tc>
          <w:tcPr/>
          <w:p>
            <w:pPr>
              <w:pStyle w:val="Compact"/>
            </w:pPr>
            <w:r>
              <w:rPr>
                <w:i/>
                <w:iCs/>
              </w:rPr>
              <w:t xml:space="preserve">Clean core governance</w:t>
            </w:r>
            <w:r>
              <w:t xml:space="preserve"> </w:t>
            </w:r>
            <w:r>
              <w:t xml:space="preserve">terintegrasi di SDLC; KPI dipantau otomatis</w:t>
            </w:r>
          </w:p>
        </w:tc>
      </w:tr>
    </w:tbl>
    <w:p>
      <w:pPr>
        <w:pStyle w:val="BodyText"/>
      </w:pPr>
      <w:r>
        <w:t xml:space="preserve">Untuk dimensi Extensibility, SAP mendefinisikan 4 level resmi per 2025, menggantikan model 3-tier lama: Level A (ABAP Cloud/BTP, released APIs,</w:t>
      </w:r>
      <w:r>
        <w:t xml:space="preserve"> </w:t>
      </w:r>
      <w:r>
        <w:rPr>
          <w:i/>
          <w:iCs/>
        </w:rPr>
        <w:t xml:space="preserve">upgrade-safe</w:t>
      </w:r>
      <w:r>
        <w:t xml:space="preserve"> </w:t>
      </w:r>
      <w:r>
        <w:t xml:space="preserve">penuh) ke Level B (documented APIs, umumnya stabil) ke Level C (internal objects, diterima sementara) ke Level D (modifikasi langsung,</w:t>
      </w:r>
      <w:r>
        <w:t xml:space="preserve"> </w:t>
      </w:r>
      <w:r>
        <w:rPr>
          <w:i/>
          <w:iCs/>
        </w:rPr>
        <w:t xml:space="preserve">direct table access</w:t>
      </w:r>
      <w:r>
        <w:t xml:space="preserve">, risiko upgrade tertinggi) — SAP Community Blog, 2025.</w:t>
      </w:r>
    </w:p>
    <w:bookmarkEnd w:id="19"/>
    <w:bookmarkStart w:id="20" w:name="X373f9e90241aaa19856f7cd595d2ace44c19de9"/>
    <w:p>
      <w:pPr>
        <w:pStyle w:val="Heading2"/>
      </w:pPr>
      <w:r>
        <w:t xml:space="preserve">Cara melakukan self-assessment clean core maturity: tiga langkah</w:t>
      </w:r>
    </w:p>
    <w:p>
      <w:pPr>
        <w:pStyle w:val="FirstParagraph"/>
      </w:pPr>
      <w:r>
        <w:t xml:space="preserve">Penilaian tidak harus dimulai dari tool berbayar. SAP menyediakan dua instrumen gratis yang saling melengkapi.</w:t>
      </w:r>
    </w:p>
    <w:p>
      <w:pPr>
        <w:pStyle w:val="BodyText"/>
      </w:pPr>
      <w:r>
        <w:rPr>
          <w:b/>
          <w:bCs/>
        </w:rPr>
        <w:t xml:space="preserve">Langkah 1: Kumpulkan data input.</w:t>
      </w:r>
      <w:r>
        <w:t xml:space="preserve"> </w:t>
      </w:r>
      <w:r>
        <w:t xml:space="preserve">Jalankan</w:t>
      </w:r>
      <w:r>
        <w:t xml:space="preserve"> </w:t>
      </w:r>
      <w:r>
        <w:rPr>
          <w:b/>
          <w:bCs/>
        </w:rPr>
        <w:t xml:space="preserve">SAP Readiness Check</w:t>
      </w:r>
      <w:r>
        <w:t xml:space="preserve"> </w:t>
      </w:r>
      <w:r>
        <w:t xml:space="preserve">(gratis, via SAP Launchpad) untuk Extensibility. Hasilnya merinci</w:t>
      </w:r>
      <w:r>
        <w:t xml:space="preserve"> </w:t>
      </w:r>
      <w:r>
        <w:rPr>
          <w:i/>
          <w:iCs/>
        </w:rPr>
        <w:t xml:space="preserve">incompatible objects</w:t>
      </w:r>
      <w:r>
        <w:t xml:space="preserve"> </w:t>
      </w:r>
      <w:r>
        <w:t xml:space="preserve">dan distribusi kode per level. Untuk Integrations, buat katalog integrasi aktif ke sistem eksternal. Untuk Processes, Data, dan Operations: inventarisasi gap terhadap standar SAP dan ukur kematangan</w:t>
      </w:r>
      <w:r>
        <w:t xml:space="preserve"> </w:t>
      </w:r>
      <w:r>
        <w:rPr>
          <w:i/>
          <w:iCs/>
        </w:rPr>
        <w:t xml:space="preserve">governance</w:t>
      </w:r>
      <w:r>
        <w:t xml:space="preserve"> </w:t>
      </w:r>
      <w:r>
        <w:t xml:space="preserve">yang berjalan.</w:t>
      </w:r>
    </w:p>
    <w:p>
      <w:pPr>
        <w:pStyle w:val="BodyText"/>
      </w:pPr>
      <w:r>
        <w:rPr>
          <w:b/>
          <w:bCs/>
        </w:rPr>
        <w:t xml:space="preserve">Langkah 2: Nilai setiap dimensi.</w:t>
      </w:r>
      <w:r>
        <w:t xml:space="preserve"> </w:t>
      </w:r>
      <w:r>
        <w:t xml:space="preserve">Tetapkan level (1–4) berdasarkan kondisi aktual. Dimensi yang sering mengejutkan adalah Integrations. Banyak perusahaan tidak punya katalog integrasi yang akurat, sehingga levelnya jauh lebih rendah dari perkiraan awal.</w:t>
      </w:r>
    </w:p>
    <w:p>
      <w:pPr>
        <w:pStyle w:val="BodyText"/>
      </w:pPr>
      <w:r>
        <w:rPr>
          <w:b/>
          <w:bCs/>
        </w:rPr>
        <w:t xml:space="preserve">Langkah 3: Baca pola, bukan rata-rata.</w:t>
      </w:r>
      <w:r>
        <w:t xml:space="preserve"> </w:t>
      </w:r>
      <w:r>
        <w:t xml:space="preserve">Skor agregat kurang berguna tanpa konteks. Yang paling penting adalah pertanyaan ini:</w:t>
      </w:r>
      <w:r>
        <w:t xml:space="preserve"> </w:t>
      </w:r>
      <w:r>
        <w:rPr>
          <w:i/>
          <w:iCs/>
        </w:rPr>
        <w:t xml:space="preserve">dimensi mana yang menjadi blocker</w:t>
      </w:r>
      <w:r>
        <w:t xml:space="preserve"> </w:t>
      </w:r>
      <w:r>
        <w:t xml:space="preserve">untuk jalur migrasi yang Anda pilih?</w:t>
      </w:r>
    </w:p>
    <w:p>
      <w:pPr>
        <w:pStyle w:val="BodyText"/>
      </w:pPr>
      <w:r>
        <w:rPr>
          <w:i/>
          <w:iCs/>
        </w:rPr>
        <w:t xml:space="preserve">[Image 02: Diagram tiga langkah horizontal self-assessment — Langkah 1</w:t>
      </w:r>
      <w:r>
        <w:rPr>
          <w:i/>
          <w:iCs/>
        </w:rPr>
        <w:t xml:space="preserve"> </w:t>
      </w:r>
      <w:r>
        <w:rPr>
          <w:i/>
          <w:iCs/>
        </w:rPr>
        <w:t xml:space="preserve">“Kumpulkan Data Input”</w:t>
      </w:r>
      <w:r>
        <w:rPr>
          <w:i/>
          <w:iCs/>
        </w:rPr>
        <w:t xml:space="preserve"> </w:t>
      </w:r>
      <w:r>
        <w:rPr>
          <w:i/>
          <w:iCs/>
        </w:rPr>
        <w:t xml:space="preserve">(ikon dokumen/laporan), Langkah 2</w:t>
      </w:r>
      <w:r>
        <w:rPr>
          <w:i/>
          <w:iCs/>
        </w:rPr>
        <w:t xml:space="preserve"> </w:t>
      </w:r>
      <w:r>
        <w:rPr>
          <w:i/>
          <w:iCs/>
        </w:rPr>
        <w:t xml:space="preserve">“Nilai Per Dimensi”</w:t>
      </w:r>
      <w:r>
        <w:rPr>
          <w:i/>
          <w:iCs/>
        </w:rPr>
        <w:t xml:space="preserve"> </w:t>
      </w:r>
      <w:r>
        <w:rPr>
          <w:i/>
          <w:iCs/>
        </w:rPr>
        <w:t xml:space="preserve">(ikon checklist dengan skala 1–4), Langkah 3</w:t>
      </w:r>
      <w:r>
        <w:rPr>
          <w:i/>
          <w:iCs/>
        </w:rPr>
        <w:t xml:space="preserve"> </w:t>
      </w:r>
      <w:r>
        <w:rPr>
          <w:i/>
          <w:iCs/>
        </w:rPr>
        <w:t xml:space="preserve">“Interpretasikan Pola Skor”</w:t>
      </w:r>
      <w:r>
        <w:rPr>
          <w:i/>
          <w:iCs/>
        </w:rPr>
        <w:t xml:space="preserve"> </w:t>
      </w:r>
      <w:r>
        <w:rPr>
          <w:i/>
          <w:iCs/>
        </w:rPr>
        <w:t xml:space="preserve">(ikon grafik radar/spider), warna progresif abu ke hijau, teks Bahasa Indonesia, gaya step-diagram bersih korporat]</w:t>
      </w:r>
    </w:p>
    <w:p>
      <w:pPr>
        <w:pStyle w:val="BodyText"/>
      </w:pPr>
      <w:r>
        <w:rPr>
          <w:b/>
          <w:bCs/>
        </w:rPr>
        <w:t xml:space="preserve">SAP Transformation Navigator</w:t>
      </w:r>
      <w:r>
        <w:t xml:space="preserve"> </w:t>
      </w:r>
      <w:r>
        <w:t xml:space="preserve">(gratis, apps.support.sap.com/fiori) membantu merencanakan skenario migrasi, meski lebih berfokus pada roadmap daripada skor maturity per dimensi. Pelanggan RISE with SAP mendapat jalur lebih mudah:</w:t>
      </w:r>
      <w:r>
        <w:t xml:space="preserve"> </w:t>
      </w:r>
      <w:r>
        <w:rPr>
          <w:i/>
          <w:iCs/>
        </w:rPr>
        <w:t xml:space="preserve">Clean Core Extensibility KPIs</w:t>
      </w:r>
      <w:r>
        <w:t xml:space="preserve"> </w:t>
      </w:r>
      <w:r>
        <w:t xml:space="preserve">tersedia langsung di RISE Dashboard tanpa perlu menjalankan Readiness Check manual. Untuk penilaian</w:t>
      </w:r>
      <w:r>
        <w:t xml:space="preserve"> </w:t>
      </w:r>
      <w:r>
        <w:rPr>
          <w:i/>
          <w:iCs/>
        </w:rPr>
        <w:t xml:space="preserve">enterprise architecture</w:t>
      </w:r>
      <w:r>
        <w:t xml:space="preserve"> </w:t>
      </w:r>
      <w:r>
        <w:t xml:space="preserve">yang lebih mendalam,</w:t>
      </w:r>
      <w:r>
        <w:t xml:space="preserve"> </w:t>
      </w:r>
      <w:r>
        <w:rPr>
          <w:b/>
          <w:bCs/>
        </w:rPr>
        <w:t xml:space="preserve">SAP LeanIX</w:t>
      </w:r>
      <w:r>
        <w:t xml:space="preserve"> </w:t>
      </w:r>
      <w:r>
        <w:t xml:space="preserve">(pasca-akuisisi SAP 2024) menyediakan</w:t>
      </w:r>
      <w:r>
        <w:t xml:space="preserve"> </w:t>
      </w:r>
      <w:r>
        <w:rPr>
          <w:i/>
          <w:iCs/>
        </w:rPr>
        <w:t xml:space="preserve">clean core gap analysis</w:t>
      </w:r>
      <w:r>
        <w:t xml:space="preserve">, namun memerlukan lisensi terpisah.</w:t>
      </w:r>
    </w:p>
    <w:bookmarkEnd w:id="20"/>
    <w:bookmarkStart w:id="23" w:name="X4151fb8b5fde43e05fe12f4c4ac7341a877b83f"/>
    <w:p>
      <w:pPr>
        <w:pStyle w:val="Heading2"/>
      </w:pPr>
      <w:r>
        <w:t xml:space="preserve">Skor berapa yang menandakan perusahaan siap migrasi ke SAP S/4HANA Cloud?</w:t>
      </w:r>
    </w:p>
    <w:p>
      <w:pPr>
        <w:pStyle w:val="FirstParagraph"/>
      </w:pPr>
      <w:r>
        <w:t xml:space="preserve">Pertanyaan yang wajar, tapi jawabannya tidak sesederhana satu angka.</w:t>
      </w:r>
    </w:p>
    <w:p>
      <w:pPr>
        <w:pStyle w:val="BodyText"/>
      </w:pPr>
      <w:r>
        <w:t xml:space="preserve">Threshold bergantung pada</w:t>
      </w:r>
      <w:r>
        <w:t xml:space="preserve"> </w:t>
      </w:r>
      <w:r>
        <w:rPr>
          <w:b/>
          <w:bCs/>
        </w:rPr>
        <w:t xml:space="preserve">target edisi</w:t>
      </w:r>
      <w:r>
        <w:t xml:space="preserve">. Untuk</w:t>
      </w:r>
      <w:r>
        <w:t xml:space="preserve"> </w:t>
      </w:r>
      <w:r>
        <w:rPr>
          <w:b/>
          <w:bCs/>
        </w:rPr>
        <w:t xml:space="preserve">S/4HANA Cloud Public Edition</w:t>
      </w:r>
      <w:r>
        <w:t xml:space="preserve">: semua ekstensi harus Level A atau B (hanya released APIs). Level C atau D menjadi</w:t>
      </w:r>
      <w:r>
        <w:t xml:space="preserve"> </w:t>
      </w:r>
      <w:r>
        <w:rPr>
          <w:i/>
          <w:iCs/>
        </w:rPr>
        <w:t xml:space="preserve">hard blocker</w:t>
      </w:r>
      <w:r>
        <w:t xml:space="preserve">, hambatan teknis yang tidak bisa dinegosiasi. Upgrade berjalan kuartalan secara otomatis, sehingga</w:t>
      </w:r>
      <w:r>
        <w:t xml:space="preserve"> </w:t>
      </w:r>
      <w:r>
        <w:rPr>
          <w:i/>
          <w:iCs/>
        </w:rPr>
        <w:t xml:space="preserve">clean core</w:t>
      </w:r>
      <w:r>
        <w:t xml:space="preserve"> </w:t>
      </w:r>
      <w:r>
        <w:t xml:space="preserve">bukan pilihan melainkan syarat teknis.</w:t>
      </w:r>
    </w:p>
    <w:p>
      <w:pPr>
        <w:pStyle w:val="BodyText"/>
      </w:pPr>
      <w:r>
        <w:t xml:space="preserve">Untuk</w:t>
      </w:r>
      <w:r>
        <w:t xml:space="preserve"> </w:t>
      </w:r>
      <w:r>
        <w:rPr>
          <w:b/>
          <w:bCs/>
        </w:rPr>
        <w:t xml:space="preserve">S/4HANA Cloud Private Edition</w:t>
      </w:r>
      <w:r>
        <w:t xml:space="preserve">: Level C masih diterima selama fase transisi dengan rencana remediasi bertahap. Level D harus diremediasi sebelum go-live di kedua edisi.</w:t>
      </w:r>
    </w:p>
    <w:p>
      <w:pPr>
        <w:pStyle w:val="BodyText"/>
      </w:pPr>
      <w:r>
        <w:t xml:space="preserve">Yang lebih menentukan dari skor agregat adalah pola: perusahaan dengan Extensibility di Level A/B tapi Integrations di Level 1 sering terkejut saat go-live, karena integrasi yang gagal lebih sering menjadi penyebab keterlambatan daripada kode kustom. Untuk memahami bagaimana pilihan extensibility antara</w:t>
      </w:r>
      <w:r>
        <w:t xml:space="preserve"> </w:t>
      </w:r>
      <w:r>
        <w:rPr>
          <w:i/>
          <w:iCs/>
        </w:rPr>
        <w:t xml:space="preserve">in-app</w:t>
      </w:r>
      <w:r>
        <w:t xml:space="preserve"> </w:t>
      </w:r>
      <w:r>
        <w:t xml:space="preserve">versus</w:t>
      </w:r>
      <w:r>
        <w:t xml:space="preserve"> </w:t>
      </w:r>
      <w:r>
        <w:rPr>
          <w:i/>
          <w:iCs/>
        </w:rPr>
        <w:t xml:space="preserve">side-by-side</w:t>
      </w:r>
      <w:r>
        <w:t xml:space="preserve"> </w:t>
      </w:r>
      <w:r>
        <w:t xml:space="preserve">via BTP memengaruhi skor dimensi ini, baca tentang</w:t>
      </w:r>
      <w:r>
        <w:t xml:space="preserve"> </w:t>
      </w:r>
      <w:hyperlink r:id="rId21">
        <w:r>
          <w:rPr>
            <w:rStyle w:val="Hyperlink"/>
          </w:rPr>
          <w:t xml:space="preserve">platform low-code dan SAP Build</w:t>
        </w:r>
      </w:hyperlink>
      <w:r>
        <w:t xml:space="preserve">.</w:t>
      </w:r>
    </w:p>
    <w:p>
      <w:pPr>
        <w:pStyle w:val="BodyText"/>
      </w:pPr>
      <w:r>
        <w:t xml:space="preserve">Hubungannya dengan</w:t>
      </w:r>
      <w:r>
        <w:t xml:space="preserve"> </w:t>
      </w:r>
      <w:hyperlink r:id="rId22">
        <w:r>
          <w:rPr>
            <w:rStyle w:val="Hyperlink"/>
          </w:rPr>
          <w:t xml:space="preserve">migrasi ERP ke cloud</w:t>
        </w:r>
      </w:hyperlink>
      <w:r>
        <w:t xml:space="preserve"> </w:t>
      </w:r>
      <w:r>
        <w:t xml:space="preserve">langsung: skor maturity adalah prasyarat untuk memilih jalur yang realistis, bukan sebaliknya.</w:t>
      </w:r>
    </w:p>
    <w:bookmarkEnd w:id="23"/>
    <w:bookmarkStart w:id="24" w:name="X9e94f1e1f524a70f56883532547edce18e69d3d"/>
    <w:p>
      <w:pPr>
        <w:pStyle w:val="Heading2"/>
      </w:pPr>
      <w:r>
        <w:t xml:space="preserve">Jebakan penilaian clean core: tidak semua dimensi sama bobotnya</w:t>
      </w:r>
    </w:p>
    <w:p>
      <w:pPr>
        <w:pStyle w:val="FirstParagraph"/>
      </w:pPr>
      <w:r>
        <w:t xml:space="preserve">Bagian ini jarang dibahas secara terbuka, padahal konsekuensinya nyata.</w:t>
      </w:r>
    </w:p>
    <w:p>
      <w:pPr>
        <w:pStyle w:val="BodyText"/>
      </w:pPr>
      <w:r>
        <w:t xml:space="preserve">Banyak tim IT langsung berusaha mencapai Level 4 di semua dimensi sebelum memulai proyek. Hasilnya: proyek tertunda setahun lebih menunggu skor</w:t>
      </w:r>
      <w:r>
        <w:t xml:space="preserve"> </w:t>
      </w:r>
      <w:r>
        <w:t xml:space="preserve">“sempurna”</w:t>
      </w:r>
      <w:r>
        <w:t xml:space="preserve">, sementara tenggat ECC terus berdetak. SAP sendiri menggambarkan</w:t>
      </w:r>
      <w:r>
        <w:t xml:space="preserve"> </w:t>
      </w:r>
      <w:r>
        <w:rPr>
          <w:i/>
          <w:iCs/>
        </w:rPr>
        <w:t xml:space="preserve">clean core</w:t>
      </w:r>
      <w:r>
        <w:t xml:space="preserve"> </w:t>
      </w:r>
      <w:r>
        <w:t xml:space="preserve">sebagai</w:t>
      </w:r>
      <w:r>
        <w:t xml:space="preserve"> </w:t>
      </w:r>
      <w:r>
        <w:rPr>
          <w:i/>
          <w:iCs/>
        </w:rPr>
        <w:t xml:space="preserve">continuous journey</w:t>
      </w:r>
      <w:r>
        <w:t xml:space="preserve">, bukan kondisi biner yang harus dicapai dulu.</w:t>
      </w:r>
    </w:p>
    <w:p>
      <w:pPr>
        <w:pStyle w:val="BodyText"/>
      </w:pPr>
      <w:r>
        <w:t xml:space="preserve">Prioritas dimensi berbeda berdasarkan jalur migrasi:</w:t>
      </w:r>
    </w:p>
    <w:p>
      <w:pPr>
        <w:pStyle w:val="Compact"/>
        <w:numPr>
          <w:ilvl w:val="0"/>
          <w:numId w:val="1001"/>
        </w:numPr>
      </w:pPr>
      <w:r>
        <w:rPr>
          <w:b/>
          <w:bCs/>
        </w:rPr>
        <w:t xml:space="preserve">Brownfield</w:t>
      </w:r>
      <w:r>
        <w:t xml:space="preserve"> </w:t>
      </w:r>
      <w:r>
        <w:t xml:space="preserve">(konversi sistem yang ada): Extensibility dan Integrations harus diperkuat lebih dulu. Kode tidak kompatibel dan integrasi yang tidak terdokumentasi adalah dua penyebab paling umum keterlambatan go-live. Processes dan Data bisa diperbaiki bertahap sesudahnya.</w:t>
      </w:r>
    </w:p>
    <w:p>
      <w:pPr>
        <w:pStyle w:val="Compact"/>
        <w:numPr>
          <w:ilvl w:val="0"/>
          <w:numId w:val="1001"/>
        </w:numPr>
      </w:pPr>
      <w:r>
        <w:rPr>
          <w:b/>
          <w:bCs/>
        </w:rPr>
        <w:t xml:space="preserve">Greenfield</w:t>
      </w:r>
      <w:r>
        <w:t xml:space="preserve"> </w:t>
      </w:r>
      <w:r>
        <w:t xml:space="preserve">(implementasi baru): sebagian besar beban penilaian extensibility tidak relevan karena sistem dimulai dari Level A/B secara default. Fokuskan pada Processes (kesiapan adopsi standar SAP) dan Data (kebersihan data master untuk migrasi).</w:t>
      </w:r>
    </w:p>
    <w:p>
      <w:pPr>
        <w:pStyle w:val="FirstParagraph"/>
      </w:pPr>
      <w:r>
        <w:t xml:space="preserve">Ada pula kapan penilaian ini belum relevan: jika perusahaan baru akan implementasi SAP pertama kali, atau masih jauh dari roadmap S/4HANA, self-assessment maturity belum memberikan nilai nyata. Lebih berguna mulai dari</w:t>
      </w:r>
      <w:r>
        <w:t xml:space="preserve"> </w:t>
      </w:r>
      <w:r>
        <w:rPr>
          <w:i/>
          <w:iCs/>
        </w:rPr>
        <w:t xml:space="preserve">readiness assessment</w:t>
      </w:r>
      <w:r>
        <w:t xml:space="preserve"> </w:t>
      </w:r>
      <w:r>
        <w:t xml:space="preserve">yang lebih luas.</w:t>
      </w:r>
    </w:p>
    <w:bookmarkEnd w:id="24"/>
    <w:bookmarkStart w:id="32" w:name="faq-pertanyaan-yang-sering-diajukan"/>
    <w:p>
      <w:pPr>
        <w:pStyle w:val="Heading2"/>
      </w:pPr>
      <w:r>
        <w:t xml:space="preserve">FAQ (Pertanyaan yang Sering Diajukan)</w:t>
      </w:r>
    </w:p>
    <w:bookmarkStart w:id="25" w:name="apa-itu-clean-core-maturity-dalam-sap"/>
    <w:p>
      <w:pPr>
        <w:pStyle w:val="Heading3"/>
      </w:pPr>
      <w:r>
        <w:t xml:space="preserve">Apa itu clean core maturity dalam SAP?</w:t>
      </w:r>
    </w:p>
    <w:p>
      <w:pPr>
        <w:pStyle w:val="FirstParagraph"/>
      </w:pPr>
      <w:r>
        <w:rPr>
          <w:i/>
          <w:iCs/>
        </w:rPr>
        <w:t xml:space="preserve">Clean core maturity</w:t>
      </w:r>
      <w:r>
        <w:t xml:space="preserve"> </w:t>
      </w:r>
      <w:r>
        <w:t xml:space="preserve">adalah ukuran seberapa jauh sistem SAP S/4HANA menerapkan prinsip</w:t>
      </w:r>
      <w:r>
        <w:t xml:space="preserve"> </w:t>
      </w:r>
      <w:r>
        <w:rPr>
          <w:i/>
          <w:iCs/>
        </w:rPr>
        <w:t xml:space="preserve">clean core</w:t>
      </w:r>
      <w:r>
        <w:t xml:space="preserve">, diukur di lima dimensi: extensibility, integrasi, proses bisnis, data, dan operasional. Semakin tinggi tingkat kematangan, semakin mudah di-upgrade, semakin rendah biaya pemeliharaan jangka panjang, dan semakin siap beralih ke S/4HANA Cloud.</w:t>
      </w:r>
    </w:p>
    <w:bookmarkEnd w:id="25"/>
    <w:bookmarkStart w:id="26" w:name="X1569002849f2f8b154d4df7aa536a81a7c4b17e"/>
    <w:p>
      <w:pPr>
        <w:pStyle w:val="Heading3"/>
      </w:pPr>
      <w:r>
        <w:t xml:space="preserve">Berapa level kematangan clean core yang didefinisikan SAP?</w:t>
      </w:r>
    </w:p>
    <w:p>
      <w:pPr>
        <w:pStyle w:val="FirstParagraph"/>
      </w:pPr>
      <w:r>
        <w:t xml:space="preserve">Untuk dimensi Extensibility:</w:t>
      </w:r>
      <w:r>
        <w:t xml:space="preserve"> </w:t>
      </w:r>
      <w:r>
        <w:rPr>
          <w:b/>
          <w:bCs/>
        </w:rPr>
        <w:t xml:space="preserve">4 level (A–D)</w:t>
      </w:r>
      <w:r>
        <w:t xml:space="preserve">. Level A (ABAP Cloud/released APIs, sepenuhnya</w:t>
      </w:r>
      <w:r>
        <w:t xml:space="preserve"> </w:t>
      </w:r>
      <w:r>
        <w:rPr>
          <w:i/>
          <w:iCs/>
        </w:rPr>
        <w:t xml:space="preserve">upgrade-safe</w:t>
      </w:r>
      <w:r>
        <w:t xml:space="preserve">), Level B (documented APIs, umumnya stabil), Level C (internal objects, diterima sementara), Level D (modifikasi langsung, risiko upgrade tertinggi). Untuk empat dimensi lainnya, SAP tidak menetapkan level bernama resmi; assessment menggunakan kerangka interpretatif yang konsisten dengan framework SAP.</w:t>
      </w:r>
    </w:p>
    <w:bookmarkEnd w:id="26"/>
    <w:bookmarkStart w:id="27" w:name="Xe37dc8ba6b338345b7a08868b09aabb84624250"/>
    <w:p>
      <w:pPr>
        <w:pStyle w:val="Heading3"/>
      </w:pPr>
      <w:r>
        <w:t xml:space="preserve">Dimensi apa saja yang dinilai dalam clean core maturity assessment?</w:t>
      </w:r>
    </w:p>
    <w:p>
      <w:pPr>
        <w:pStyle w:val="FirstParagraph"/>
      </w:pPr>
      <w:r>
        <w:t xml:space="preserve">Lima dimensi: (1)</w:t>
      </w:r>
      <w:r>
        <w:t xml:space="preserve"> </w:t>
      </w:r>
      <w:r>
        <w:rPr>
          <w:b/>
          <w:bCs/>
        </w:rPr>
        <w:t xml:space="preserve">Extensibility</w:t>
      </w:r>
      <w:r>
        <w:t xml:space="preserve">, (2)</w:t>
      </w:r>
      <w:r>
        <w:t xml:space="preserve"> </w:t>
      </w:r>
      <w:r>
        <w:rPr>
          <w:b/>
          <w:bCs/>
        </w:rPr>
        <w:t xml:space="preserve">Integrations</w:t>
      </w:r>
      <w:r>
        <w:t xml:space="preserve">, (3)</w:t>
      </w:r>
      <w:r>
        <w:t xml:space="preserve"> </w:t>
      </w:r>
      <w:r>
        <w:rPr>
          <w:b/>
          <w:bCs/>
        </w:rPr>
        <w:t xml:space="preserve">Processes</w:t>
      </w:r>
      <w:r>
        <w:t xml:space="preserve">, (4)</w:t>
      </w:r>
      <w:r>
        <w:t xml:space="preserve"> </w:t>
      </w:r>
      <w:r>
        <w:rPr>
          <w:b/>
          <w:bCs/>
        </w:rPr>
        <w:t xml:space="preserve">Data</w:t>
      </w:r>
      <w:r>
        <w:t xml:space="preserve">, (5)</w:t>
      </w:r>
      <w:r>
        <w:t xml:space="preserve"> </w:t>
      </w:r>
      <w:r>
        <w:rPr>
          <w:b/>
          <w:bCs/>
        </w:rPr>
        <w:t xml:space="preserve">Operations</w:t>
      </w:r>
      <w:r>
        <w:t xml:space="preserve">. Setiap dimensi dinilai independen. Kode yang sudah bersih tidak otomatis berarti integrasinya juga siap, dan sebaliknya.</w:t>
      </w:r>
    </w:p>
    <w:bookmarkEnd w:id="27"/>
    <w:bookmarkStart w:id="28" w:name="X94b6ee9cf6e72d878e0c1156b39d89c76c95b82"/>
    <w:p>
      <w:pPr>
        <w:pStyle w:val="Heading3"/>
      </w:pPr>
      <w:r>
        <w:t xml:space="preserve">Apakah SAP menyediakan tool gratis untuk menilai clean core maturity?</w:t>
      </w:r>
    </w:p>
    <w:p>
      <w:pPr>
        <w:pStyle w:val="FirstParagraph"/>
      </w:pPr>
      <w:r>
        <w:t xml:space="preserve">Ya.</w:t>
      </w:r>
      <w:r>
        <w:t xml:space="preserve"> </w:t>
      </w:r>
      <w:r>
        <w:rPr>
          <w:b/>
          <w:bCs/>
        </w:rPr>
        <w:t xml:space="preserve">SAP Readiness Check</w:t>
      </w:r>
      <w:r>
        <w:t xml:space="preserve"> </w:t>
      </w:r>
      <w:r>
        <w:t xml:space="preserve">(via SAP Launchpad) menganalisis kode kustom dan mengidentifikasi</w:t>
      </w:r>
      <w:r>
        <w:t xml:space="preserve"> </w:t>
      </w:r>
      <w:r>
        <w:rPr>
          <w:i/>
          <w:iCs/>
        </w:rPr>
        <w:t xml:space="preserve">incompatible objects</w:t>
      </w:r>
      <w:r>
        <w:t xml:space="preserve">.</w:t>
      </w:r>
      <w:r>
        <w:t xml:space="preserve"> </w:t>
      </w:r>
      <w:r>
        <w:rPr>
          <w:b/>
          <w:bCs/>
        </w:rPr>
        <w:t xml:space="preserve">SAP Transformation Navigator</w:t>
      </w:r>
      <w:r>
        <w:t xml:space="preserve"> </w:t>
      </w:r>
      <w:r>
        <w:t xml:space="preserve">membantu merencanakan roadmap migrasi. Pelanggan RISE with SAP mendapat</w:t>
      </w:r>
      <w:r>
        <w:t xml:space="preserve"> </w:t>
      </w:r>
      <w:r>
        <w:rPr>
          <w:i/>
          <w:iCs/>
        </w:rPr>
        <w:t xml:space="preserve">Clean Core Extensibility KPIs</w:t>
      </w:r>
      <w:r>
        <w:t xml:space="preserve"> </w:t>
      </w:r>
      <w:r>
        <w:t xml:space="preserve">di dashboard secara otomatis. SAP LeanIX menyediakan assessment lebih mendalam tapi memerlukan lisensi terpisah.</w:t>
      </w:r>
    </w:p>
    <w:bookmarkEnd w:id="28"/>
    <w:bookmarkStart w:id="29" w:name="X174960e5ae3b7bcf363d93f182c412ead011b85"/>
    <w:p>
      <w:pPr>
        <w:pStyle w:val="Heading3"/>
      </w:pPr>
      <w:r>
        <w:t xml:space="preserve">Berapa skor clean core yang dianggap siap untuk migrasi ke S/4HANA Cloud?</w:t>
      </w:r>
    </w:p>
    <w:p>
      <w:pPr>
        <w:pStyle w:val="FirstParagraph"/>
      </w:pPr>
      <w:r>
        <w:t xml:space="preserve">Tidak ada angka tunggal.</w:t>
      </w:r>
      <w:r>
        <w:t xml:space="preserve"> </w:t>
      </w:r>
      <w:r>
        <w:rPr>
          <w:b/>
          <w:bCs/>
        </w:rPr>
        <w:t xml:space="preserve">Public Edition</w:t>
      </w:r>
      <w:r>
        <w:t xml:space="preserve">: semua ekstensi harus Level A atau B, Level C/D menjadi</w:t>
      </w:r>
      <w:r>
        <w:t xml:space="preserve"> </w:t>
      </w:r>
      <w:r>
        <w:rPr>
          <w:i/>
          <w:iCs/>
        </w:rPr>
        <w:t xml:space="preserve">blocker</w:t>
      </w:r>
      <w:r>
        <w:t xml:space="preserve"> </w:t>
      </w:r>
      <w:r>
        <w:t xml:space="preserve">keras.</w:t>
      </w:r>
      <w:r>
        <w:t xml:space="preserve"> </w:t>
      </w:r>
      <w:r>
        <w:rPr>
          <w:b/>
          <w:bCs/>
        </w:rPr>
        <w:t xml:space="preserve">Private Edition</w:t>
      </w:r>
      <w:r>
        <w:t xml:space="preserve">: Level C diterima sementara; Level D harus diremediasi sebelum go-live. Yang lebih menentukan dari skor agregat: posisi di dimensi Integrations dan Extensibility, dua dimensi yang paling sering menjadi penyebab keterlambatan go-live.</w:t>
      </w:r>
    </w:p>
    <w:bookmarkEnd w:id="29"/>
    <w:bookmarkStart w:id="30" w:name="X400ab0aaf23eb794636296562e9c4234204880f"/>
    <w:p>
      <w:pPr>
        <w:pStyle w:val="Heading3"/>
      </w:pPr>
      <w:r>
        <w:t xml:space="preserve">Apa hubungan SAP LeanIX dengan clean core maturity?</w:t>
      </w:r>
    </w:p>
    <w:p>
      <w:pPr>
        <w:pStyle w:val="FirstParagraph"/>
      </w:pPr>
      <w:r>
        <w:t xml:space="preserve">SAP mengakuisisi LeanIX pada 2024 dan memposisikannya sebagai alat</w:t>
      </w:r>
      <w:r>
        <w:t xml:space="preserve"> </w:t>
      </w:r>
      <w:r>
        <w:rPr>
          <w:i/>
          <w:iCs/>
        </w:rPr>
        <w:t xml:space="preserve">enterprise architecture management</w:t>
      </w:r>
      <w:r>
        <w:t xml:space="preserve"> </w:t>
      </w:r>
      <w:r>
        <w:t xml:space="preserve">(EAM) dalam ekosistemnya. LeanIX membantu memetakan lanskap aplikasi dan mengidentifikasi dependensi yang berpotensi melanggar prinsip clean core. Akses ke fitur clean core assessment LeanIX umumnya memerlukan lisensi tersendiri, bukan bawaan dari lisensi S/4HANA atau RISE with SAP standar. Untuk self-assessment awal tanpa biaya tambahan, SAP Readiness Check dan Transformation Navigator lebih mudah diakses.</w:t>
      </w:r>
    </w:p>
    <w:bookmarkEnd w:id="30"/>
    <w:bookmarkStart w:id="31" w:name="X56661cac6a098c4626e6fe84c541b1a6bc4096a"/>
    <w:p>
      <w:pPr>
        <w:pStyle w:val="Heading3"/>
      </w:pPr>
      <w:r>
        <w:t xml:space="preserve">Apakah perusahaan harus mencapai maturity sempurna sebelum mulai migrasi?</w:t>
      </w:r>
    </w:p>
    <w:p>
      <w:pPr>
        <w:pStyle w:val="FirstParagraph"/>
      </w:pPr>
      <w:r>
        <w:t xml:space="preserve">Tidak. Obsesi skor sempurna di semua dimensi sering justru menunda proyek. SAP sendiri menyebut</w:t>
      </w:r>
      <w:r>
        <w:t xml:space="preserve"> </w:t>
      </w:r>
      <w:r>
        <w:rPr>
          <w:i/>
          <w:iCs/>
        </w:rPr>
        <w:t xml:space="preserve">clean core</w:t>
      </w:r>
      <w:r>
        <w:t xml:space="preserve"> </w:t>
      </w:r>
      <w:r>
        <w:t xml:space="preserve">sebagai</w:t>
      </w:r>
      <w:r>
        <w:t xml:space="preserve"> </w:t>
      </w:r>
      <w:r>
        <w:rPr>
          <w:i/>
          <w:iCs/>
        </w:rPr>
        <w:t xml:space="preserve">continuous journey</w:t>
      </w:r>
      <w:r>
        <w:t xml:space="preserve">. Pendekatan pragmatis: capai ambang minimum di dimensi paling kritis untuk jalur migrasi yang dipilih, remediasi bertahap, dan jadikan peningkatan maturity bagian dari program transformasi yang berjalan, bukan prasyarat yang harus selesai lebih dulu.</w:t>
      </w:r>
    </w:p>
    <w:p>
      <w:r>
        <w:pict>
          <v:rect style="width:0;height:1.5pt" o:hralign="center" o:hrstd="t" o:hr="t"/>
        </w:pict>
      </w:r>
    </w:p>
    <w:p>
      <w:pPr>
        <w:pStyle w:val="FirstParagraph"/>
      </w:pPr>
      <w:r>
        <w:t xml:space="preserve">Posisi</w:t>
      </w:r>
      <w:r>
        <w:t xml:space="preserve"> </w:t>
      </w:r>
      <w:r>
        <w:rPr>
          <w:i/>
          <w:iCs/>
        </w:rPr>
        <w:t xml:space="preserve">clean core maturity</w:t>
      </w:r>
      <w:r>
        <w:t xml:space="preserve"> </w:t>
      </w:r>
      <w:r>
        <w:t xml:space="preserve">yang tidak jelas bukan hanya masalah teknis; ia adalah risiko perencanaan. Perusahaan yang masuk ke proyek konversi S/4HANA tanpa penilaian sistematis per dimensi sering menemukan kejutan di fase realisasi, ketika biaya dan waktu untuk meremediasi jauh lebih besar dari yang dianggarkan. Sebagai SAP Platinum Partner melalui keanggotaan United VARs, Soltius membantu tim IT dan manajemen menerjemahkan hasil penilaian</w:t>
      </w:r>
      <w:r>
        <w:t xml:space="preserve"> </w:t>
      </w:r>
      <w:r>
        <w:rPr>
          <w:i/>
          <w:iCs/>
        </w:rPr>
        <w:t xml:space="preserve">clean core maturity</w:t>
      </w:r>
      <w:r>
        <w:t xml:space="preserve"> </w:t>
      </w:r>
      <w:r>
        <w:t xml:space="preserve">menjadi roadmap migrasi yang konkret, termasuk memutuskan mana yang harus diselesaikan sebelum</w:t>
      </w:r>
      <w:r>
        <w:t xml:space="preserve"> </w:t>
      </w:r>
      <w:r>
        <w:rPr>
          <w:i/>
          <w:iCs/>
        </w:rPr>
        <w:t xml:space="preserve">go-live</w:t>
      </w:r>
      <w:r>
        <w:t xml:space="preserve"> </w:t>
      </w:r>
      <w:r>
        <w:t xml:space="preserve">dan mana yang dapat difase sesudahnya.</w:t>
      </w:r>
    </w:p>
    <w:p>
      <w:pPr>
        <w:pStyle w:val="BodyText"/>
      </w:pPr>
      <w:r>
        <w:t xml:space="preserve">Untuk mendiskusikan kesiapan</w:t>
      </w:r>
      <w:r>
        <w:t xml:space="preserve"> </w:t>
      </w:r>
      <w:r>
        <w:rPr>
          <w:i/>
          <w:iCs/>
        </w:rPr>
        <w:t xml:space="preserve">clean core</w:t>
      </w:r>
      <w:r>
        <w:t xml:space="preserve"> </w:t>
      </w:r>
      <w:r>
        <w:t xml:space="preserve">di perusahaan Anda dan memetakan langkah awal yang realistis,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low-code-and-no-code-platform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low-code-and-no-code-platform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2026-06-02T19:08:59Z</dcterms:created>
  <dcterms:modified xsi:type="dcterms:W3CDTF">2026-06-02T19:08:59Z</dcterms:modified>
</cp:coreProperties>
</file>

<file path=docProps/custom.xml><?xml version="1.0" encoding="utf-8"?>
<Properties xmlns="http://schemas.openxmlformats.org/officeDocument/2006/custom-properties" xmlns:vt="http://schemas.openxmlformats.org/officeDocument/2006/docPropsVTypes"/>
</file>