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rticle-metadata"/>
    <w:p>
      <w:pPr>
        <w:pStyle w:val="Heading1"/>
      </w:pPr>
      <w:r>
        <w:t xml:space="preserve">Article Metadata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"Clean Core SAP: Bagaimana Dampaknya pada Pilihan Brownfield vs Greenfield?"</w:t>
      </w:r>
      <w:r>
        <w:br/>
      </w:r>
      <w:r>
        <w:rPr>
          <w:rStyle w:val="FunctionTok"/>
        </w:rPr>
        <w:t xml:space="preserve">meta_title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Clean Core &amp; Pilihan Migrasi: Brownfield vs Greenfield"</w:t>
      </w:r>
      <w:r>
        <w:br/>
      </w:r>
      <w:r>
        <w:rPr>
          <w:rStyle w:val="FunctionTok"/>
        </w:rPr>
        <w:t xml:space="preserve">meta_description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"Pelajari bagaimana kondisi SAP Clean Core menentukan pilihan brownfield vs greenfield saat migrasi S/4HANA. Termasuk tabel keputusan dan FAQ praktis."</w:t>
      </w:r>
      <w:r>
        <w:br/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"clean-core-sap-brownfield-vs-greenfield"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"id"</w:t>
      </w:r>
      <w:r>
        <w:br/>
      </w:r>
      <w:r>
        <w:rPr>
          <w:rStyle w:val="FunctionTok"/>
        </w:rPr>
        <w:t xml:space="preserve">primary_keyword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Clean Core"</w:t>
      </w:r>
      <w:r>
        <w:br/>
      </w:r>
      <w:r>
        <w:rPr>
          <w:rStyle w:val="FunctionTok"/>
        </w:rPr>
        <w:t xml:space="preserve">secondary_keywords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"brownfield SAP S/4HANA"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"greenfield SAP S/4HANA"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"selective data transition"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"RISE with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"GROW with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"system conversion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"fit-to-standard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"kustomisasi warisan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 debt SAP"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S/4HANA brownfield greenfield"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"ECC end-of-maintenance"</w:t>
      </w:r>
      <w:r>
        <w:br/>
      </w:r>
      <w:r>
        <w:rPr>
          <w:rStyle w:val="FunctionTok"/>
        </w:rPr>
        <w:t xml:space="preserve">internal_links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"https://www.soltius.co.id/blog/sap-clean-core-the-complete-guide"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 Clean Core"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"https://www.soltius.co.id/id/blog/migrasi-erp-ke-cloud"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"migrasi ERP ke cloud"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"https://www.soltius.co.id/id/blog/low-code-and-no-code-platforms"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"platform low-code dan SAP Build"</w:t>
      </w:r>
      <w:r>
        <w:br/>
      </w:r>
      <w:r>
        <w:rPr>
          <w:rStyle w:val="FunctionTok"/>
        </w:rPr>
        <w:t xml:space="preserve">external_citations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"https://support.sap.com/en/release-upgrade-maintenance/maintenance-information/maintenance-strategy/s4hana-business-suite7.html"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"Konfirmasi tanggal mainstream maintenance ECC (Business Suite 7) berakhir 31 Desember 2027; extended maintenance 2028–2030 dengan surcharge +2%."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"https://support.sap.com/en/offerings-programs/support-services/data-management-landscape-transformation/selective-data-transition-engagement.html"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"Istilah resmi SAP untuk pendekatan 'bluefield' adalah Selective Data Transition (SDT), bukan 'bluefield'."</w:t>
      </w:r>
      <w:r>
        <w:br/>
      </w:r>
      <w:r>
        <w:rPr>
          <w:rStyle w:val="FunctionTok"/>
        </w:rPr>
        <w:t xml:space="preserve">brief_id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"sap-clean-core-05"</w:t>
      </w:r>
      <w:r>
        <w:br/>
      </w:r>
      <w:r>
        <w:rPr>
          <w:rStyle w:val="FunctionTok"/>
        </w:rPr>
        <w:t xml:space="preserve">target_word_count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1350</w:t>
      </w:r>
      <w:r>
        <w:br/>
      </w:r>
      <w:r>
        <w:rPr>
          <w:rStyle w:val="FunctionTok"/>
        </w:rPr>
        <w:t xml:space="preserve">publish_month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"2026-06"</w:t>
      </w:r>
      <w:r>
        <w:br/>
      </w:r>
      <w:r>
        <w:rPr>
          <w:rStyle w:val="FunctionTok"/>
        </w:rPr>
        <w:t xml:space="preserve">word_count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1354</w:t>
      </w:r>
    </w:p>
    <w:p>
      <w:r>
        <w:pict>
          <v:rect style="width:0;height:1.5pt" o:hralign="center" o:hrstd="t" o:hr="t"/>
        </w:pict>
      </w:r>
    </w:p>
    <w:bookmarkEnd w:id="16"/>
    <w:bookmarkStart w:id="33" w:name="X953abfe07f15d47f4aed904348000e26f2a333e"/>
    <w:p>
      <w:pPr>
        <w:pStyle w:val="Heading1"/>
      </w:pPr>
      <w:r>
        <w:t xml:space="preserve">Clean Core SAP: Bagaimana Dampaknya pada Pilihan Brownfield vs Greenfield?</w:t>
      </w:r>
    </w:p>
    <w:p>
      <w:pPr>
        <w:pStyle w:val="FirstParagraph"/>
      </w:pPr>
      <w:r>
        <w:t xml:space="preserve">Ketika perusahaan memutuskan bermigrasi ke SAP S/4HANA, satu pertanyaan pasti muncul di agenda rapat direksi:</w:t>
      </w:r>
      <w:r>
        <w:t xml:space="preserve"> </w:t>
      </w:r>
      <w:r>
        <w:rPr>
          <w:i/>
          <w:iCs/>
        </w:rPr>
        <w:t xml:space="preserve">brownfield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greenfield</w:t>
      </w:r>
      <w:r>
        <w:t xml:space="preserve">? Sebagian besar konten yang tersedia membahas pilihan ini dari sudut biaya dan timeline. Tetapi ada satu variabel yang sering diabaikan dan justru sangat menentukan:</w:t>
      </w:r>
      <w:r>
        <w:t xml:space="preserve"> </w:t>
      </w:r>
      <w:r>
        <w:rPr>
          <w:b/>
          <w:bCs/>
        </w:rPr>
        <w:t xml:space="preserve">seberapa bersih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core</w:t>
      </w:r>
      <w:r>
        <w:rPr>
          <w:b/>
          <w:bCs/>
        </w:rPr>
        <w:t xml:space="preserve"> </w:t>
      </w:r>
      <w:r>
        <w:rPr>
          <w:b/>
          <w:bCs/>
        </w:rPr>
        <w:t xml:space="preserve">SAP yang ada sekarang</w:t>
      </w:r>
      <w:r>
        <w:t xml:space="preserve">. Perusahaan dengan ratusan kustomisasi warisan menghadapi pilihan yang berbeda secara fundamental dibanding perusahaan yang sudah punya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yang relatif standar. Artikel ini mengurai hubungan antara kondisi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dan pilihan pendekatan migrasi, dilengkapi tabel keputusan yang bisa langsung dipakai tim IT dan manajemen.</w:t>
      </w:r>
    </w:p>
    <w:p>
      <w:pPr>
        <w:pStyle w:val="BlockText"/>
      </w:pPr>
      <w:r>
        <w:rPr>
          <w:b/>
          <w:bCs/>
        </w:rPr>
        <w:t xml:space="preserve">Secara singkat:</w:t>
      </w:r>
      <w:r>
        <w:t xml:space="preserve"> </w:t>
      </w:r>
      <w:r>
        <w:rPr>
          <w:i/>
          <w:iCs/>
        </w:rPr>
        <w:t xml:space="preserve">Brownfield</w:t>
      </w:r>
      <w:r>
        <w:t xml:space="preserve"> </w:t>
      </w:r>
      <w:r>
        <w:t xml:space="preserve">SAP S/4HANA adalah konversi sistem SAP ECC yang ada ke S/4HANA dengan mempertahankan data historis dan konfigurasi;</w:t>
      </w:r>
      <w:r>
        <w:t xml:space="preserve"> </w:t>
      </w:r>
      <w:r>
        <w:rPr>
          <w:i/>
          <w:iCs/>
        </w:rPr>
        <w:t xml:space="preserve">greenfield</w:t>
      </w:r>
      <w:r>
        <w:t xml:space="preserve"> </w:t>
      </w:r>
      <w:r>
        <w:t xml:space="preserve">adalah implementasi S/4HANA baru dari awal dengan pendekatan</w:t>
      </w:r>
      <w:r>
        <w:t xml:space="preserve"> </w:t>
      </w:r>
      <w:r>
        <w:rPr>
          <w:i/>
          <w:iCs/>
        </w:rPr>
        <w:t xml:space="preserve">fit-to-standard</w:t>
      </w:r>
      <w:r>
        <w:t xml:space="preserve">. Kondisi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— seberapa banyak modifikasi dan kode Z dalam sistem yang ada — menjadi faktor penentu utama pendekatan mana yang lebih realistis dari sisi biaya dan risiko.</w:t>
      </w:r>
    </w:p>
    <w:p>
      <w:pPr>
        <w:pStyle w:val="FirstParagraph"/>
      </w:pPr>
      <w:r>
        <w:t xml:space="preserve">Satu konteks yang perlu diingat: SAP Business Suite 7 dan SAP ECC EhP 6–8 mengakhiri</w:t>
      </w:r>
      <w:r>
        <w:t xml:space="preserve"> </w:t>
      </w:r>
      <w:r>
        <w:rPr>
          <w:i/>
          <w:iCs/>
        </w:rPr>
        <w:t xml:space="preserve">mainstream maintenance</w:t>
      </w:r>
      <w:r>
        <w:t xml:space="preserve"> </w:t>
      </w:r>
      <w:r>
        <w:t xml:space="preserve">pada 31 Desember 2027 (SAP Support Portal). Opsi</w:t>
      </w:r>
      <w:r>
        <w:t xml:space="preserve"> </w:t>
      </w:r>
      <w:r>
        <w:rPr>
          <w:i/>
          <w:iCs/>
        </w:rPr>
        <w:t xml:space="preserve">extended maintenance</w:t>
      </w:r>
      <w:r>
        <w:t xml:space="preserve"> </w:t>
      </w:r>
      <w:r>
        <w:t xml:space="preserve">tersedia 2028–2030, namun dengan surcharge +2% dari biaya maintenance tahunan. Keputusan pendekatan migrasi perlu diambil jauh sebelum tenggat itu tiba.</w:t>
      </w:r>
    </w:p>
    <w:p>
      <w:pPr>
        <w:pStyle w:val="BodyText"/>
      </w:pPr>
      <w:r>
        <w:rPr>
          <w:i/>
          <w:iCs/>
        </w:rPr>
        <w:t xml:space="preserve">[Image 01: Diagram alur keputusan vertikal tiga jalur —</w:t>
      </w:r>
      <w:r>
        <w:rPr>
          <w:i/>
          <w:iCs/>
        </w:rPr>
        <w:t xml:space="preserve"> </w:t>
      </w:r>
      <w:r>
        <w:rPr>
          <w:i/>
          <w:iCs/>
        </w:rPr>
        <w:t xml:space="preserve">“Kondisi Clean Core”</w:t>
      </w:r>
      <w:r>
        <w:rPr>
          <w:i/>
          <w:iCs/>
        </w:rPr>
        <w:t xml:space="preserve"> </w:t>
      </w:r>
      <w:r>
        <w:rPr>
          <w:i/>
          <w:iCs/>
        </w:rPr>
        <w:t xml:space="preserve">sebagai titik awal percabangan; tiga jalur mengarah ke</w:t>
      </w:r>
      <w:r>
        <w:rPr>
          <w:i/>
          <w:iCs/>
        </w:rPr>
        <w:t xml:space="preserve"> </w:t>
      </w:r>
      <w:r>
        <w:rPr>
          <w:i/>
          <w:iCs/>
        </w:rPr>
        <w:t xml:space="preserve">“Brownfield / System Conversion”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“Selective Data Transition (SDT)”</w:t>
      </w:r>
      <w:r>
        <w:rPr>
          <w:i/>
          <w:iCs/>
        </w:rPr>
        <w:t xml:space="preserve">, dan</w:t>
      </w:r>
      <w:r>
        <w:rPr>
          <w:i/>
          <w:iCs/>
        </w:rPr>
        <w:t xml:space="preserve"> </w:t>
      </w:r>
      <w:r>
        <w:rPr>
          <w:i/>
          <w:iCs/>
        </w:rPr>
        <w:t xml:space="preserve">“Greenfield / New Implementation”</w:t>
      </w:r>
      <w:r>
        <w:rPr>
          <w:i/>
          <w:iCs/>
        </w:rPr>
        <w:t xml:space="preserve">; tiap jalur memiliki trigger kondisi (tingkat kustomisasi, anggaran, toleransi disruption); gaya infografik korporat biru-putih, teks Bahasa Indonesia]</w:t>
      </w:r>
    </w:p>
    <w:bookmarkStart w:id="18" w:name="Xffdaba793e90bb17a3e5a43c03c32df1d5c1d8d"/>
    <w:p>
      <w:pPr>
        <w:pStyle w:val="Heading2"/>
      </w:pPr>
      <w:r>
        <w:t xml:space="preserve">Brownfield, greenfield, dan SDT: apa bedanya dalam konteks SAP S/4HANA?</w:t>
      </w:r>
    </w:p>
    <w:p>
      <w:pPr>
        <w:pStyle w:val="FirstParagraph"/>
      </w:pPr>
      <w:r>
        <w:t xml:space="preserve">Tiga pendekatan resmi tersedia saat perusahaan bermigrasi dari SAP ECC ke S/4HANA, dan masing-masing membawa konsekuensi yang sangat berbeda tergantung kondisi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yang ada.</w:t>
      </w:r>
    </w:p>
    <w:p>
      <w:pPr>
        <w:pStyle w:val="BodyText"/>
      </w:pPr>
      <w:r>
        <w:rPr>
          <w:b/>
          <w:bCs/>
        </w:rPr>
        <w:t xml:space="preserve">Brownfield</w:t>
      </w:r>
      <w:r>
        <w:t xml:space="preserve"> </w:t>
      </w:r>
      <w:r>
        <w:t xml:space="preserve">(</w:t>
      </w:r>
      <w:r>
        <w:rPr>
          <w:i/>
          <w:iCs/>
        </w:rPr>
        <w:t xml:space="preserve">system conversion</w:t>
      </w:r>
      <w:r>
        <w:t xml:space="preserve">) adalah konversi teknis sistem ECC yang ada ke S/4HANA menggunakan SAP Software Update Manager (SUM) dengan opsi Database Migration Option (DMO). Data historis, konfigurasi, dan semua kode Z dibawa ke sistem baru. Keunggulannya: gangguan operasional lebih minimal karena proses bisnis tidak perlu dirancang ulang. Konsekuensinya: seluruh</w:t>
      </w:r>
      <w:r>
        <w:t xml:space="preserve"> </w:t>
      </w:r>
      <w:r>
        <w:rPr>
          <w:i/>
          <w:iCs/>
        </w:rPr>
        <w:t xml:space="preserve">technical debt</w:t>
      </w:r>
      <w:r>
        <w:t xml:space="preserve"> </w:t>
      </w:r>
      <w:r>
        <w:t xml:space="preserve">yang ada ikut terbawa, dan setiap kode Z harus diremediasi agar kompatibel dengan ABAP Cloud.</w:t>
      </w:r>
    </w:p>
    <w:p>
      <w:pPr>
        <w:pStyle w:val="BodyText"/>
      </w:pPr>
      <w:r>
        <w:rPr>
          <w:b/>
          <w:bCs/>
        </w:rPr>
        <w:t xml:space="preserve">Greenfield</w:t>
      </w:r>
      <w:r>
        <w:t xml:space="preserve"> </w:t>
      </w:r>
      <w:r>
        <w:t xml:space="preserve">(</w:t>
      </w:r>
      <w:r>
        <w:rPr>
          <w:i/>
          <w:iCs/>
        </w:rPr>
        <w:t xml:space="preserve">new implementation</w:t>
      </w:r>
      <w:r>
        <w:t xml:space="preserve">) adalah implementasi S/4HANA baru dari nol. Proses bisnis disesuaikan ke standar SAP (</w:t>
      </w:r>
      <w:r>
        <w:rPr>
          <w:i/>
          <w:iCs/>
        </w:rPr>
        <w:t xml:space="preserve">fit-to-standard</w:t>
      </w:r>
      <w:r>
        <w:t xml:space="preserve">), bukan sebaliknya. Kode Z lama ditinggal; fungsionalitas yang masih dibutuhkan dibangun ulang menggunakan</w:t>
      </w:r>
      <w:r>
        <w:t xml:space="preserve"> </w:t>
      </w:r>
      <w:r>
        <w:rPr>
          <w:i/>
          <w:iCs/>
        </w:rPr>
        <w:t xml:space="preserve">key-user extensibility</w:t>
      </w:r>
      <w:r>
        <w:t xml:space="preserve"> </w:t>
      </w:r>
      <w:r>
        <w:t xml:space="preserve">atau SAP BTP. Ini peluang modernisasi total, tapi membutuhkan re-desain proses bisnis yang serius dan investasi waktu yang lebih panjang.</w:t>
      </w:r>
    </w:p>
    <w:p>
      <w:pPr>
        <w:pStyle w:val="BodyText"/>
      </w:pPr>
      <w:r>
        <w:rPr>
          <w:b/>
          <w:bCs/>
        </w:rPr>
        <w:t xml:space="preserve">Selective Data Transition (SDT)</w:t>
      </w:r>
      <w:r>
        <w:t xml:space="preserve">, sering disebut</w:t>
      </w:r>
      <w:r>
        <w:t xml:space="preserve"> </w:t>
      </w:r>
      <w:r>
        <w:t xml:space="preserve">“bluefield”</w:t>
      </w:r>
      <w:r>
        <w:t xml:space="preserve"> </w:t>
      </w:r>
      <w:r>
        <w:t xml:space="preserve">di komunitas SAP (meski istilah resmi SAP adalah</w:t>
      </w:r>
      <w:r>
        <w:t xml:space="preserve"> </w:t>
      </w:r>
      <w:r>
        <w:rPr>
          <w:i/>
          <w:iCs/>
        </w:rPr>
        <w:t xml:space="preserve">Selective Data Transition</w:t>
      </w:r>
      <w:r>
        <w:t xml:space="preserve">), adalah pendekatan hibrida. Perusahaan membuat sistem S/4HANA baru dan memilih secara selektif data serta proses bisnis mana yang dimigrasikan, meninggalkan yang tidak relevan. SDT cocok untuk skenario merger, divestasi (</w:t>
      </w:r>
      <w:r>
        <w:rPr>
          <w:i/>
          <w:iCs/>
        </w:rPr>
        <w:t xml:space="preserve">carve-out</w:t>
      </w:r>
      <w:r>
        <w:t xml:space="preserve">), atau modernisasi parsial. Biayanya hampir selalu lebih tinggi dari brownfield murni karena kompleksitas pemetaan data selektif.</w:t>
      </w:r>
    </w:p>
    <w:p>
      <w:pPr>
        <w:pStyle w:val="BodyText"/>
      </w:pPr>
      <w:r>
        <w:rPr>
          <w:b/>
          <w:bCs/>
        </w:rPr>
        <w:t xml:space="preserve">BACA JUGA:</w:t>
      </w:r>
      <w:r>
        <w:t xml:space="preserve"> </w:t>
      </w:r>
      <w:hyperlink r:id="rId17">
        <w:r>
          <w:rPr>
            <w:rStyle w:val="Hyperlink"/>
          </w:rPr>
          <w:t xml:space="preserve">SAP Clean Core</w:t>
        </w:r>
      </w:hyperlink>
      <w:r>
        <w:t xml:space="preserve">.</w:t>
      </w:r>
    </w:p>
    <w:bookmarkEnd w:id="18"/>
    <w:bookmarkStart w:id="20" w:name="X53687d1edb78cb8195216d16f607983a942ce6e"/>
    <w:p>
      <w:pPr>
        <w:pStyle w:val="Heading2"/>
      </w:pPr>
      <w:r>
        <w:t xml:space="preserve">Tabel keputusan: kondisi clean core dan pendekatan migrasi yang disarankan</w:t>
      </w:r>
    </w:p>
    <w:p>
      <w:pPr>
        <w:pStyle w:val="FirstParagraph"/>
      </w:pPr>
      <w:r>
        <w:t xml:space="preserve">Tabel berikut adalah panduan, bukan keputusan mutlak. Faktor lain seperti anggaran, timeline, dan toleransi disruption operasional tetap berperan.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Kondisi</w:t>
            </w:r>
            <w:r>
              <w:t xml:space="preserve"> </w:t>
            </w:r>
            <w:r>
              <w:rPr>
                <w:i/>
                <w:iCs/>
              </w:rPr>
              <w:t xml:space="preserve">clean core</w:t>
            </w:r>
            <w:r>
              <w:t xml:space="preserve"> </w:t>
            </w:r>
            <w:r>
              <w:t xml:space="preserve">saat ini</w:t>
            </w:r>
          </w:p>
        </w:tc>
        <w:tc>
          <w:tcPr/>
          <w:p>
            <w:pPr>
              <w:pStyle w:val="Compact"/>
            </w:pPr>
            <w:r>
              <w:t xml:space="preserve">Rekomendasi pendekatan</w:t>
            </w:r>
          </w:p>
        </w:tc>
        <w:tc>
          <w:tcPr/>
          <w:p>
            <w:pPr>
              <w:pStyle w:val="Compact"/>
            </w:pPr>
            <w:r>
              <w:t xml:space="preserve">Pertimbangan utama</w:t>
            </w:r>
          </w:p>
        </w:tc>
        <w:tc>
          <w:tcPr/>
          <w:p>
            <w:pPr>
              <w:pStyle w:val="Compact"/>
            </w:pPr>
            <w:r>
              <w:t xml:space="preserve">Program SAP relevan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Rendah</w:t>
            </w:r>
            <w:r>
              <w:t xml:space="preserve"> </w:t>
            </w:r>
            <w:r>
              <w:t xml:space="preserve">— banyak kode Z aktif, modifikasi</w:t>
            </w:r>
            <w:r>
              <w:t xml:space="preserve"> </w:t>
            </w:r>
            <w:r>
              <w:rPr>
                <w:i/>
                <w:iCs/>
              </w:rPr>
              <w:t xml:space="preserve">core</w:t>
            </w:r>
            <w:r>
              <w:t xml:space="preserve"> </w:t>
            </w:r>
            <w:r>
              <w:t xml:space="preserve">luas,</w:t>
            </w:r>
            <w:r>
              <w:t xml:space="preserve"> </w:t>
            </w:r>
            <w:r>
              <w:rPr>
                <w:i/>
                <w:iCs/>
              </w:rPr>
              <w:t xml:space="preserve">technical debt</w:t>
            </w:r>
            <w:r>
              <w:t xml:space="preserve"> </w:t>
            </w:r>
            <w: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Brownfield bertahap (konversi → remediasi bertahap) ATAU SDT jika proses bisnis perlu dipisah</w:t>
            </w:r>
          </w:p>
        </w:tc>
        <w:tc>
          <w:tcPr/>
          <w:p>
            <w:pPr>
              <w:pStyle w:val="Compact"/>
            </w:pPr>
            <w:r>
              <w:t xml:space="preserve">Remediasi kode Z bisa jadi item biaya terbesar; brownfield</w:t>
            </w:r>
            <w:r>
              <w:t xml:space="preserve"> </w:t>
            </w:r>
            <w:r>
              <w:t xml:space="preserve">“langsung”</w:t>
            </w:r>
            <w:r>
              <w:t xml:space="preserve"> </w:t>
            </w:r>
            <w:r>
              <w:t xml:space="preserve">berisiko mewarisi</w:t>
            </w:r>
            <w:r>
              <w:t xml:space="preserve"> </w:t>
            </w:r>
            <w:r>
              <w:rPr>
                <w:i/>
                <w:iCs/>
              </w:rPr>
              <w:t xml:space="preserve">technical debt</w:t>
            </w:r>
            <w:r>
              <w:t xml:space="preserve"> </w:t>
            </w:r>
            <w:r>
              <w:t xml:space="preserve">ke S/4HANA</w:t>
            </w:r>
          </w:p>
        </w:tc>
        <w:tc>
          <w:tcPr/>
          <w:p>
            <w:pPr>
              <w:pStyle w:val="Compact"/>
            </w:pPr>
            <w:r>
              <w:t xml:space="preserve">RISE with SAP (Private Edition)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  <w:r>
              <w:t xml:space="preserve"> </w:t>
            </w:r>
            <w:r>
              <w:t xml:space="preserve">— beberapa kustomisasi inti, sebagian besar proses bisnis sudah relatif standar</w:t>
            </w:r>
          </w:p>
        </w:tc>
        <w:tc>
          <w:tcPr/>
          <w:p>
            <w:pPr>
              <w:pStyle w:val="Compact"/>
            </w:pPr>
            <w:r>
              <w:t xml:space="preserve">Brownfield dengan</w:t>
            </w:r>
            <w:r>
              <w:t xml:space="preserve"> </w:t>
            </w:r>
            <w:r>
              <w:rPr>
                <w:i/>
                <w:iCs/>
              </w:rPr>
              <w:t xml:space="preserve">cleanup</w:t>
            </w:r>
            <w:r>
              <w:t xml:space="preserve"> </w:t>
            </w:r>
            <w:r>
              <w:t xml:space="preserve">pra-migrasi ATAU greenfield jika ada</w:t>
            </w:r>
            <w:r>
              <w:t xml:space="preserve"> </w:t>
            </w:r>
            <w:r>
              <w:rPr>
                <w:i/>
                <w:iCs/>
              </w:rPr>
              <w:t xml:space="preserve">appetite</w:t>
            </w:r>
            <w:r>
              <w:t xml:space="preserve"> </w:t>
            </w:r>
            <w:r>
              <w:t xml:space="preserve">re-desain</w:t>
            </w:r>
          </w:p>
        </w:tc>
        <w:tc>
          <w:tcPr/>
          <w:p>
            <w:pPr>
              <w:pStyle w:val="Compact"/>
            </w:pPr>
            <w:r>
              <w:t xml:space="preserve">Perlu SAP Readiness Check sebelum memutuskan; audit kode Z dulu</w:t>
            </w:r>
          </w:p>
        </w:tc>
        <w:tc>
          <w:tcPr/>
          <w:p>
            <w:pPr>
              <w:pStyle w:val="Compact"/>
            </w:pPr>
            <w:r>
              <w:t xml:space="preserve">RISE with SAP (brownfield atau greenfield)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Tinggi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core</w:t>
            </w:r>
            <w:r>
              <w:t xml:space="preserve"> </w:t>
            </w:r>
            <w:r>
              <w:t xml:space="preserve">sudah relatif standar, sedikit atau tidak ada modifikasi inti</w:t>
            </w:r>
          </w:p>
        </w:tc>
        <w:tc>
          <w:tcPr/>
          <w:p>
            <w:pPr>
              <w:pStyle w:val="Compact"/>
            </w:pPr>
            <w:r>
              <w:t xml:space="preserve">Greenfield ATAU brownfield cepat</w:t>
            </w:r>
          </w:p>
        </w:tc>
        <w:tc>
          <w:tcPr/>
          <w:p>
            <w:pPr>
              <w:pStyle w:val="Compact"/>
            </w:pPr>
            <w:r>
              <w:t xml:space="preserve">Brownfield bisa efisien karena sedikit remediasi; greenfield cocok jika ada re-desain proses bisnis strategis</w:t>
            </w:r>
          </w:p>
        </w:tc>
        <w:tc>
          <w:tcPr/>
          <w:p>
            <w:pPr>
              <w:pStyle w:val="Compact"/>
            </w:pPr>
            <w:r>
              <w:t xml:space="preserve">RISE with SAP atau GROW with 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baru / startup</w:t>
            </w:r>
          </w:p>
        </w:tc>
        <w:tc>
          <w:tcPr/>
          <w:p>
            <w:pPr>
              <w:pStyle w:val="Compact"/>
            </w:pPr>
            <w:r>
              <w:t xml:space="preserve">Greenfield dengan</w:t>
            </w:r>
            <w:r>
              <w:t xml:space="preserve"> </w:t>
            </w:r>
            <w:r>
              <w:rPr>
                <w:i/>
                <w:iCs/>
              </w:rPr>
              <w:t xml:space="preserve">fit-to-standard</w:t>
            </w:r>
            <w:r>
              <w:t xml:space="preserve"> </w:t>
            </w:r>
            <w:r>
              <w:t xml:space="preserve">ketat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  <w:r>
              <w:t xml:space="preserve"> </w:t>
            </w:r>
            <w:r>
              <w:rPr>
                <w:i/>
                <w:iCs/>
              </w:rPr>
              <w:t xml:space="preserve">legacy</w:t>
            </w:r>
            <w:r>
              <w:t xml:space="preserve">; kesempatan terbaik untuk</w:t>
            </w:r>
            <w:r>
              <w:t xml:space="preserve"> </w:t>
            </w:r>
            <w:r>
              <w:rPr>
                <w:i/>
                <w:iCs/>
              </w:rPr>
              <w:t xml:space="preserve">clean core</w:t>
            </w:r>
            <w:r>
              <w:t xml:space="preserve"> </w:t>
            </w:r>
            <w:r>
              <w:t xml:space="preserve">dari hari pertama</w:t>
            </w:r>
          </w:p>
        </w:tc>
        <w:tc>
          <w:tcPr/>
          <w:p>
            <w:pPr>
              <w:pStyle w:val="Compact"/>
            </w:pPr>
            <w:r>
              <w:t xml:space="preserve">GROW with SAP (Public Edition)</w:t>
            </w:r>
          </w:p>
        </w:tc>
      </w:tr>
    </w:tbl>
    <w:p>
      <w:pPr>
        <w:pStyle w:val="BodyText"/>
      </w:pPr>
      <w:r>
        <w:t xml:space="preserve">Tentang RISE vs GROW: keduanya adalah program SAP yang berbeda posisi. RISE with SAP menargetkan perusahaan besar yang bermigrasi ke S/4HANA Cloud Private Edition, mendukung brownfield maupun greenfield. GROW with SAP diposisikan untuk perusahaan</w:t>
      </w:r>
      <w:r>
        <w:t xml:space="preserve"> </w:t>
      </w:r>
      <w:r>
        <w:rPr>
          <w:i/>
          <w:iCs/>
        </w:rPr>
        <w:t xml:space="preserve">midsize</w:t>
      </w:r>
      <w:r>
        <w:t xml:space="preserve"> </w:t>
      </w:r>
      <w:r>
        <w:t xml:space="preserve">atau unit bisnis baru yang ingin implementasi greenfield cepat di S/4HANA Cloud Public Edition, dengan</w:t>
      </w:r>
      <w:r>
        <w:t xml:space="preserve"> </w:t>
      </w:r>
      <w:r>
        <w:rPr>
          <w:i/>
          <w:iCs/>
        </w:rPr>
        <w:t xml:space="preserve">fit-to-standard</w:t>
      </w:r>
      <w:r>
        <w:t xml:space="preserve"> </w:t>
      </w:r>
      <w:r>
        <w:t xml:space="preserve">yang ketat (SAP Learning, 2026). Public Edition tidak mengizinkan modifikasi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ABAP; persyaratan</w:t>
      </w:r>
      <w:r>
        <w:t xml:space="preserve"> </w:t>
      </w:r>
      <w:r>
        <w:rPr>
          <w:i/>
          <w:iCs/>
        </w:rPr>
        <w:t xml:space="preserve">clean core</w:t>
      </w:r>
      <w:r>
        <w:t xml:space="preserve">-nya paling tinggi dari semua opsi.</w:t>
      </w:r>
    </w:p>
    <w:p>
      <w:pPr>
        <w:pStyle w:val="BodyText"/>
      </w:pPr>
      <w:r>
        <w:t xml:space="preserve">Untuk topik perencanaan</w:t>
      </w:r>
      <w:r>
        <w:t xml:space="preserve"> </w:t>
      </w:r>
      <w:hyperlink r:id="rId19">
        <w:r>
          <w:rPr>
            <w:rStyle w:val="Hyperlink"/>
          </w:rPr>
          <w:t xml:space="preserve">migrasi ERP ke cloud</w:t>
        </w:r>
      </w:hyperlink>
      <w:r>
        <w:t xml:space="preserve"> </w:t>
      </w:r>
      <w:r>
        <w:t xml:space="preserve">secara lebih luas, termasuk kalkulasi TCO dan perbedaan cloud deployment, bacaan pelengkap tersedia di sana.</w:t>
      </w:r>
    </w:p>
    <w:bookmarkEnd w:id="20"/>
    <w:bookmarkStart w:id="22" w:name="X5e86e4b74e8e6cc951072c294555e5e0c289c51"/>
    <w:p>
      <w:pPr>
        <w:pStyle w:val="Heading2"/>
      </w:pPr>
      <w:r>
        <w:t xml:space="preserve">Apa yang terjadi pada kode Z di setiap pendekatan?</w:t>
      </w:r>
    </w:p>
    <w:p>
      <w:pPr>
        <w:pStyle w:val="FirstParagraph"/>
      </w:pPr>
      <w:r>
        <w:t xml:space="preserve">Ini pertanyaan paling konkret yang biasanya ditanyakan tim IT, dan jawaban per pendekatan berbeda cukup signifikan.</w:t>
      </w:r>
    </w:p>
    <w:p>
      <w:pPr>
        <w:pStyle w:val="BodyText"/>
      </w:pPr>
      <w:r>
        <w:t xml:space="preserve">Dalam</w:t>
      </w:r>
      <w:r>
        <w:t xml:space="preserve"> </w:t>
      </w:r>
      <w:r>
        <w:rPr>
          <w:b/>
          <w:bCs/>
        </w:rPr>
        <w:t xml:space="preserve">brownfield</w:t>
      </w:r>
      <w:r>
        <w:t xml:space="preserve">, semua kode Z dibawa ke S/4HANA. SAP mensyaratkan compatibility check via SAP Readiness Check dan Custom Code Migration Worklist untuk mengidentifikasi objek mana yang perlu diadaptasi ke standar ABAP Cloud. Perusahaan dengan core</w:t>
      </w:r>
      <w:r>
        <w:t xml:space="preserve"> </w:t>
      </w:r>
      <w:r>
        <w:t xml:space="preserve">“kotor”</w:t>
      </w:r>
      <w:r>
        <w:t xml:space="preserve"> </w:t>
      </w:r>
      <w:r>
        <w:t xml:space="preserve">sering kaget saat menemukan ratusan atau bahkan ribuan objek yang perlu diremediasi. Biaya dan waktu remediasi ini sering</w:t>
      </w:r>
      <w:r>
        <w:t xml:space="preserve"> </w:t>
      </w:r>
      <w:r>
        <w:rPr>
          <w:i/>
          <w:iCs/>
        </w:rPr>
        <w:t xml:space="preserve">underestimated</w:t>
      </w:r>
      <w:r>
        <w:t xml:space="preserve"> </w:t>
      </w:r>
      <w:r>
        <w:t xml:space="preserve">dalam perencanaan awal.</w:t>
      </w:r>
    </w:p>
    <w:p>
      <w:pPr>
        <w:pStyle w:val="BodyText"/>
      </w:pPr>
      <w:r>
        <w:t xml:space="preserve">Dalam</w:t>
      </w:r>
      <w:r>
        <w:t xml:space="preserve"> </w:t>
      </w:r>
      <w:r>
        <w:rPr>
          <w:b/>
          <w:bCs/>
        </w:rPr>
        <w:t xml:space="preserve">greenfield</w:t>
      </w:r>
      <w:r>
        <w:t xml:space="preserve">, semua kode Z ditinggal. Tim harus mengevaluasi ulang apakah setiap kustomisasi lama memang masih dibutuhkan, lalu membangun ulang yang masih relevan menggunakan cara modern:</w:t>
      </w:r>
      <w:r>
        <w:t xml:space="preserve"> </w:t>
      </w:r>
      <w:r>
        <w:rPr>
          <w:i/>
          <w:iCs/>
        </w:rPr>
        <w:t xml:space="preserve">key-user extensibility</w:t>
      </w:r>
      <w:r>
        <w:t xml:space="preserve">, SAP Build (tanpa kode), atau ABAP Cloud via SAP BTP, bukan dengan memodifikasi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S/4HANA secara langsung. Ini menjadi jembatan ke klaster</w:t>
      </w:r>
      <w:r>
        <w:t xml:space="preserve"> </w:t>
      </w:r>
      <w:hyperlink r:id="rId21">
        <w:r>
          <w:rPr>
            <w:rStyle w:val="Hyperlink"/>
          </w:rPr>
          <w:t xml:space="preserve">platform low-code dan SAP Build</w:t>
        </w:r>
      </w:hyperlink>
      <w:r>
        <w:t xml:space="preserve"> </w:t>
      </w:r>
      <w:r>
        <w:t xml:space="preserve">yang semakin relevan bagi tim pengembang SAP.</w:t>
      </w:r>
    </w:p>
    <w:p>
      <w:pPr>
        <w:pStyle w:val="BodyText"/>
      </w:pPr>
      <w:r>
        <w:t xml:space="preserve">Dalam</w:t>
      </w:r>
      <w:r>
        <w:t xml:space="preserve"> </w:t>
      </w:r>
      <w:r>
        <w:rPr>
          <w:b/>
          <w:bCs/>
        </w:rPr>
        <w:t xml:space="preserve">SDT</w:t>
      </w:r>
      <w:r>
        <w:t xml:space="preserve">, tim memilih mana kode yang ikut dan mana yang tidak. Fleksibel, tapi paling rumit dari sisi pemetaan. Itulah mengapa biaya SDT hampir selalu lebih tinggi dari brownfield murni.</w:t>
      </w:r>
    </w:p>
    <w:p>
      <w:pPr>
        <w:pStyle w:val="BodyText"/>
      </w:pPr>
      <w:r>
        <w:rPr>
          <w:i/>
          <w:iCs/>
        </w:rPr>
        <w:t xml:space="preserve">[Image 02: Infografik tiga kolom menampilkan perbandingan nasib kode Z di tiga pendekatan — kolom kiri</w:t>
      </w:r>
      <w:r>
        <w:rPr>
          <w:i/>
          <w:iCs/>
        </w:rPr>
        <w:t xml:space="preserve"> </w:t>
      </w:r>
      <w:r>
        <w:rPr>
          <w:i/>
          <w:iCs/>
        </w:rPr>
        <w:t xml:space="preserve">“Brownfield: kode Z dibawa, wajib diremediasi ke ABAP Cloud”</w:t>
      </w:r>
      <w:r>
        <w:rPr>
          <w:i/>
          <w:iCs/>
        </w:rPr>
        <w:t xml:space="preserve">; kolom tengah</w:t>
      </w:r>
      <w:r>
        <w:rPr>
          <w:i/>
          <w:iCs/>
        </w:rPr>
        <w:t xml:space="preserve"> </w:t>
      </w:r>
      <w:r>
        <w:rPr>
          <w:i/>
          <w:iCs/>
        </w:rPr>
        <w:t xml:space="preserve">“SDT: kode Z dipilih selektif”</w:t>
      </w:r>
      <w:r>
        <w:rPr>
          <w:i/>
          <w:iCs/>
        </w:rPr>
        <w:t xml:space="preserve">; kolom kanan</w:t>
      </w:r>
      <w:r>
        <w:rPr>
          <w:i/>
          <w:iCs/>
        </w:rPr>
        <w:t xml:space="preserve"> </w:t>
      </w:r>
      <w:r>
        <w:rPr>
          <w:i/>
          <w:iCs/>
        </w:rPr>
        <w:t xml:space="preserve">“Greenfield: kode Z ditinggal, dibangun ulang di BTP”</w:t>
      </w:r>
      <w:r>
        <w:rPr>
          <w:i/>
          <w:iCs/>
        </w:rPr>
        <w:t xml:space="preserve">; gaya korporat biru-putih, ikon kode/database di tiap kolom, teks Bahasa Indonesia]</w:t>
      </w:r>
    </w:p>
    <w:bookmarkEnd w:id="22"/>
    <w:bookmarkStart w:id="23" w:name="X2a44fd1e32ce3ee4b65c356c31651a7f47f55e8"/>
    <w:p>
      <w:pPr>
        <w:pStyle w:val="Heading2"/>
      </w:pPr>
      <w:r>
        <w:t xml:space="preserve">Apakah greenfield otomatis menghasilkan core yang lebih bersih dari brownfield?</w:t>
      </w:r>
    </w:p>
    <w:p>
      <w:pPr>
        <w:pStyle w:val="FirstParagraph"/>
      </w:pPr>
      <w:r>
        <w:t xml:space="preserve">Tidak. Dan ini yang jarang dikatakan terus terang.</w:t>
      </w:r>
    </w:p>
    <w:p>
      <w:pPr>
        <w:pStyle w:val="BodyText"/>
      </w:pPr>
      <w:r>
        <w:t xml:space="preserve">Asumsi umum di kalangan manajemen:</w:t>
      </w:r>
      <w:r>
        <w:t xml:space="preserve"> </w:t>
      </w:r>
      <w:r>
        <w:t xml:space="preserve">“Kalau kita pilih greenfield, kita mulai bersih.”</w:t>
      </w:r>
      <w:r>
        <w:t xml:space="preserve"> </w:t>
      </w:r>
      <w:r>
        <w:t xml:space="preserve">Secara teknis, ya, pada hari pertama</w:t>
      </w:r>
      <w:r>
        <w:t xml:space="preserve"> </w:t>
      </w:r>
      <w:r>
        <w:rPr>
          <w:i/>
          <w:iCs/>
        </w:rPr>
        <w:t xml:space="preserve">go-live</w:t>
      </w:r>
      <w:r>
        <w:t xml:space="preserve">. Tapi yang terjadi dua atau tiga tahun setelahnya bergantung sepenuhnya pada disiplin tim, bukan pada pilihan pendekatan migrasinya.</w:t>
      </w:r>
    </w:p>
    <w:p>
      <w:pPr>
        <w:pStyle w:val="BodyText"/>
      </w:pPr>
      <w:r>
        <w:t xml:space="preserve">Perusahaan yang pindah ke greenfield tapi tidak mengubah kebiasaan pengembangannya akan mengakumulasi</w:t>
      </w:r>
      <w:r>
        <w:t xml:space="preserve"> </w:t>
      </w:r>
      <w:r>
        <w:rPr>
          <w:i/>
          <w:iCs/>
        </w:rPr>
        <w:t xml:space="preserve">technical debt</w:t>
      </w:r>
      <w:r>
        <w:t xml:space="preserve"> </w:t>
      </w:r>
      <w:r>
        <w:t xml:space="preserve">baru. Tim yang masih terbiasa membangun kode Z langsung di dalam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ketika ada permintaan dari bisnis, daripada menggunakan SAP BTP atau</w:t>
      </w:r>
      <w:r>
        <w:t xml:space="preserve"> </w:t>
      </w:r>
      <w:r>
        <w:rPr>
          <w:i/>
          <w:iCs/>
        </w:rPr>
        <w:t xml:space="preserve">key-user tools</w:t>
      </w:r>
      <w:r>
        <w:t xml:space="preserve">, akan menemukan sistem greenfield mereka sama</w:t>
      </w:r>
      <w:r>
        <w:t xml:space="preserve"> </w:t>
      </w:r>
      <w:r>
        <w:t xml:space="preserve">“kotornya”</w:t>
      </w:r>
      <w:r>
        <w:t xml:space="preserve"> </w:t>
      </w:r>
      <w:r>
        <w:t xml:space="preserve">dengan sistem ECC lama dalam tiga hingga lima tahun. Pola ini cukup dikenal di komunitas SAP dan sering ditemukan di lapangan.</w:t>
      </w:r>
    </w:p>
    <w:p>
      <w:pPr>
        <w:pStyle w:val="BodyText"/>
      </w:pPr>
      <w:r>
        <w:rPr>
          <w:i/>
          <w:iCs/>
        </w:rPr>
        <w:t xml:space="preserve">Clean core</w:t>
      </w:r>
      <w:r>
        <w:t xml:space="preserve"> </w:t>
      </w:r>
      <w:r>
        <w:t xml:space="preserve">bukan hadiah otomatis dari pendekatan migrasi. Ia adalah</w:t>
      </w:r>
      <w:r>
        <w:t xml:space="preserve"> </w:t>
      </w:r>
      <w:r>
        <w:rPr>
          <w:b/>
          <w:bCs/>
        </w:rPr>
        <w:t xml:space="preserve">kebiasaan tata kelola dan arsitektur</w:t>
      </w:r>
      <w:r>
        <w:t xml:space="preserve"> </w:t>
      </w:r>
      <w:r>
        <w:t xml:space="preserve">yang harus ditegakkan pasca</w:t>
      </w:r>
      <w:r>
        <w:t xml:space="preserve"> </w:t>
      </w:r>
      <w:r>
        <w:rPr>
          <w:i/>
          <w:iCs/>
        </w:rPr>
        <w:t xml:space="preserve">go-live</w:t>
      </w:r>
      <w:r>
        <w:t xml:space="preserve"> </w:t>
      </w:r>
      <w:r>
        <w:t xml:space="preserve">lewat kebijakan ekstensi yang jelas, pelatihan tim pengembang tentang ABAP Cloud dan SAP Build, dan mekanisme review yang memastikan kustomisasi baru tidak masuk ke</w:t>
      </w:r>
      <w:r>
        <w:t xml:space="preserve"> </w:t>
      </w:r>
      <w:r>
        <w:rPr>
          <w:i/>
          <w:iCs/>
        </w:rPr>
        <w:t xml:space="preserve">core</w:t>
      </w:r>
      <w:r>
        <w:t xml:space="preserve">.</w:t>
      </w:r>
    </w:p>
    <w:bookmarkEnd w:id="23"/>
    <w:bookmarkStart w:id="24" w:name="X8cbcaf64030194acd3d9a3216de02b984ee16ef"/>
    <w:p>
      <w:pPr>
        <w:pStyle w:val="Heading2"/>
      </w:pPr>
      <w:r>
        <w:t xml:space="preserve">Kapan brownfield tetap pilihan lebih cerdas meski core</w:t>
      </w:r>
      <w:r>
        <w:t xml:space="preserve"> </w:t>
      </w:r>
      <w:r>
        <w:t xml:space="preserve">“kotor”</w:t>
      </w:r>
      <w:r>
        <w:t xml:space="preserve">?</w:t>
      </w:r>
    </w:p>
    <w:p>
      <w:pPr>
        <w:pStyle w:val="FirstParagraph"/>
      </w:pPr>
      <w:r>
        <w:t xml:space="preserve">Bagian ini jarang muncul di slide deck vendor. Kenyataannya, ada situasi di mana brownfield lebih masuk akal secara bisnis, bahkan ketika</w:t>
      </w:r>
      <w:r>
        <w:t xml:space="preserve"> </w:t>
      </w:r>
      <w:r>
        <w:rPr>
          <w:i/>
          <w:iCs/>
        </w:rPr>
        <w:t xml:space="preserve">core</w:t>
      </w:r>
      <w:r>
        <w:t xml:space="preserve">-nya berat kustomisasi.</w:t>
      </w:r>
    </w:p>
    <w:p>
      <w:pPr>
        <w:pStyle w:val="BodyText"/>
      </w:pPr>
      <w:r>
        <w:t xml:space="preserve">Pertama, ketika pengetahuan bisnis tersimpan di</w:t>
      </w:r>
      <w:r>
        <w:t xml:space="preserve"> </w:t>
      </w:r>
      <w:r>
        <w:rPr>
          <w:i/>
          <w:iCs/>
        </w:rPr>
        <w:t xml:space="preserve">custom code</w:t>
      </w:r>
      <w:r>
        <w:t xml:space="preserve"> </w:t>
      </w:r>
      <w:r>
        <w:t xml:space="preserve">yang tidak terdokumentasi. Banyak perusahaan manufaktur dan distribusi Indonesia memiliki kode Z yang sudah berjalan belasan tahun dan tidak ada yang benar-benar tahu persis proses bisnis apa yang dikodekan di dalamnya, karena orangnya sudah tidak ada. Greenfield yang memaksa</w:t>
      </w:r>
      <w:r>
        <w:t xml:space="preserve"> </w:t>
      </w:r>
      <w:r>
        <w:t xml:space="preserve">“mulai dari nol”</w:t>
      </w:r>
      <w:r>
        <w:t xml:space="preserve"> </w:t>
      </w:r>
      <w:r>
        <w:t xml:space="preserve">berisiko kehilangan logika bisnis kritis yang tidak pernah tercatat di dokumentasi formal.</w:t>
      </w:r>
    </w:p>
    <w:p>
      <w:pPr>
        <w:pStyle w:val="BodyText"/>
      </w:pPr>
      <w:r>
        <w:t xml:space="preserve">Kedua, ketika toleransi disruption operasional sangat rendah. Industri manufaktur proses (</w:t>
      </w:r>
      <w:r>
        <w:rPr>
          <w:i/>
          <w:iCs/>
        </w:rPr>
        <w:t xml:space="preserve">process manufacturing</w:t>
      </w:r>
      <w:r>
        <w:t xml:space="preserve">), distribusi multi-</w:t>
      </w:r>
      <w:r>
        <w:rPr>
          <w:i/>
          <w:iCs/>
        </w:rPr>
        <w:t xml:space="preserve">step</w:t>
      </w:r>
      <w:r>
        <w:t xml:space="preserve">, atau perusahaan dengan siklus operasional panjang yang tidak bisa berhenti hanya untuk re-desain proses. Klien-klien ini sering lebih cocok dengan brownfield bertahap dibanding greenfield total.</w:t>
      </w:r>
    </w:p>
    <w:p>
      <w:pPr>
        <w:pStyle w:val="BodyText"/>
      </w:pPr>
      <w:r>
        <w:t xml:space="preserve">Ketiga, ketika anggaran tidak memungkinkan re-desain proses bisnis. Greenfield bukan hanya biaya lisensi dan implementasi teknis; biaya terbesar sering ada di workshop re-desain proses,</w:t>
      </w:r>
      <w:r>
        <w:t xml:space="preserve"> </w:t>
      </w:r>
      <w:r>
        <w:rPr>
          <w:i/>
          <w:iCs/>
        </w:rPr>
        <w:t xml:space="preserve">change management</w:t>
      </w:r>
      <w:r>
        <w:t xml:space="preserve">, dan pelatihan menyeluruh. Jika anggaran itu tidak tersedia dalam satu siklus proyek, greenfield total bisa lebih berisiko dari brownfield yang dikerjakan dengan hati-hati.</w:t>
      </w:r>
    </w:p>
    <w:p>
      <w:pPr>
        <w:pStyle w:val="BodyText"/>
      </w:pPr>
      <w:r>
        <w:t xml:space="preserve">Dalam evaluasi migrasi yang melibatkan banyak variabel seperti ini, pilihannya hampir tidak pernah hitam-putih. Sebagai SAP Platinum Partner melalui United VARs, Soltius mendampingi perusahaan dalam mengevaluasi pendekatan migrasi dari penilaian kondisi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yang ada hingga perancangan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yang mempertimbangkan timeline bisnis, anggaran, dan target S/4HANA Cloud.</w:t>
      </w:r>
    </w:p>
    <w:bookmarkEnd w:id="24"/>
    <w:bookmarkStart w:id="32" w:name="faq-pertanyaan-yang-sering-diajukan"/>
    <w:p>
      <w:pPr>
        <w:pStyle w:val="Heading2"/>
      </w:pPr>
      <w:r>
        <w:t xml:space="preserve">FAQ (Pertanyaan yang Sering Diajukan)</w:t>
      </w:r>
    </w:p>
    <w:bookmarkStart w:id="25" w:name="Xbb4bbdb8bd9dfbc28d3ff56d04cb2e2664091d5"/>
    <w:p>
      <w:pPr>
        <w:pStyle w:val="Heading3"/>
      </w:pPr>
      <w:r>
        <w:t xml:space="preserve">Apa bedanya brownfield dan greenfield dalam migrasi SAP S/4HANA?</w:t>
      </w:r>
    </w:p>
    <w:p>
      <w:pPr>
        <w:pStyle w:val="FirstParagraph"/>
      </w:pPr>
      <w:r>
        <w:t xml:space="preserve">Brownfield (</w:t>
      </w:r>
      <w:r>
        <w:rPr>
          <w:i/>
          <w:iCs/>
        </w:rPr>
        <w:t xml:space="preserve">system conversion</w:t>
      </w:r>
      <w:r>
        <w:t xml:space="preserve">) adalah konversi sistem SAP ECC yang ada ke S/4HANA sambil mempertahankan data historis, konfigurasi, dan kustomisasi. Greenfield (</w:t>
      </w:r>
      <w:r>
        <w:rPr>
          <w:i/>
          <w:iCs/>
        </w:rPr>
        <w:t xml:space="preserve">new implementation</w:t>
      </w:r>
      <w:r>
        <w:t xml:space="preserve">) adalah implementasi S/4HANA baru dari awal dengan</w:t>
      </w:r>
      <w:r>
        <w:t xml:space="preserve"> </w:t>
      </w:r>
      <w:r>
        <w:rPr>
          <w:i/>
          <w:iCs/>
        </w:rPr>
        <w:t xml:space="preserve">fit-to-standard</w:t>
      </w:r>
      <w:r>
        <w:t xml:space="preserve">: proses bisnis disesuaikan ke</w:t>
      </w:r>
      <w:r>
        <w:t xml:space="preserve"> </w:t>
      </w:r>
      <w:r>
        <w:rPr>
          <w:i/>
          <w:iCs/>
        </w:rPr>
        <w:t xml:space="preserve">best practice</w:t>
      </w:r>
      <w:r>
        <w:t xml:space="preserve"> </w:t>
      </w:r>
      <w:r>
        <w:t xml:space="preserve">SAP. Brownfield umumnya lebih cepat dan lebih rendah biaya awal; greenfield memberi kesempatan modernisasi proses yang lebih dalam tapi membutuhkan investasi re-desain yang signifikan.</w:t>
      </w:r>
    </w:p>
    <w:bookmarkEnd w:id="25"/>
    <w:bookmarkStart w:id="26" w:name="Xfc74abc3156ea373eccd4b1c6b19581b27c5511"/>
    <w:p>
      <w:pPr>
        <w:pStyle w:val="Heading3"/>
      </w:pPr>
      <w:r>
        <w:t xml:space="preserve">Apa itu Selective Data Transition (SDT) atau</w:t>
      </w:r>
      <w:r>
        <w:t xml:space="preserve"> </w:t>
      </w:r>
      <w:r>
        <w:t xml:space="preserve">“bluefield”</w:t>
      </w:r>
      <w:r>
        <w:t xml:space="preserve"> </w:t>
      </w:r>
      <w:r>
        <w:t xml:space="preserve">SAP?</w:t>
      </w:r>
    </w:p>
    <w:p>
      <w:pPr>
        <w:pStyle w:val="FirstParagraph"/>
      </w:pPr>
      <w:r>
        <w:t xml:space="preserve">Selective Data Transition (SDT) adalah pendekatan hibrida resmi dari SAP: perusahaan membangun sistem S/4HANA baru dan memilih secara selektif data serta proses yang dimigrasikan dari ECC.</w:t>
      </w:r>
      <w:r>
        <w:t xml:space="preserve"> </w:t>
      </w:r>
      <w:r>
        <w:t xml:space="preserve">“Bluefield”</w:t>
      </w:r>
      <w:r>
        <w:t xml:space="preserve"> </w:t>
      </w:r>
      <w:r>
        <w:t xml:space="preserve">adalah istilah populer di komunitas SAP sebagai sinonim SDT, namun istilah resmi SAP adalah</w:t>
      </w:r>
      <w:r>
        <w:t xml:space="preserve"> </w:t>
      </w:r>
      <w:r>
        <w:rPr>
          <w:i/>
          <w:iCs/>
        </w:rPr>
        <w:t xml:space="preserve">Selective Data Transition</w:t>
      </w:r>
      <w:r>
        <w:t xml:space="preserve">. SDT cocok untuk skenario merger,</w:t>
      </w:r>
      <w:r>
        <w:t xml:space="preserve"> </w:t>
      </w:r>
      <w:r>
        <w:rPr>
          <w:i/>
          <w:iCs/>
        </w:rPr>
        <w:t xml:space="preserve">carve-out</w:t>
      </w:r>
      <w:r>
        <w:t xml:space="preserve">, atau modernisasi parsial, tapi biasanya lebih mahal dari brownfield murni karena kompleksitas pemetaan data.</w:t>
      </w:r>
    </w:p>
    <w:bookmarkEnd w:id="26"/>
    <w:bookmarkStart w:id="27" w:name="X6a68c909a74b3174324d15a2f799915d281ee59"/>
    <w:p>
      <w:pPr>
        <w:pStyle w:val="Heading3"/>
      </w:pPr>
      <w:r>
        <w:t xml:space="preserve">Bagaimana kondisi clean core mempengaruhi pilihan brownfield vs greenfield?</w:t>
      </w:r>
    </w:p>
    <w:p>
      <w:pPr>
        <w:pStyle w:val="FirstParagraph"/>
      </w:pPr>
      <w:r>
        <w:t xml:space="preserve">Kondisi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menentukan beban dan risiko pendekatan brownfield. Sistem dengan banyak kode Z aktif membutuhkan proses remediasi panjang sebelum</w:t>
      </w:r>
      <w:r>
        <w:t xml:space="preserve"> </w:t>
      </w:r>
      <w:r>
        <w:rPr>
          <w:i/>
          <w:iCs/>
        </w:rPr>
        <w:t xml:space="preserve">go-live</w:t>
      </w:r>
      <w:r>
        <w:t xml:space="preserve">, memperpanjang durasi dan menaikkan biaya. Sistem dengan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yang sudah relatif standar bisa memanfaatkan brownfield lebih efisien. Jika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sangat</w:t>
      </w:r>
      <w:r>
        <w:t xml:space="preserve"> </w:t>
      </w:r>
      <w:r>
        <w:t xml:space="preserve">“kotor”</w:t>
      </w:r>
      <w:r>
        <w:t xml:space="preserve"> </w:t>
      </w:r>
      <w:r>
        <w:t xml:space="preserve">dan proses bisnis perlu dirancang ulang, greenfield bisa jadi titik awal lebih bersih, meski bukan jaminan tanpa disiplin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t xml:space="preserve">pasca go-live.</w:t>
      </w:r>
    </w:p>
    <w:bookmarkEnd w:id="27"/>
    <w:bookmarkStart w:id="28" w:name="X4ef2bb4671075de97e83d1bf790acdf687367c9"/>
    <w:p>
      <w:pPr>
        <w:pStyle w:val="Heading3"/>
      </w:pPr>
      <w:r>
        <w:t xml:space="preserve">Apakah greenfield SAP S/4HANA selalu lebih baik dari brownfield?</w:t>
      </w:r>
    </w:p>
    <w:p>
      <w:pPr>
        <w:pStyle w:val="FirstParagraph"/>
      </w:pPr>
      <w:r>
        <w:t xml:space="preserve">Tidak selalu. Greenfield menawarkan</w:t>
      </w:r>
      <w:r>
        <w:t xml:space="preserve"> </w:t>
      </w:r>
      <w:r>
        <w:rPr>
          <w:i/>
          <w:iCs/>
        </w:rPr>
        <w:t xml:space="preserve">clean start</w:t>
      </w:r>
      <w:r>
        <w:t xml:space="preserve">, tapi membutuhkan re-desain proses bisnis yang memakan waktu dan investasi besar. Lebih kritis: greenfield tidak otomatis menghasilkan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permanen. Jika kebiasaan pengembangan tidak berubah, tim tetap membangun kode Z di dalam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alih-alih di SAP BTP, sistem greenfield akan mengakumulasi</w:t>
      </w:r>
      <w:r>
        <w:t xml:space="preserve"> </w:t>
      </w:r>
      <w:r>
        <w:rPr>
          <w:i/>
          <w:iCs/>
        </w:rPr>
        <w:t xml:space="preserve">technical debt</w:t>
      </w:r>
      <w:r>
        <w:t xml:space="preserve"> </w:t>
      </w:r>
      <w:r>
        <w:t xml:space="preserve">baru dalam beberapa tahun.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adalah tata kelola, bukan hasil otomatis dari pilihan pendekatan.</w:t>
      </w:r>
    </w:p>
    <w:bookmarkEnd w:id="28"/>
    <w:bookmarkStart w:id="29" w:name="X1cc35e7bad3a82612b1951c9cd27e1a2e0dd5c0"/>
    <w:p>
      <w:pPr>
        <w:pStyle w:val="Heading3"/>
      </w:pPr>
      <w:r>
        <w:t xml:space="preserve">Berapa estimasi waktu migrasi brownfield vs greenfield ke SAP S/4HANA?</w:t>
      </w:r>
    </w:p>
    <w:p>
      <w:pPr>
        <w:pStyle w:val="FirstParagraph"/>
      </w:pPr>
      <w:r>
        <w:t xml:space="preserve">Tidak ada angka resmi yang dipublikasikan SAP secara universal, karena durasi sangat bergantung pada kompleksitas kode Z, scope proses bisnis, dan kesiapan tim. Sebagai panduan lapangan: brownfield biasanya membutuhkan 9–18 bulan tergantung jumlah kode Z yang harus diremediasi; greenfield dengan re-desain proses bisnis cenderung 12–24 bulan atau lebih. Ini estimasi dari pola lapangan, bukan data SAP/Gartner resmi, dan perlu dikalibrasi per kondisi spesifik perusahaan.</w:t>
      </w:r>
    </w:p>
    <w:bookmarkEnd w:id="29"/>
    <w:bookmarkStart w:id="30" w:name="X3c0cdcfbf4f894dc25589ada0aef9690f5350c3"/>
    <w:p>
      <w:pPr>
        <w:pStyle w:val="Heading3"/>
      </w:pPr>
      <w:r>
        <w:t xml:space="preserve">Apa yang terjadi pada kode Z saat memilih pendekatan greenfield?</w:t>
      </w:r>
    </w:p>
    <w:p>
      <w:pPr>
        <w:pStyle w:val="FirstParagraph"/>
      </w:pPr>
      <w:r>
        <w:t xml:space="preserve">Dalam greenfield, semua kode Z ditinggal dan tidak dibawa ke sistem baru. Fungsionalitas yang masih dibutuhkan harus dibangun ulang menggunakan standar modern:</w:t>
      </w:r>
      <w:r>
        <w:t xml:space="preserve"> </w:t>
      </w:r>
      <w:r>
        <w:rPr>
          <w:i/>
          <w:iCs/>
        </w:rPr>
        <w:t xml:space="preserve">key-user extensibility</w:t>
      </w:r>
      <w:r>
        <w:t xml:space="preserve"> </w:t>
      </w:r>
      <w:r>
        <w:t xml:space="preserve">(konfigurasi tanpa kode), SAP Build, atau ABAP Cloud via SAP BTP. Ini peluang untuk membersihkan akumulasi kustomisasi yang tidak terdokumentasi, sekaligus memaksa tim mengevaluasi ulang apakah tiap kustomisasi masih benar-benar dibutuhkan.</w:t>
      </w:r>
    </w:p>
    <w:bookmarkEnd w:id="30"/>
    <w:bookmarkStart w:id="31" w:name="Xfcc0de8fff0e2574aef4fa471c5ddfe601a8625"/>
    <w:p>
      <w:pPr>
        <w:pStyle w:val="Heading3"/>
      </w:pPr>
      <w:r>
        <w:t xml:space="preserve">Apa risiko utama migrasi brownfield jika core sudah sangat banyak kustomisasi?</w:t>
      </w:r>
    </w:p>
    <w:p>
      <w:pPr>
        <w:pStyle w:val="FirstParagraph"/>
      </w:pPr>
      <w:r>
        <w:t xml:space="preserve">Risiko utamanya tiga: (1) biaya dan waktu remediasi kode Z yang sering</w:t>
      </w:r>
      <w:r>
        <w:t xml:space="preserve"> </w:t>
      </w:r>
      <w:r>
        <w:rPr>
          <w:i/>
          <w:iCs/>
        </w:rPr>
        <w:t xml:space="preserve">underestimated</w:t>
      </w:r>
      <w:r>
        <w:t xml:space="preserve">; SAP Readiness Check bisa menemukan ribuan objek yang perlu diadaptasi; (2) risiko regresi fungsional pasca konversi karena kode lama tidak kompatibel dengan ABAP Cloud; (3)</w:t>
      </w:r>
      <w:r>
        <w:t xml:space="preserve"> </w:t>
      </w:r>
      <w:r>
        <w:rPr>
          <w:i/>
          <w:iCs/>
        </w:rPr>
        <w:t xml:space="preserve">technical debt</w:t>
      </w:r>
      <w:r>
        <w:t xml:space="preserve"> </w:t>
      </w:r>
      <w:r>
        <w:t xml:space="preserve">terbawa ke S/4HANA, artinya upgrade di masa depan tetap mahal. Tanpa penilaian</w:t>
      </w:r>
      <w:r>
        <w:t xml:space="preserve"> </w:t>
      </w:r>
      <w:r>
        <w:rPr>
          <w:i/>
          <w:iCs/>
        </w:rPr>
        <w:t xml:space="preserve">technical debt</w:t>
      </w:r>
      <w:r>
        <w:t xml:space="preserve"> </w:t>
      </w:r>
      <w:r>
        <w:t xml:space="preserve">yang realistis sebelum proyek dimulai, timeline dan anggaran brownfield mudah jebol.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Pilihan antara brownfield, greenfield, dan SDT bukan sekadar keputusan teknis. Ini keputusan strategis yang bentuknya ditentukan oleh kondisi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yang ada, kapasitas organisasi untuk berubah, dan realitas anggaran. Tidak ada formula tunggal. Perusahaan yang berhasil adalah yang melakukan penilaian jujur terhadap kondisi</w:t>
      </w:r>
      <w:r>
        <w:t xml:space="preserve"> </w:t>
      </w:r>
      <w:r>
        <w:rPr>
          <w:i/>
          <w:iCs/>
        </w:rPr>
        <w:t xml:space="preserve">core</w:t>
      </w:r>
      <w:r>
        <w:t xml:space="preserve">-nya lebih dulu, baru menentukan pendekatan, bukan sebaliknya. Sebagai SAP Platinum Partner melalui United VARs dengan rekam jejak sejak 1998, Soltius mendampingi perusahaan dari penilaian kondisi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hingga perancangan</w:t>
      </w:r>
      <w:r>
        <w:t xml:space="preserve"> </w:t>
      </w:r>
      <w:r>
        <w:rPr>
          <w:i/>
          <w:iCs/>
        </w:rPr>
        <w:t xml:space="preserve">roadmap</w:t>
      </w:r>
      <w:r>
        <w:t xml:space="preserve"> </w:t>
      </w:r>
      <w:r>
        <w:t xml:space="preserve">migrasi yang realistis dan selaras dengan target bisnis.</w:t>
      </w:r>
    </w:p>
    <w:p>
      <w:pPr>
        <w:pStyle w:val="BodyText"/>
      </w:pPr>
      <w:r>
        <w:t xml:space="preserve">Untuk mendiskusikan kesiapan migrasi S/4HANA dan kondisi</w:t>
      </w:r>
      <w:r>
        <w:t xml:space="preserve"> </w:t>
      </w:r>
      <w:r>
        <w:rPr>
          <w:i/>
          <w:iCs/>
        </w:rPr>
        <w:t xml:space="preserve">clean core</w:t>
      </w:r>
      <w:r>
        <w:t xml:space="preserve"> </w:t>
      </w:r>
      <w:r>
        <w:t xml:space="preserve">di perusahaan Anda, kunjungi soltius.co.id.</w:t>
      </w:r>
    </w:p>
    <w:bookmarkEnd w:id="31"/>
    <w:bookmarkEnd w:id="32"/>
    <w:bookmarkEnd w:id="33"/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Relationship Type="http://schemas.openxmlformats.org/officeDocument/2006/relationships/hyperlink" Id="rId17" Target="https://www.soltius.co.id/blog/sap-clean-core-the-complete-guide" TargetMode="External" /><Relationship Type="http://schemas.openxmlformats.org/officeDocument/2006/relationships/hyperlink" Id="rId21" Target="https://www.soltius.co.id/id/blog/low-code-and-no-code-platforms" TargetMode="External" /><Relationship Type="http://schemas.openxmlformats.org/officeDocument/2006/relationships/hyperlink" Id="rId19" Target="https://www.soltius.co.id/id/blog/migrasi-erp-ke-clou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soltius.co.id/blog/sap-clean-core-the-complete-guide" TargetMode="External" /><Relationship Type="http://schemas.openxmlformats.org/officeDocument/2006/relationships/hyperlink" Id="rId21" Target="https://www.soltius.co.id/id/blog/low-code-and-no-code-platforms" TargetMode="External" /><Relationship Type="http://schemas.openxmlformats.org/officeDocument/2006/relationships/hyperlink" Id="rId19" Target="https://www.soltius.co.id/id/blog/migrasi-erp-ke-clou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2026-06-02T19:09:05Z</dcterms:created>
  <dcterms:modified xsi:type="dcterms:W3CDTF">2026-06-02T19:09:05Z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