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"Berapa Biaya Data Warehouse? Rincian TCO dan Komponen untuk Perusahaan"</w:t>
      </w:r>
      <w:r>
        <w:br/>
      </w:r>
      <w:r>
        <w:rPr>
          <w:rStyle w:val="FunctionTok"/>
        </w:rPr>
        <w:t xml:space="preserve">meta_title</w:t>
      </w:r>
      <w:r>
        <w:rPr>
          <w:rStyle w:val="KeywordTok"/>
        </w:rPr>
        <w:t xml:space="preserve">:</w:t>
      </w:r>
      <w:r>
        <w:rPr>
          <w:rStyle w:val="AttributeTok"/>
        </w:rPr>
        <w:t xml:space="preserve"> </w:t>
      </w:r>
      <w:r>
        <w:rPr>
          <w:rStyle w:val="StringTok"/>
        </w:rPr>
        <w:t xml:space="preserve">"Biaya Data Warehouse: Rincian TCO &amp; Komponen 2026"</w:t>
      </w:r>
      <w:r>
        <w:br/>
      </w:r>
      <w:r>
        <w:rPr>
          <w:rStyle w:val="FunctionTok"/>
        </w:rPr>
        <w:t xml:space="preserve">meta_description</w:t>
      </w:r>
      <w:r>
        <w:rPr>
          <w:rStyle w:val="KeywordTok"/>
        </w:rPr>
        <w:t xml:space="preserve">:</w:t>
      </w:r>
      <w:r>
        <w:rPr>
          <w:rStyle w:val="AttributeTok"/>
        </w:rPr>
        <w:t xml:space="preserve"> </w:t>
      </w:r>
      <w:r>
        <w:rPr>
          <w:rStyle w:val="StringTok"/>
        </w:rPr>
        <w:t xml:space="preserve">"Rincian biaya data warehouse: 5 komponen TCO, model cloud (OpEx) vs on-premise (CapEx), biaya tersembunyi, dan kerangka menyusun anggaran 5 langkah."</w:t>
      </w:r>
      <w:r>
        <w:br/>
      </w:r>
      <w:r>
        <w:rPr>
          <w:rStyle w:val="FunctionTok"/>
        </w:rPr>
        <w:t xml:space="preserve">slug</w:t>
      </w:r>
      <w:r>
        <w:rPr>
          <w:rStyle w:val="KeywordTok"/>
        </w:rPr>
        <w:t xml:space="preserve">:</w:t>
      </w:r>
      <w:r>
        <w:rPr>
          <w:rStyle w:val="AttributeTok"/>
        </w:rPr>
        <w:t xml:space="preserve"> </w:t>
      </w:r>
      <w:r>
        <w:rPr>
          <w:rStyle w:val="StringTok"/>
        </w:rPr>
        <w:t xml:space="preserve">"biaya-data-warehouse-tco-komponen"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"biaya data warehouse"</w:t>
      </w:r>
      <w:r>
        <w:br/>
      </w:r>
      <w:r>
        <w:rPr>
          <w:rStyle w:val="AttributeTok"/>
        </w:rPr>
        <w:t xml:space="preserve">  </w:t>
      </w:r>
      <w:r>
        <w:rPr>
          <w:rStyle w:val="KeywordTok"/>
        </w:rPr>
        <w:t xml:space="preserve">-</w:t>
      </w:r>
      <w:r>
        <w:rPr>
          <w:rStyle w:val="AttributeTok"/>
        </w:rPr>
        <w:t xml:space="preserve"> </w:t>
      </w:r>
      <w:r>
        <w:rPr>
          <w:rStyle w:val="StringTok"/>
        </w:rPr>
        <w:t xml:space="preserve">"TCO (Total Cost of Ownership)"</w:t>
      </w:r>
      <w:r>
        <w:br/>
      </w:r>
      <w:r>
        <w:rPr>
          <w:rStyle w:val="AttributeTok"/>
        </w:rPr>
        <w:t xml:space="preserve">  </w:t>
      </w:r>
      <w:r>
        <w:rPr>
          <w:rStyle w:val="KeywordTok"/>
        </w:rPr>
        <w:t xml:space="preserve">-</w:t>
      </w:r>
      <w:r>
        <w:rPr>
          <w:rStyle w:val="AttributeTok"/>
        </w:rPr>
        <w:t xml:space="preserve"> </w:t>
      </w:r>
      <w:r>
        <w:rPr>
          <w:rStyle w:val="StringTok"/>
        </w:rPr>
        <w:t xml:space="preserve">"cloud data warehouse vs on-premise"</w:t>
      </w:r>
      <w:r>
        <w:br/>
      </w:r>
      <w:r>
        <w:rPr>
          <w:rStyle w:val="AttributeTok"/>
        </w:rPr>
        <w:t xml:space="preserve">  </w:t>
      </w:r>
      <w:r>
        <w:rPr>
          <w:rStyle w:val="KeywordTok"/>
        </w:rPr>
        <w:t xml:space="preserve">-</w:t>
      </w:r>
      <w:r>
        <w:rPr>
          <w:rStyle w:val="AttributeTok"/>
        </w:rPr>
        <w:t xml:space="preserve"> </w:t>
      </w:r>
      <w:r>
        <w:rPr>
          <w:rStyle w:val="StringTok"/>
        </w:rPr>
        <w:t xml:space="preserve">"OpEx vs CapEx"</w:t>
      </w:r>
      <w:r>
        <w:br/>
      </w:r>
      <w:r>
        <w:rPr>
          <w:rStyle w:val="AttributeTok"/>
        </w:rPr>
        <w:t xml:space="preserve">  </w:t>
      </w:r>
      <w:r>
        <w:rPr>
          <w:rStyle w:val="KeywordTok"/>
        </w:rPr>
        <w:t xml:space="preserve">-</w:t>
      </w:r>
      <w:r>
        <w:rPr>
          <w:rStyle w:val="AttributeTok"/>
        </w:rPr>
        <w:t xml:space="preserve"> </w:t>
      </w:r>
      <w:r>
        <w:rPr>
          <w:rStyle w:val="StringTok"/>
        </w:rPr>
        <w:t xml:space="preserve">"consumption-based pricing"</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"SAP HANA Cloud"</w:t>
      </w:r>
      <w:r>
        <w:br/>
      </w:r>
      <w:r>
        <w:rPr>
          <w:rStyle w:val="AttributeTok"/>
        </w:rPr>
        <w:t xml:space="preserve">  </w:t>
      </w:r>
      <w:r>
        <w:rPr>
          <w:rStyle w:val="KeywordTok"/>
        </w:rPr>
        <w:t xml:space="preserve">-</w:t>
      </w:r>
      <w:r>
        <w:rPr>
          <w:rStyle w:val="AttributeTok"/>
        </w:rPr>
        <w:t xml:space="preserve"> </w:t>
      </w:r>
      <w:r>
        <w:rPr>
          <w:rStyle w:val="StringTok"/>
        </w:rPr>
        <w:t xml:space="preserve">"SAP BW/4HANA"</w:t>
      </w:r>
      <w:r>
        <w:br/>
      </w:r>
      <w:r>
        <w:rPr>
          <w:rStyle w:val="AttributeTok"/>
        </w:rPr>
        <w:t xml:space="preserve">  </w:t>
      </w:r>
      <w:r>
        <w:rPr>
          <w:rStyle w:val="KeywordTok"/>
        </w:rPr>
        <w:t xml:space="preserve">-</w:t>
      </w:r>
      <w:r>
        <w:rPr>
          <w:rStyle w:val="AttributeTok"/>
        </w:rPr>
        <w:t xml:space="preserve"> </w:t>
      </w:r>
      <w:r>
        <w:rPr>
          <w:rStyle w:val="StringTok"/>
        </w:rPr>
        <w:t xml:space="preserve">"biaya implementasi dan integrasi"</w:t>
      </w:r>
      <w:r>
        <w:br/>
      </w:r>
      <w:r>
        <w:rPr>
          <w:rStyle w:val="AttributeTok"/>
        </w:rPr>
        <w:t xml:space="preserve">  </w:t>
      </w:r>
      <w:r>
        <w:rPr>
          <w:rStyle w:val="KeywordTok"/>
        </w:rPr>
        <w:t xml:space="preserve">-</w:t>
      </w:r>
      <w:r>
        <w:rPr>
          <w:rStyle w:val="AttributeTok"/>
        </w:rPr>
        <w:t xml:space="preserve"> </w:t>
      </w:r>
      <w:r>
        <w:rPr>
          <w:rStyle w:val="StringTok"/>
        </w:rPr>
        <w:t xml:space="preserve">"biaya pemeliharaan"</w:t>
      </w:r>
      <w:r>
        <w:br/>
      </w:r>
      <w:r>
        <w:rPr>
          <w:rStyle w:val="AttributeTok"/>
        </w:rPr>
        <w:t xml:space="preserve">  </w:t>
      </w:r>
      <w:r>
        <w:rPr>
          <w:rStyle w:val="KeywordTok"/>
        </w:rPr>
        <w:t xml:space="preserve">-</w:t>
      </w:r>
      <w:r>
        <w:rPr>
          <w:rStyle w:val="AttributeTok"/>
        </w:rPr>
        <w:t xml:space="preserve"> </w:t>
      </w:r>
      <w:r>
        <w:rPr>
          <w:rStyle w:val="StringTok"/>
        </w:rPr>
        <w:t xml:space="preserve">"skalabilitas"</w:t>
      </w:r>
      <w:r>
        <w:br/>
      </w:r>
      <w:r>
        <w:rPr>
          <w:rStyle w:val="AttributeTok"/>
        </w:rPr>
        <w:t xml:space="preserve">  </w:t>
      </w:r>
      <w:r>
        <w:rPr>
          <w:rStyle w:val="KeywordTok"/>
        </w:rPr>
        <w:t xml:space="preserve">-</w:t>
      </w:r>
      <w:r>
        <w:rPr>
          <w:rStyle w:val="AttributeTok"/>
        </w:rPr>
        <w:t xml:space="preserve"> </w:t>
      </w:r>
      <w:r>
        <w:rPr>
          <w:rStyle w:val="StringTok"/>
        </w:rPr>
        <w:t xml:space="preserve">"ROI break-even"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data warehouse"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"https://www.techtarget.com/searchdatamanagement/tip/On-premises-vs-cloud-data-warehouses-Pros-and-cons"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"Perbandingan TCO cloud vs on-premise, waktu provisioning, kategori biaya tersembunyi, kapan on-premise lebih hemat"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"https://news.sap.com/hk/2023/03/sap-introduces-sap-datasphere-to-simplify-customers-data-landscape/"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"Peluncuran SAP Datasphere (Maret 2023) sebagai pengganti SAP Data Warehouse Cloud"</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r>
        <w:br/>
      </w:r>
      <w:r>
        <w:rPr>
          <w:rStyle w:val="FunctionTok"/>
        </w:rPr>
        <w:t xml:space="preserve">word_count</w:t>
      </w:r>
      <w:r>
        <w:rPr>
          <w:rStyle w:val="KeywordTok"/>
        </w:rPr>
        <w:t xml:space="preserve">:</w:t>
      </w:r>
      <w:r>
        <w:rPr>
          <w:rStyle w:val="AttributeTok"/>
        </w:rPr>
        <w:t xml:space="preserve"> </w:t>
      </w:r>
      <w:r>
        <w:rPr>
          <w:rStyle w:val="DecValTok"/>
        </w:rPr>
        <w:t xml:space="preserve">1657</w:t>
      </w:r>
    </w:p>
    <w:p>
      <w:r>
        <w:pict>
          <v:rect style="width:0;height:1.5pt" o:hralign="center" o:hrstd="t" o:hr="t"/>
        </w:pict>
      </w:r>
    </w:p>
    <w:bookmarkEnd w:id="16"/>
    <w:bookmarkStart w:id="33" w:name="Xce1602b192f349879fa9009827e79312e862b23"/>
    <w:p>
      <w:pPr>
        <w:pStyle w:val="Heading1"/>
      </w:pPr>
      <w:r>
        <w:t xml:space="preserve">Berapa Biaya Data Warehouse? Rincian TCO dan Komponen untuk Perusahaan</w:t>
      </w:r>
    </w:p>
    <w:p>
      <w:pPr>
        <w:pStyle w:val="FirstParagraph"/>
      </w:pPr>
      <w:r>
        <w:t xml:space="preserve">Ketika tim IT mengusulkan pembangunan data warehouse, pertanyaan pertama dari meja CFO hampir selalu sama:</w:t>
      </w:r>
      <w:r>
        <w:t xml:space="preserve"> </w:t>
      </w:r>
      <w:r>
        <w:t xml:space="preserve">“Berapa biayanya, dan kapan balik modal?”</w:t>
      </w:r>
      <w:r>
        <w:t xml:space="preserve"> </w:t>
      </w:r>
      <w:r>
        <w:t xml:space="preserve">Pertanyaan ini sulit dijawab bukan karena tidak ada angkanya, tetapi karena harga lisensi atau langganan hanyalah puncak gunung es. Artikel ini tidak mengulang definisi yang sudah ada di mana-mana; ia membedah struktur biaya nyata di balik</w:t>
      </w:r>
      <w:r>
        <w:t xml:space="preserve"> </w:t>
      </w:r>
      <w:r>
        <w:rPr>
          <w:b/>
          <w:bCs/>
        </w:rPr>
        <w:t xml:space="preserve">Data Warehouse Solutions</w:t>
      </w:r>
      <w:r>
        <w:t xml:space="preserve"> </w:t>
      </w:r>
      <w:r>
        <w:t xml:space="preserve">— lima komponen biaya, perbedaan model cloud dan on-premise, pos yang sering terlewat dari anggaran, hingga kerangka praktis menyusun anggaran. Jika Anda sedang menimbang</w:t>
      </w:r>
      <w:r>
        <w:t xml:space="preserve"> </w:t>
      </w:r>
      <w:hyperlink r:id="rId17">
        <w:r>
          <w:rPr>
            <w:rStyle w:val="Hyperlink"/>
          </w:rPr>
          <w:t xml:space="preserve">solusi data warehouse</w:t>
        </w:r>
      </w:hyperlink>
      <w:r>
        <w:t xml:space="preserve"> </w:t>
      </w:r>
      <w:r>
        <w:t xml:space="preserve">untuk perusahaan, ini bahan kerja yang bisa langsung dipakai.</w:t>
      </w:r>
    </w:p>
    <w:p>
      <w:pPr>
        <w:pStyle w:val="BlockText"/>
      </w:pPr>
      <w:r>
        <w:rPr>
          <w:b/>
          <w:bCs/>
        </w:rPr>
        <w:t xml:space="preserve">Ringkas:</w:t>
      </w:r>
      <w:r>
        <w:t xml:space="preserve"> </w:t>
      </w:r>
      <w:r>
        <w:t xml:space="preserve">Total Cost of Ownership (TCO) data warehouse adalah keseluruhan biaya yang ditanggung sepanjang siklus hidup sistem, bukan hanya lisensi platform. TCO mencakup lima komponen utama: biaya platform dan kapasitas, integrasi dan ETL, migrasi data historis, talenta dan SDM, serta pemeliharaan dan dukungan berkelanjutan. Memahami kelima komponen ini adalah langkah pertama menyusun anggaran yang realistis.</w:t>
      </w:r>
    </w:p>
    <w:p>
      <w:pPr>
        <w:pStyle w:val="FirstParagraph"/>
      </w:pPr>
      <w:r>
        <w:t xml:space="preserve">Melalui artikel ini, kita akan membedah kelima komponen biaya itu satu per satu, membandingkan ekonomi cloud versus on-premise, menelusuri biaya yang paling sering luput dari kalkulator vendor, lalu menutup dengan kerangka anggaran lima langkah dan rambu kapan investasi ini sebaiknya ditunda.</w:t>
      </w:r>
    </w:p>
    <w:p>
      <w:pPr>
        <w:pStyle w:val="BodyText"/>
      </w:pPr>
      <w:r>
        <w:rPr>
          <w:i/>
          <w:iCs/>
        </w:rPr>
        <w:t xml:space="preserve">[Image 01: Infografik</w:t>
      </w:r>
      <w:r>
        <w:rPr>
          <w:i/>
          <w:iCs/>
        </w:rPr>
        <w:t xml:space="preserve"> </w:t>
      </w:r>
      <w:r>
        <w:rPr>
          <w:i/>
          <w:iCs/>
        </w:rPr>
        <w:t xml:space="preserve">“5 Komponen TCO Data Warehouse”</w:t>
      </w:r>
      <w:r>
        <w:rPr>
          <w:i/>
          <w:iCs/>
        </w:rPr>
        <w:t xml:space="preserve"> </w:t>
      </w:r>
      <w:r>
        <w:rPr>
          <w:i/>
          <w:iCs/>
        </w:rPr>
        <w:t xml:space="preserve">— diagram lima pilar horizontal (platform/kapasitas, integrasi &amp; ETL, migrasi data, talenta/SDM, pemeliharaan &amp; dukungan), tiap pilar dengan ikon dan label singkat Bahasa Indonesia, gaya korporat bersih warna biru-abu selaras brand Soltius]</w:t>
      </w:r>
    </w:p>
    <w:bookmarkStart w:id="18" w:name="X4a32c81ec3ad62d079a1194e6063c2dde0231d7"/>
    <w:p>
      <w:pPr>
        <w:pStyle w:val="Heading2"/>
      </w:pPr>
      <w:r>
        <w:t xml:space="preserve">Apa Saja yang Sebenarnya Dibayar dalam Sebuah Data Warehouse?</w:t>
      </w:r>
    </w:p>
    <w:p>
      <w:pPr>
        <w:pStyle w:val="FirstParagraph"/>
      </w:pPr>
      <w:r>
        <w:t xml:space="preserve">Sebuah data warehouse dibiayai oleh lima komponen sepanjang siklus hidupnya, bukan hanya lisensi. Kelimanya: (1) platform, lisensi, atau kapasitas; (2) integrasi dan ETL dari sistem sumber; (3) migrasi data historis; (4) talenta dan SDM; serta (5) pemeliharaan dan dukungan berkelanjutan. Biaya platform sering kali justru yang terkecil dari kelimanya.</w:t>
      </w:r>
    </w:p>
    <w:p>
      <w:pPr>
        <w:pStyle w:val="BodyText"/>
      </w:pPr>
      <w:r>
        <w:t xml:space="preserve">Inilah jebakan yang paling sering terjadi di lapangan: anggaran disusun berdasarkan harga langganan atau lisensi, lalu membengkak karena empat komponen sisanya tidak diperhitungkan sejak awal. Biaya platform relatif mudah diestimasi karena vendor menyediakan alat hitung. Empat komponen lainnya bergantung pada kondisi internal perusahaan (kompleksitas sumber data, kualitas data lama, ketersediaan talenta) yang baru terungkap setelah proyek berjalan.</w:t>
      </w:r>
    </w:p>
    <w:p>
      <w:pPr>
        <w:pStyle w:val="BodyText"/>
      </w:pPr>
      <w:r>
        <w:t xml:space="preserve">Mari pisahkan biaya</w:t>
      </w:r>
      <w:r>
        <w:t xml:space="preserve"> </w:t>
      </w:r>
      <w:r>
        <w:rPr>
          <w:b/>
          <w:bCs/>
        </w:rPr>
        <w:t xml:space="preserve">langsung</w:t>
      </w:r>
      <w:r>
        <w:t xml:space="preserve"> </w:t>
      </w:r>
      <w:r>
        <w:t xml:space="preserve">(tampak di kontrak: lisensi, kapasitas, langganan) dari biaya</w:t>
      </w:r>
      <w:r>
        <w:t xml:space="preserve"> </w:t>
      </w:r>
      <w:r>
        <w:rPr>
          <w:b/>
          <w:bCs/>
        </w:rPr>
        <w:t xml:space="preserve">tidak langsung</w:t>
      </w:r>
      <w:r>
        <w:t xml:space="preserve"> </w:t>
      </w:r>
      <w:r>
        <w:t xml:space="preserve">(muncul di proyek dan operasi: jasa integrasi, pembersihan data, gaji tim data, kontrak dukungan). Sebagai gambaran umum dari berbagai analisis industri independen, komponen talenta (</w:t>
      </w:r>
      <w:r>
        <w:rPr>
          <w:i/>
          <w:iCs/>
        </w:rPr>
        <w:t xml:space="preserve">database architect</w:t>
      </w:r>
      <w:r>
        <w:t xml:space="preserve">,</w:t>
      </w:r>
      <w:r>
        <w:t xml:space="preserve"> </w:t>
      </w:r>
      <w:r>
        <w:rPr>
          <w:i/>
          <w:iCs/>
        </w:rPr>
        <w:t xml:space="preserve">data engineer</w:t>
      </w:r>
      <w:r>
        <w:t xml:space="preserve">, dan</w:t>
      </w:r>
      <w:r>
        <w:t xml:space="preserve"> </w:t>
      </w:r>
      <w:r>
        <w:rPr>
          <w:i/>
          <w:iCs/>
        </w:rPr>
        <w:t xml:space="preserve">data analyst</w:t>
      </w:r>
      <w:r>
        <w:t xml:space="preserve">) bisa menyumbang sekitar USD 268.000 per tahun untuk data warehouse skala menengah. Angka itu estimasi komposit dari konsultan independen untuk warehouse umum, bukan data SAP atau kuotasi Soltius, dan konteks gaji di Indonesia tentu berbeda.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Apa yang termasuk</w:t>
            </w:r>
          </w:p>
        </w:tc>
        <w:tc>
          <w:tcPr/>
          <w:p>
            <w:pPr>
              <w:pStyle w:val="Compact"/>
            </w:pPr>
            <w:r>
              <w:t xml:space="preserve">Mudah diprediksi?</w:t>
            </w:r>
          </w:p>
        </w:tc>
      </w:tr>
      <w:tr>
        <w:tc>
          <w:tcPr/>
          <w:p>
            <w:pPr>
              <w:pStyle w:val="Compact"/>
            </w:pPr>
            <w:r>
              <w:t xml:space="preserve">1. Platform / Lisensi / Kapasitas</w:t>
            </w:r>
          </w:p>
        </w:tc>
        <w:tc>
          <w:tcPr/>
          <w:p>
            <w:pPr>
              <w:pStyle w:val="Compact"/>
            </w:pPr>
            <w:r>
              <w:t xml:space="preserve">Langganan cloud atau lisensi on-prem;</w:t>
            </w:r>
            <w:r>
              <w:t xml:space="preserve"> </w:t>
            </w:r>
            <w:r>
              <w:rPr>
                <w:i/>
                <w:iCs/>
              </w:rPr>
              <w:t xml:space="preserve">Capacity Unit</w:t>
            </w:r>
            <w:r>
              <w:t xml:space="preserve"> </w:t>
            </w:r>
            <w:r>
              <w:t xml:space="preserve">(CU) untuk SAP Datasphere/HANA Cloud</w:t>
            </w:r>
          </w:p>
        </w:tc>
        <w:tc>
          <w:tcPr/>
          <w:p>
            <w:pPr>
              <w:pStyle w:val="Compact"/>
            </w:pPr>
            <w:r>
              <w:t xml:space="preserve">Relatif ya — ada estimator resmi</w:t>
            </w:r>
          </w:p>
        </w:tc>
      </w:tr>
      <w:tr>
        <w:tc>
          <w:tcPr/>
          <w:p>
            <w:pPr>
              <w:pStyle w:val="Compact"/>
            </w:pPr>
            <w:r>
              <w:t xml:space="preserve">2. Integrasi &amp; ETL</w:t>
            </w:r>
          </w:p>
        </w:tc>
        <w:tc>
          <w:tcPr/>
          <w:p>
            <w:pPr>
              <w:pStyle w:val="Compact"/>
            </w:pPr>
            <w:r>
              <w:t xml:space="preserve">Konektor ke sumber (ERP, CRM, IoT,</w:t>
            </w:r>
            <w:r>
              <w:t xml:space="preserve"> </w:t>
            </w:r>
            <w:r>
              <w:rPr>
                <w:i/>
                <w:iCs/>
              </w:rPr>
              <w:t xml:space="preserve">flat file</w:t>
            </w:r>
            <w:r>
              <w:t xml:space="preserve">);</w:t>
            </w:r>
            <w:r>
              <w:t xml:space="preserve"> </w:t>
            </w:r>
            <w:r>
              <w:rPr>
                <w:i/>
                <w:iCs/>
              </w:rPr>
              <w:t xml:space="preserve">pipeline</w:t>
            </w:r>
            <w:r>
              <w:t xml:space="preserve"> </w:t>
            </w:r>
            <w:r>
              <w:t xml:space="preserve">data;</w:t>
            </w:r>
            <w:r>
              <w:t xml:space="preserve"> </w:t>
            </w:r>
            <w:r>
              <w:rPr>
                <w:i/>
                <w:iCs/>
              </w:rPr>
              <w:t xml:space="preserve">middleware</w:t>
            </w:r>
          </w:p>
        </w:tc>
        <w:tc>
          <w:tcPr/>
          <w:p>
            <w:pPr>
              <w:pStyle w:val="Compact"/>
            </w:pPr>
            <w:r>
              <w:t xml:space="preserve">Sulit — kompleksitas sumber sering diremehkan</w:t>
            </w:r>
          </w:p>
        </w:tc>
      </w:tr>
      <w:tr>
        <w:tc>
          <w:tcPr/>
          <w:p>
            <w:pPr>
              <w:pStyle w:val="Compact"/>
            </w:pPr>
            <w:r>
              <w:t xml:space="preserve">3. Migrasi Data Historis</w:t>
            </w:r>
          </w:p>
        </w:tc>
        <w:tc>
          <w:tcPr/>
          <w:p>
            <w:pPr>
              <w:pStyle w:val="Compact"/>
            </w:pPr>
            <w:r>
              <w:t xml:space="preserve">Ekstraksi, pembersihan, transformasi, validasi data lama</w:t>
            </w:r>
          </w:p>
        </w:tc>
        <w:tc>
          <w:tcPr/>
          <w:p>
            <w:pPr>
              <w:pStyle w:val="Compact"/>
            </w:pPr>
            <w:r>
              <w:t xml:space="preserve">Sulit — kualitas data lama sering mengejutkan</w:t>
            </w:r>
          </w:p>
        </w:tc>
      </w:tr>
      <w:tr>
        <w:tc>
          <w:tcPr/>
          <w:p>
            <w:pPr>
              <w:pStyle w:val="Compact"/>
            </w:pPr>
            <w:r>
              <w:t xml:space="preserve">4. Talenta / SDM</w:t>
            </w:r>
          </w:p>
        </w:tc>
        <w:tc>
          <w:tcPr/>
          <w:p>
            <w:pPr>
              <w:pStyle w:val="Compact"/>
            </w:pPr>
            <w:r>
              <w:rPr>
                <w:i/>
                <w:iCs/>
              </w:rPr>
              <w:t xml:space="preserve">Data engineer</w:t>
            </w:r>
            <w:r>
              <w:t xml:space="preserve">, DBA,</w:t>
            </w:r>
            <w:r>
              <w:t xml:space="preserve"> </w:t>
            </w:r>
            <w:r>
              <w:rPr>
                <w:i/>
                <w:iCs/>
              </w:rPr>
              <w:t xml:space="preserve">data analyst</w:t>
            </w:r>
            <w:r>
              <w:t xml:space="preserve">; pelatihan pengguna bisnis</w:t>
            </w:r>
          </w:p>
        </w:tc>
        <w:tc>
          <w:tcPr/>
          <w:p>
            <w:pPr>
              <w:pStyle w:val="Compact"/>
            </w:pPr>
            <w:r>
              <w:t xml:space="preserve">Sedang — pasar talenta data mahal dan langka</w:t>
            </w:r>
          </w:p>
        </w:tc>
      </w:tr>
      <w:tr>
        <w:tc>
          <w:tcPr/>
          <w:p>
            <w:pPr>
              <w:pStyle w:val="Compact"/>
            </w:pPr>
            <w:r>
              <w:t xml:space="preserve">5. Pemeliharaan &amp; Dukungan</w:t>
            </w:r>
          </w:p>
        </w:tc>
        <w:tc>
          <w:tcPr/>
          <w:p>
            <w:pPr>
              <w:pStyle w:val="Compact"/>
            </w:pPr>
            <w:r>
              <w:t xml:space="preserve">Pembaruan platform,</w:t>
            </w:r>
            <w:r>
              <w:t xml:space="preserve"> </w:t>
            </w:r>
            <w:r>
              <w:rPr>
                <w:i/>
                <w:iCs/>
              </w:rPr>
              <w:t xml:space="preserve">monitoring</w:t>
            </w:r>
            <w:r>
              <w:t xml:space="preserve">, kontrak</w:t>
            </w:r>
            <w:r>
              <w:t xml:space="preserve"> </w:t>
            </w:r>
            <w:r>
              <w:rPr>
                <w:i/>
                <w:iCs/>
              </w:rPr>
              <w:t xml:space="preserve">support</w:t>
            </w:r>
            <w:r>
              <w:t xml:space="preserve">, lingkungan</w:t>
            </w:r>
            <w:r>
              <w:t xml:space="preserve"> </w:t>
            </w:r>
            <w:r>
              <w:rPr>
                <w:i/>
                <w:iCs/>
              </w:rPr>
              <w:t xml:space="preserve">dev/test</w:t>
            </w:r>
          </w:p>
        </w:tc>
        <w:tc>
          <w:tcPr/>
          <w:p>
            <w:pPr>
              <w:pStyle w:val="Compact"/>
            </w:pPr>
            <w:r>
              <w:t xml:space="preserve">Sedang — lingkungan non-produksi sering dilupakan</w:t>
            </w:r>
          </w:p>
        </w:tc>
      </w:tr>
    </w:tbl>
    <w:bookmarkEnd w:id="18"/>
    <w:bookmarkStart w:id="19" w:name="X7b031929484adb4aef71684cfcd5abe062652b5"/>
    <w:p>
      <w:pPr>
        <w:pStyle w:val="Heading2"/>
      </w:pPr>
      <w:r>
        <w:t xml:space="preserve">Model Biaya: Lisensi On-Premise (CapEx) vs Konsumsi Cloud (OpEx)</w:t>
      </w:r>
    </w:p>
    <w:p>
      <w:pPr>
        <w:pStyle w:val="FirstParagraph"/>
      </w:pPr>
      <w:r>
        <w:t xml:space="preserve">Perbedaan paling mendasar terletak pada pola pengeluaran. On-premise menuntut belanja modal (</w:t>
      </w:r>
      <w:r>
        <w:rPr>
          <w:i/>
          <w:iCs/>
        </w:rPr>
        <w:t xml:space="preserve">CapEx</w:t>
      </w:r>
      <w:r>
        <w:t xml:space="preserve">) besar di muka, mencakup server,</w:t>
      </w:r>
      <w:r>
        <w:t xml:space="preserve"> </w:t>
      </w:r>
      <w:r>
        <w:rPr>
          <w:i/>
          <w:iCs/>
        </w:rPr>
        <w:t xml:space="preserve">storage</w:t>
      </w:r>
      <w:r>
        <w:t xml:space="preserve">, dan lisensi, yang dibayar sebelum sistem menghasilkan nilai. Cloud bergeser ke belanja operasional (</w:t>
      </w:r>
      <w:r>
        <w:rPr>
          <w:i/>
          <w:iCs/>
        </w:rPr>
        <w:t xml:space="preserve">OpEx</w:t>
      </w:r>
      <w:r>
        <w:t xml:space="preserve">) berbasis pemakaian: Anda membayar kapasitas yang dikonsumsi, dengan provisioning dalam hitungan jam hingga hari, bukan minggu hingga bulan seperti on-premise (TechTarget).</w:t>
      </w:r>
    </w:p>
    <w:p>
      <w:pPr>
        <w:pStyle w:val="BodyText"/>
      </w:pPr>
      <w:r>
        <w:t xml:space="preserve">Pada model cloud, SAP memakai pendekatan</w:t>
      </w:r>
      <w:r>
        <w:t xml:space="preserve"> </w:t>
      </w:r>
      <w:r>
        <w:rPr>
          <w:i/>
          <w:iCs/>
        </w:rPr>
        <w:t xml:space="preserve">consumption-based pricing</w:t>
      </w:r>
      <w:r>
        <w:t xml:space="preserve">. SAP Datasphere, platform</w:t>
      </w:r>
      <w:r>
        <w:t xml:space="preserve"> </w:t>
      </w:r>
      <w:r>
        <w:rPr>
          <w:i/>
          <w:iCs/>
        </w:rPr>
        <w:t xml:space="preserve">Data Warehouse as a Service</w:t>
      </w:r>
      <w:r>
        <w:t xml:space="preserve"> </w:t>
      </w:r>
      <w:r>
        <w:t xml:space="preserve">yang menggantikan SAP Data Warehouse Cloud sejak Maret 2023 (SAP News), ditagih berdasarkan</w:t>
      </w:r>
      <w:r>
        <w:t xml:space="preserve"> </w:t>
      </w:r>
      <w:r>
        <w:rPr>
          <w:i/>
          <w:iCs/>
        </w:rPr>
        <w:t xml:space="preserve">Capacity Unit</w:t>
      </w:r>
      <w:r>
        <w:t xml:space="preserve"> </w:t>
      </w:r>
      <w:r>
        <w:t xml:space="preserve">(CU): satu satuan terpadu yang mencakup</w:t>
      </w:r>
      <w:r>
        <w:t xml:space="preserve"> </w:t>
      </w:r>
      <w:r>
        <w:rPr>
          <w:i/>
          <w:iCs/>
        </w:rPr>
        <w:t xml:space="preserve">compute</w:t>
      </w:r>
      <w:r>
        <w:t xml:space="preserve">,</w:t>
      </w:r>
      <w:r>
        <w:t xml:space="preserve"> </w:t>
      </w:r>
      <w:r>
        <w:rPr>
          <w:i/>
          <w:iCs/>
        </w:rPr>
        <w:t xml:space="preserve">storage</w:t>
      </w:r>
      <w:r>
        <w:t xml:space="preserve">,</w:t>
      </w:r>
      <w:r>
        <w:t xml:space="preserve"> </w:t>
      </w:r>
      <w:r>
        <w:rPr>
          <w:i/>
          <w:iCs/>
        </w:rPr>
        <w:t xml:space="preserve">data lake</w:t>
      </w:r>
      <w:r>
        <w:t xml:space="preserve">,</w:t>
      </w:r>
      <w:r>
        <w:t xml:space="preserve"> </w:t>
      </w:r>
      <w:r>
        <w:rPr>
          <w:i/>
          <w:iCs/>
        </w:rPr>
        <w:t xml:space="preserve">BW Bridge</w:t>
      </w:r>
      <w:r>
        <w:t xml:space="preserve">, dan integrasi data. Sejak April 2024, entri minimumnya turun drastis dari 4.300 CU menjadi 1.532 CU per bulan, menurunkan ambang masuk bagi perusahaan menengah. SAP tidak mempublikasikan harga per-CU secara terbuka, jadi estimasi dilakukan lewat</w:t>
      </w:r>
      <w:r>
        <w:t xml:space="preserve"> </w:t>
      </w:r>
      <w:r>
        <w:rPr>
          <w:i/>
          <w:iCs/>
        </w:rPr>
        <w:t xml:space="preserve">SAP Datasphere Estimator Tool</w:t>
      </w:r>
      <w:r>
        <w:t xml:space="preserve"> </w:t>
      </w:r>
      <w:r>
        <w:t xml:space="preserve">sebelum berlangganan, bukan dari angka brosur.</w:t>
      </w:r>
    </w:p>
    <w:p>
      <w:pPr>
        <w:pStyle w:val="BodyText"/>
      </w:pPr>
      <w:r>
        <w:t xml:space="preserve">SAP HANA Cloud, mesin</w:t>
      </w:r>
      <w:r>
        <w:t xml:space="preserve"> </w:t>
      </w:r>
      <w:r>
        <w:rPr>
          <w:i/>
          <w:iCs/>
        </w:rPr>
        <w:t xml:space="preserve">in-memory</w:t>
      </w:r>
      <w:r>
        <w:t xml:space="preserve"> </w:t>
      </w:r>
      <w:r>
        <w:t xml:space="preserve">yang menjadi fondasi Datasphere, memakai model CU serupa dengan satu keunggulan biaya yang sering terlewat: instance dapat di-</w:t>
      </w:r>
      <w:r>
        <w:rPr>
          <w:i/>
          <w:iCs/>
        </w:rPr>
        <w:t xml:space="preserve">stop</w:t>
      </w:r>
      <w:r>
        <w:t xml:space="preserve"> </w:t>
      </w:r>
      <w:r>
        <w:t xml:space="preserve">dan</w:t>
      </w:r>
      <w:r>
        <w:t xml:space="preserve"> </w:t>
      </w:r>
      <w:r>
        <w:rPr>
          <w:i/>
          <w:iCs/>
        </w:rPr>
        <w:t xml:space="preserve">start</w:t>
      </w:r>
      <w:r>
        <w:t xml:space="preserve">. Saat instance dimatikan, biaya</w:t>
      </w:r>
      <w:r>
        <w:t xml:space="preserve"> </w:t>
      </w:r>
      <w:r>
        <w:rPr>
          <w:i/>
          <w:iCs/>
        </w:rPr>
        <w:t xml:space="preserve">compute</w:t>
      </w:r>
      <w:r>
        <w:t xml:space="preserve"> </w:t>
      </w:r>
      <w:r>
        <w:t xml:space="preserve">berhenti meski</w:t>
      </w:r>
      <w:r>
        <w:t xml:space="preserve"> </w:t>
      </w:r>
      <w:r>
        <w:rPr>
          <w:i/>
          <w:iCs/>
        </w:rPr>
        <w:t xml:space="preserve">storage</w:t>
      </w:r>
      <w:r>
        <w:t xml:space="preserve"> </w:t>
      </w:r>
      <w:r>
        <w:t xml:space="preserve">tetap ditagih. Ini berguna untuk lingkungan yang tidak berjalan 24 jam. Untuk opsi on-premise atau</w:t>
      </w:r>
      <w:r>
        <w:t xml:space="preserve"> </w:t>
      </w:r>
      <w:r>
        <w:rPr>
          <w:i/>
          <w:iCs/>
        </w:rPr>
        <w:t xml:space="preserve">private</w:t>
      </w:r>
      <w:r>
        <w:t xml:space="preserve">, SAP BW/4HANA tetap relevan; SAP berkomitmen memeliharanya hingga setidaknya akhir 2040, selaras dengan roadmap S/4HANA. Catatan penting agar tidak tertukar: ini berbeda dari pendahulunya, SAP BW 7.5, yang</w:t>
      </w:r>
      <w:r>
        <w:t xml:space="preserve"> </w:t>
      </w:r>
      <w:r>
        <w:rPr>
          <w:i/>
          <w:iCs/>
        </w:rPr>
        <w:t xml:space="preserve">mainstream maintenance</w:t>
      </w:r>
      <w:r>
        <w:t xml:space="preserve">-nya berakhir 2027 (dukungan diperpanjang hingga 2030).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Cloud Data Warehouse (OpEx)</w:t>
            </w:r>
          </w:p>
        </w:tc>
        <w:tc>
          <w:tcPr/>
          <w:p>
            <w:pPr>
              <w:pStyle w:val="Compact"/>
            </w:pPr>
            <w:r>
              <w:t xml:space="preserve">On-Premise Data Warehouse (CapEx)</w:t>
            </w:r>
          </w:p>
        </w:tc>
      </w:tr>
      <w:tr>
        <w:tc>
          <w:tcPr/>
          <w:p>
            <w:pPr>
              <w:pStyle w:val="Compact"/>
            </w:pPr>
            <w:r>
              <w:t xml:space="preserve">Investasi awal</w:t>
            </w:r>
          </w:p>
        </w:tc>
        <w:tc>
          <w:tcPr/>
          <w:p>
            <w:pPr>
              <w:pStyle w:val="Compact"/>
            </w:pPr>
            <w:r>
              <w:t xml:space="preserve">Rendah — tanpa beli hardware; mulai dari langganan</w:t>
            </w:r>
          </w:p>
        </w:tc>
        <w:tc>
          <w:tcPr/>
          <w:p>
            <w:pPr>
              <w:pStyle w:val="Compact"/>
            </w:pPr>
            <w:r>
              <w:t xml:space="preserve">Tinggi — server, storage, lisensi dibayar di muka</w:t>
            </w:r>
          </w:p>
        </w:tc>
      </w:tr>
      <w:tr>
        <w:tc>
          <w:tcPr/>
          <w:p>
            <w:pPr>
              <w:pStyle w:val="Compact"/>
            </w:pPr>
            <w:r>
              <w:t xml:space="preserve">Model penagihan</w:t>
            </w:r>
          </w:p>
        </w:tc>
        <w:tc>
          <w:tcPr/>
          <w:p>
            <w:pPr>
              <w:pStyle w:val="Compact"/>
            </w:pPr>
            <w:r>
              <w:t xml:space="preserve">Berbasis konsumsi/kapasitas (mis. CU di SAP Datasphere)</w:t>
            </w:r>
          </w:p>
        </w:tc>
        <w:tc>
          <w:tcPr/>
          <w:p>
            <w:pPr>
              <w:pStyle w:val="Compact"/>
            </w:pPr>
            <w:r>
              <w:t xml:space="preserve">Lisensi perpetual + maintenance tahunan (~18–22% nilai lisensi)</w:t>
            </w:r>
          </w:p>
        </w:tc>
      </w:tr>
      <w:tr>
        <w:tc>
          <w:tcPr/>
          <w:p>
            <w:pPr>
              <w:pStyle w:val="Compact"/>
            </w:pPr>
            <w:r>
              <w:t xml:space="preserve">Provisioning</w:t>
            </w:r>
          </w:p>
        </w:tc>
        <w:tc>
          <w:tcPr/>
          <w:p>
            <w:pPr>
              <w:pStyle w:val="Compact"/>
            </w:pPr>
            <w:r>
              <w:t xml:space="preserve">Jam hingga hari</w:t>
            </w:r>
          </w:p>
        </w:tc>
        <w:tc>
          <w:tcPr/>
          <w:p>
            <w:pPr>
              <w:pStyle w:val="Compact"/>
            </w:pPr>
            <w:r>
              <w:t xml:space="preserve">Minggu hingga beberapa bulan</w:t>
            </w:r>
          </w:p>
        </w:tc>
      </w:tr>
      <w:tr>
        <w:tc>
          <w:tcPr/>
          <w:p>
            <w:pPr>
              <w:pStyle w:val="Compact"/>
            </w:pPr>
            <w:r>
              <w:t xml:space="preserve">Skalabilitas</w:t>
            </w:r>
          </w:p>
        </w:tc>
        <w:tc>
          <w:tcPr/>
          <w:p>
            <w:pPr>
              <w:pStyle w:val="Compact"/>
            </w:pPr>
            <w:r>
              <w:t xml:space="preserve">Elastis —</w:t>
            </w:r>
            <w:r>
              <w:t xml:space="preserve"> </w:t>
            </w:r>
            <w:r>
              <w:rPr>
                <w:i/>
                <w:iCs/>
              </w:rPr>
              <w:t xml:space="preserve">scale up/down</w:t>
            </w:r>
            <w:r>
              <w:t xml:space="preserve"> </w:t>
            </w:r>
            <w:r>
              <w:t xml:space="preserve">sesuai kebutuhan</w:t>
            </w:r>
          </w:p>
        </w:tc>
        <w:tc>
          <w:tcPr/>
          <w:p>
            <w:pPr>
              <w:pStyle w:val="Compact"/>
            </w:pPr>
            <w:r>
              <w:t xml:space="preserve">Terbatas kapasitas hardware;</w:t>
            </w:r>
            <w:r>
              <w:t xml:space="preserve"> </w:t>
            </w:r>
            <w:r>
              <w:rPr>
                <w:i/>
                <w:iCs/>
              </w:rPr>
              <w:t xml:space="preserve">upgrade</w:t>
            </w:r>
            <w:r>
              <w:t xml:space="preserve"> </w:t>
            </w:r>
            <w:r>
              <w:t xml:space="preserve">= CapEx baru</w:t>
            </w:r>
          </w:p>
        </w:tc>
      </w:tr>
      <w:tr>
        <w:tc>
          <w:tcPr/>
          <w:p>
            <w:pPr>
              <w:pStyle w:val="Compact"/>
            </w:pPr>
            <w:r>
              <w:t xml:space="preserve">SDM yang dibutuhkan</w:t>
            </w:r>
          </w:p>
        </w:tc>
        <w:tc>
          <w:tcPr/>
          <w:p>
            <w:pPr>
              <w:pStyle w:val="Compact"/>
            </w:pPr>
            <w:r>
              <w:t xml:space="preserve">Lebih sedikit admin infra; fokus</w:t>
            </w:r>
            <w:r>
              <w:t xml:space="preserve"> </w:t>
            </w:r>
            <w:r>
              <w:rPr>
                <w:i/>
                <w:iCs/>
              </w:rPr>
              <w:t xml:space="preserve">data engineer</w:t>
            </w:r>
            <w:r>
              <w:t xml:space="preserve"> </w:t>
            </w:r>
            <w:r>
              <w:t xml:space="preserve">&amp; analis</w:t>
            </w:r>
          </w:p>
        </w:tc>
        <w:tc>
          <w:tcPr/>
          <w:p>
            <w:pPr>
              <w:pStyle w:val="Compact"/>
            </w:pPr>
            <w:r>
              <w:t xml:space="preserve">Perlu DBA,</w:t>
            </w:r>
            <w:r>
              <w:t xml:space="preserve"> </w:t>
            </w:r>
            <w:r>
              <w:rPr>
                <w:i/>
                <w:iCs/>
              </w:rPr>
              <w:t xml:space="preserve">sysadmin</w:t>
            </w:r>
            <w:r>
              <w:t xml:space="preserve">,</w:t>
            </w:r>
            <w:r>
              <w:t xml:space="preserve"> </w:t>
            </w:r>
            <w:r>
              <w:rPr>
                <w:i/>
                <w:iCs/>
              </w:rPr>
              <w:t xml:space="preserve">network engineer</w:t>
            </w:r>
            <w:r>
              <w:t xml:space="preserve"> </w:t>
            </w:r>
            <w:r>
              <w:t xml:space="preserve">khusus</w:t>
            </w:r>
          </w:p>
        </w:tc>
      </w:tr>
      <w:tr>
        <w:tc>
          <w:tcPr/>
          <w:p>
            <w:pPr>
              <w:pStyle w:val="Compact"/>
            </w:pPr>
            <w:r>
              <w:t xml:space="preserve">Biaya tersembunyi khas</w:t>
            </w:r>
          </w:p>
        </w:tc>
        <w:tc>
          <w:tcPr/>
          <w:p>
            <w:pPr>
              <w:pStyle w:val="Compact"/>
            </w:pPr>
            <w:r>
              <w:rPr>
                <w:i/>
                <w:iCs/>
              </w:rPr>
              <w:t xml:space="preserve">Egress</w:t>
            </w:r>
            <w:r>
              <w:t xml:space="preserve">,</w:t>
            </w:r>
            <w:r>
              <w:t xml:space="preserve"> </w:t>
            </w:r>
            <w:r>
              <w:rPr>
                <w:i/>
                <w:iCs/>
              </w:rPr>
              <w:t xml:space="preserve">idle compute</w:t>
            </w:r>
            <w:r>
              <w:t xml:space="preserve">,</w:t>
            </w:r>
            <w:r>
              <w:t xml:space="preserve"> </w:t>
            </w:r>
            <w:r>
              <w:rPr>
                <w:i/>
                <w:iCs/>
              </w:rPr>
              <w:t xml:space="preserve">governance tooling</w:t>
            </w:r>
          </w:p>
        </w:tc>
        <w:tc>
          <w:tcPr/>
          <w:p>
            <w:pPr>
              <w:pStyle w:val="Compact"/>
            </w:pPr>
            <w:r>
              <w:rPr>
                <w:i/>
                <w:iCs/>
              </w:rPr>
              <w:t xml:space="preserve">Hardware refresh</w:t>
            </w:r>
            <w:r>
              <w:t xml:space="preserve"> </w:t>
            </w:r>
            <w:r>
              <w:t xml:space="preserve">(3–5 tahun), listrik &amp; pendingin, DRC</w:t>
            </w:r>
          </w:p>
        </w:tc>
      </w:tr>
      <w:tr>
        <w:tc>
          <w:tcPr/>
          <w:p>
            <w:pPr>
              <w:pStyle w:val="Compact"/>
            </w:pPr>
            <w:r>
              <w:t xml:space="preserve">Cocok untuk</w:t>
            </w:r>
          </w:p>
        </w:tc>
        <w:tc>
          <w:tcPr/>
          <w:p>
            <w:pPr>
              <w:pStyle w:val="Compact"/>
            </w:pPr>
            <w:r>
              <w:t xml:space="preserve">Workload fluktuatif, pertumbuhan pesat, CapEx terbatas</w:t>
            </w:r>
          </w:p>
        </w:tc>
        <w:tc>
          <w:tcPr/>
          <w:p>
            <w:pPr>
              <w:pStyle w:val="Compact"/>
            </w:pPr>
            <w:r>
              <w:t xml:space="preserve">Data besar &amp; stabil, infrastruktur kuat, regulasi ketat</w:t>
            </w:r>
          </w:p>
        </w:tc>
      </w:tr>
    </w:tbl>
    <w:p>
      <w:pPr>
        <w:pStyle w:val="BodyText"/>
      </w:pPr>
      <w:r>
        <w:t xml:space="preserve">Sebagai arah terbaru, SAP meluncurkan SAP Business Data Cloud pada Februari 2025, sebuah lapisan data terkelola yang menyatukan Datasphere dan SAP Analytics Cloud. Bagi pengguna Datasphere yang ada, tidak ada perubahan wajib segera; jadi untuk keputusan anggaran saat ini, Datasphere, HANA Cloud, dan BW/4HANA tetap acuan yang paling relevan.</w:t>
      </w:r>
    </w:p>
    <w:p>
      <w:pPr>
        <w:pStyle w:val="BodyText"/>
      </w:pPr>
      <w:r>
        <w:rPr>
          <w:i/>
          <w:iCs/>
        </w:rPr>
        <w:t xml:space="preserve">[Image 02: Tabel visual</w:t>
      </w:r>
      <w:r>
        <w:rPr>
          <w:i/>
          <w:iCs/>
        </w:rPr>
        <w:t xml:space="preserve"> </w:t>
      </w:r>
      <w:r>
        <w:rPr>
          <w:i/>
          <w:iCs/>
        </w:rPr>
        <w:t xml:space="preserve">“Cloud (OpEx) vs On-Premise (CapEx)”</w:t>
      </w:r>
      <w:r>
        <w:rPr>
          <w:i/>
          <w:iCs/>
        </w:rPr>
        <w:t xml:space="preserve"> </w:t>
      </w:r>
      <w:r>
        <w:rPr>
          <w:i/>
          <w:iCs/>
        </w:rPr>
        <w:t xml:space="preserve">— dua kolom kontras dengan ikon checklist, menyorot</w:t>
      </w:r>
      <w:r>
        <w:rPr>
          <w:i/>
          <w:iCs/>
        </w:rPr>
        <w:t xml:space="preserve"> </w:t>
      </w:r>
      <w:r>
        <w:rPr>
          <w:i/>
          <w:iCs/>
        </w:rPr>
        <w:t xml:space="preserve">“provisioning jam vs bulan”</w:t>
      </w:r>
      <w:r>
        <w:rPr>
          <w:i/>
          <w:iCs/>
        </w:rPr>
        <w:t xml:space="preserve">,</w:t>
      </w:r>
      <w:r>
        <w:rPr>
          <w:i/>
          <w:iCs/>
        </w:rPr>
        <w:t xml:space="preserve"> </w:t>
      </w:r>
      <w:r>
        <w:rPr>
          <w:i/>
          <w:iCs/>
        </w:rPr>
        <w:t xml:space="preserve">“skala elastis vs tetap”</w:t>
      </w:r>
      <w:r>
        <w:rPr>
          <w:i/>
          <w:iCs/>
        </w:rPr>
        <w:t xml:space="preserve">, dan baris</w:t>
      </w:r>
      <w:r>
        <w:rPr>
          <w:i/>
          <w:iCs/>
        </w:rPr>
        <w:t xml:space="preserve"> </w:t>
      </w:r>
      <w:r>
        <w:rPr>
          <w:i/>
          <w:iCs/>
        </w:rPr>
        <w:t xml:space="preserve">“cocok untuk”</w:t>
      </w:r>
      <w:r>
        <w:rPr>
          <w:i/>
          <w:iCs/>
        </w:rPr>
        <w:t xml:space="preserve"> </w:t>
      </w:r>
      <w:r>
        <w:rPr>
          <w:i/>
          <w:iCs/>
        </w:rPr>
        <w:t xml:space="preserve">di bawah masing-masing kolom; gaya bersih ramah-screenshot, teks Bahasa Indonesia]</w:t>
      </w:r>
    </w:p>
    <w:bookmarkEnd w:id="19"/>
    <w:bookmarkStart w:id="20" w:name="Xd74d64cb9e6a013b227b3a6ca788e9ea8ba2edf"/>
    <w:p>
      <w:pPr>
        <w:pStyle w:val="Heading2"/>
      </w:pPr>
      <w:r>
        <w:t xml:space="preserve">Biaya Apa yang Paling Sering Terlewat dari Anggaran?</w:t>
      </w:r>
    </w:p>
    <w:p>
      <w:pPr>
        <w:pStyle w:val="FirstParagraph"/>
      </w:pPr>
      <w:r>
        <w:t xml:space="preserve">Tiga pos paling sering luput dari kalkulator vendor: integrasi sumber non-standar, pembersihan serta migrasi data historis, dan biaya</w:t>
      </w:r>
      <w:r>
        <w:t xml:space="preserve"> </w:t>
      </w:r>
      <w:r>
        <w:rPr>
          <w:i/>
          <w:iCs/>
        </w:rPr>
        <w:t xml:space="preserve">egress</w:t>
      </w:r>
      <w:r>
        <w:t xml:space="preserve"> </w:t>
      </w:r>
      <w:r>
        <w:t xml:space="preserve">(data keluar) di cloud. Ditambah lingkungan non-produksi (</w:t>
      </w:r>
      <w:r>
        <w:rPr>
          <w:i/>
          <w:iCs/>
        </w:rPr>
        <w:t xml:space="preserve">dev/test</w:t>
      </w:r>
      <w:r>
        <w:t xml:space="preserve">) dan pelatihan pengguna, kelimanya bisa membuat anggaran riil jauh melampaui estimasi awal yang hanya menghitung platform.</w:t>
      </w:r>
    </w:p>
    <w:p>
      <w:pPr>
        <w:pStyle w:val="BodyText"/>
      </w:pPr>
      <w:r>
        <w:t xml:space="preserve">Biaya</w:t>
      </w:r>
      <w:r>
        <w:t xml:space="preserve"> </w:t>
      </w:r>
      <w:r>
        <w:rPr>
          <w:i/>
          <w:iCs/>
        </w:rPr>
        <w:t xml:space="preserve">egress</w:t>
      </w:r>
      <w:r>
        <w:t xml:space="preserve"> </w:t>
      </w:r>
      <w:r>
        <w:t xml:space="preserve">layak disorot karena paling tidak intuitif. Setiap kali data ditarik keluar platform cloud, baik untuk</w:t>
      </w:r>
      <w:r>
        <w:t xml:space="preserve"> </w:t>
      </w:r>
      <w:r>
        <w:rPr>
          <w:i/>
          <w:iCs/>
        </w:rPr>
        <w:t xml:space="preserve">query</w:t>
      </w:r>
      <w:r>
        <w:t xml:space="preserve"> </w:t>
      </w:r>
      <w:r>
        <w:t xml:space="preserve">lintas sistem maupun laporan yang diakses dari luar jaringan utama, biaya transfer berjalan. Sebagai ilustrasi kondisi umum (bukan tarif SAP), AWS mengenakan sekitar USD 0,09/GB untuk 10 TB pertama data keluar ke internet, dan</w:t>
      </w:r>
      <w:r>
        <w:t xml:space="preserve"> </w:t>
      </w:r>
      <w:r>
        <w:rPr>
          <w:i/>
          <w:iCs/>
        </w:rPr>
        <w:t xml:space="preserve">egress</w:t>
      </w:r>
      <w:r>
        <w:t xml:space="preserve"> </w:t>
      </w:r>
      <w:r>
        <w:t xml:space="preserve">biasanya mewakili 15–20% dari total belanja cloud (TechTarget). Karena tarif ini bergantung penyedia dan pola pemakaian, ia hampir mustahil diestimasi tepat di awal.</w:t>
      </w:r>
    </w:p>
    <w:p>
      <w:pPr>
        <w:pStyle w:val="BodyText"/>
      </w:pPr>
      <w:r>
        <w:t xml:space="preserve">Tiga pos klasik berikutnya berakar pada kondisi internal, bukan harga vendor:</w:t>
      </w:r>
    </w:p>
    <w:p>
      <w:pPr>
        <w:pStyle w:val="Compact"/>
        <w:numPr>
          <w:ilvl w:val="0"/>
          <w:numId w:val="1001"/>
        </w:numPr>
      </w:pPr>
      <w:r>
        <w:rPr>
          <w:b/>
          <w:bCs/>
        </w:rPr>
        <w:t xml:space="preserve">Integrasi sumber data non-standar.</w:t>
      </w:r>
      <w:r>
        <w:t xml:space="preserve"> </w:t>
      </w:r>
      <w:r>
        <w:t xml:space="preserve">Menghubungkan ERP modern relatif mulus; menghubungkan sistem lama, mesin produksi, atau data pihak ketiga yang formatnya tidak konsisten jauh lebih mahal dari perkiraan. Kompleksitas sumber adalah penyebab pembengkakan biaya integrasi yang paling umum.</w:t>
      </w:r>
    </w:p>
    <w:p>
      <w:pPr>
        <w:pStyle w:val="Compact"/>
        <w:numPr>
          <w:ilvl w:val="0"/>
          <w:numId w:val="1001"/>
        </w:numPr>
      </w:pPr>
      <w:r>
        <w:rPr>
          <w:b/>
          <w:bCs/>
        </w:rPr>
        <w:t xml:space="preserve">Pembersihan dan migrasi data historis.</w:t>
      </w:r>
      <w:r>
        <w:t xml:space="preserve"> </w:t>
      </w:r>
      <w:r>
        <w:t xml:space="preserve">Volume dan kualitas data aktual hampir selalu berbeda dari asumsi awal. Data ganda, kode tidak konsisten, dan satuan campur aduk memaksa pekerjaan pembersihan yang tidak terlihat di proposal awal.</w:t>
      </w:r>
    </w:p>
    <w:p>
      <w:pPr>
        <w:pStyle w:val="Compact"/>
        <w:numPr>
          <w:ilvl w:val="0"/>
          <w:numId w:val="1001"/>
        </w:numPr>
      </w:pPr>
      <w:r>
        <w:rPr>
          <w:b/>
          <w:bCs/>
        </w:rPr>
        <w:t xml:space="preserve">Talenta data.</w:t>
      </w:r>
      <w:r>
        <w:t xml:space="preserve"> </w:t>
      </w:r>
      <w:r>
        <w:rPr>
          <w:i/>
          <w:iCs/>
        </w:rPr>
        <w:t xml:space="preserve">Data engineer</w:t>
      </w:r>
      <w:r>
        <w:t xml:space="preserve"> </w:t>
      </w:r>
      <w:r>
        <w:t xml:space="preserve">dan DBA yang kompeten langka dan mahal di pasar. Biaya ini sering diremehkan justru karena tidak masuk ke kontrak platform; ia muncul sebagai gaji, retensi, dan pelatihan.</w:t>
      </w:r>
    </w:p>
    <w:p>
      <w:pPr>
        <w:pStyle w:val="FirstParagraph"/>
      </w:pPr>
      <w:r>
        <w:t xml:space="preserve">Satu pos teknis yang nyaris selalu lupa dianggarkan: lingkungan non-produksi. Tim butuh lingkungan</w:t>
      </w:r>
      <w:r>
        <w:t xml:space="preserve"> </w:t>
      </w:r>
      <w:r>
        <w:rPr>
          <w:i/>
          <w:iCs/>
        </w:rPr>
        <w:t xml:space="preserve">development</w:t>
      </w:r>
      <w:r>
        <w:t xml:space="preserve"> </w:t>
      </w:r>
      <w:r>
        <w:t xml:space="preserve">dan</w:t>
      </w:r>
      <w:r>
        <w:t xml:space="preserve"> </w:t>
      </w:r>
      <w:r>
        <w:rPr>
          <w:i/>
          <w:iCs/>
        </w:rPr>
        <w:t xml:space="preserve">testing</w:t>
      </w:r>
      <w:r>
        <w:t xml:space="preserve"> </w:t>
      </w:r>
      <w:r>
        <w:t xml:space="preserve">terpisah dari produksi, dan masing-masing mengonsumsi kapasitas atau lisensi tambahan.</w:t>
      </w:r>
    </w:p>
    <w:bookmarkEnd w:id="20"/>
    <w:bookmarkStart w:id="21" w:name="Xd3ac0abc9090b6c81832f6e3fb78283407749fc"/>
    <w:p>
      <w:pPr>
        <w:pStyle w:val="Heading2"/>
      </w:pPr>
      <w:r>
        <w:t xml:space="preserve">Kerangka Menyusun Anggaran Data Warehouse dalam 5 Langkah</w:t>
      </w:r>
    </w:p>
    <w:p>
      <w:pPr>
        <w:pStyle w:val="FirstParagraph"/>
      </w:pPr>
      <w:r>
        <w:t xml:space="preserve">Anggaran data warehouse yang realistis disusun dalam lima langkah: inventarisasi sumber data, estimasi volume dan pertumbuhan, pemilihan model penyebaran, perhitungan biaya tahun-1 versus tahun-3, lalu penambahan cadangan kontingensi. Kerangka ini memaksa keempat komponen biaya tidak langsung ikut terhitung sejak awal, bukan muncul sebagai kejutan di tengah proyek.</w:t>
      </w:r>
    </w:p>
    <w:p>
      <w:pPr>
        <w:pStyle w:val="Compact"/>
        <w:numPr>
          <w:ilvl w:val="0"/>
          <w:numId w:val="1002"/>
        </w:numPr>
      </w:pPr>
      <w:r>
        <w:rPr>
          <w:b/>
          <w:bCs/>
        </w:rPr>
        <w:t xml:space="preserve">Inventarisasi seluruh sumber data.</w:t>
      </w:r>
      <w:r>
        <w:t xml:space="preserve"> </w:t>
      </w:r>
      <w:r>
        <w:t xml:space="preserve">Daftarkan setiap sistem yang akan dialirkan ke warehouse: ERP, CRM,</w:t>
      </w:r>
      <w:r>
        <w:t xml:space="preserve"> </w:t>
      </w:r>
      <w:r>
        <w:rPr>
          <w:i/>
          <w:iCs/>
        </w:rPr>
        <w:t xml:space="preserve">e-commerce</w:t>
      </w:r>
      <w:r>
        <w:t xml:space="preserve">, sensor produksi, hingga</w:t>
      </w:r>
      <w:r>
        <w:t xml:space="preserve"> </w:t>
      </w:r>
      <w:r>
        <w:rPr>
          <w:i/>
          <w:iCs/>
        </w:rPr>
        <w:t xml:space="preserve">spreadsheet</w:t>
      </w:r>
      <w:r>
        <w:t xml:space="preserve"> </w:t>
      </w:r>
      <w:r>
        <w:t xml:space="preserve">manual. Jumlah dan keragaman sumber adalah pendorong terbesar biaya integrasi.</w:t>
      </w:r>
    </w:p>
    <w:p>
      <w:pPr>
        <w:pStyle w:val="Compact"/>
        <w:numPr>
          <w:ilvl w:val="0"/>
          <w:numId w:val="1002"/>
        </w:numPr>
      </w:pPr>
      <w:r>
        <w:rPr>
          <w:b/>
          <w:bCs/>
        </w:rPr>
        <w:t xml:space="preserve">Estimasi volume dan laju pertumbuhan.</w:t>
      </w:r>
      <w:r>
        <w:t xml:space="preserve"> </w:t>
      </w:r>
      <w:r>
        <w:t xml:space="preserve">Hitung volume data saat ini dan proyeksi pertumbuhan 3 tahun. Ini menentukan kapasitas (CU pada SAP Datasphere/HANA Cloud) dan menentukan apakah skala cloud yang elastis atau on-premise yang stabil lebih ekonomis.</w:t>
      </w:r>
    </w:p>
    <w:p>
      <w:pPr>
        <w:pStyle w:val="Compact"/>
        <w:numPr>
          <w:ilvl w:val="0"/>
          <w:numId w:val="1002"/>
        </w:numPr>
      </w:pPr>
      <w:r>
        <w:rPr>
          <w:b/>
          <w:bCs/>
        </w:rPr>
        <w:t xml:space="preserve">Pilih model penyebaran.</w:t>
      </w:r>
      <w:r>
        <w:t xml:space="preserve"> </w:t>
      </w:r>
      <w:r>
        <w:t xml:space="preserve">Cocokkan pola workload dengan model biaya: fluktuatif dan tumbuh cepat condong ke cloud (OpEx); besar, stabil, dan teregulasi ketat bisa lebih hemat on-premise (CapEx). Banyak enterprise SAP justru memakai keduanya secara hibrida.</w:t>
      </w:r>
    </w:p>
    <w:p>
      <w:pPr>
        <w:pStyle w:val="Compact"/>
        <w:numPr>
          <w:ilvl w:val="0"/>
          <w:numId w:val="1002"/>
        </w:numPr>
      </w:pPr>
      <w:r>
        <w:rPr>
          <w:b/>
          <w:bCs/>
        </w:rPr>
        <w:t xml:space="preserve">Hitung biaya tahun-1 versus tahun-3.</w:t>
      </w:r>
      <w:r>
        <w:t xml:space="preserve"> </w:t>
      </w:r>
      <w:r>
        <w:t xml:space="preserve">Jangan berhenti di tahun pertama. Cloud menang di tahun-1 karena tanpa CapEx; perbandingan TCO 3–5 tahun-lah yang menunjukkan gambaran sebenarnya, termasuk</w:t>
      </w:r>
      <w:r>
        <w:t xml:space="preserve"> </w:t>
      </w:r>
      <w:r>
        <w:rPr>
          <w:i/>
          <w:iCs/>
        </w:rPr>
        <w:t xml:space="preserve">hardware refresh</w:t>
      </w:r>
      <w:r>
        <w:t xml:space="preserve"> </w:t>
      </w:r>
      <w:r>
        <w:t xml:space="preserve">on-premise tiap 3–5 tahun.</w:t>
      </w:r>
    </w:p>
    <w:p>
      <w:pPr>
        <w:pStyle w:val="Compact"/>
        <w:numPr>
          <w:ilvl w:val="0"/>
          <w:numId w:val="1002"/>
        </w:numPr>
      </w:pPr>
      <w:r>
        <w:rPr>
          <w:b/>
          <w:bCs/>
        </w:rPr>
        <w:t xml:space="preserve">Tambahkan cadangan kontingensi.</w:t>
      </w:r>
      <w:r>
        <w:t xml:space="preserve"> </w:t>
      </w:r>
      <w:r>
        <w:t xml:space="preserve">Sisihkan dana untuk migrasi data yang ternyata lebih berat, integrasi yang lebih rumit, dan</w:t>
      </w:r>
      <w:r>
        <w:t xml:space="preserve"> </w:t>
      </w:r>
      <w:r>
        <w:rPr>
          <w:i/>
          <w:iCs/>
        </w:rPr>
        <w:t xml:space="preserve">egress</w:t>
      </w:r>
      <w:r>
        <w:t xml:space="preserve"> </w:t>
      </w:r>
      <w:r>
        <w:t xml:space="preserve">yang sulit diprediksi. Ini menyerap selisih antara estimasi dan realita.</w:t>
      </w:r>
    </w:p>
    <w:p>
      <w:pPr>
        <w:pStyle w:val="FirstParagraph"/>
      </w:pPr>
      <w:r>
        <w:t xml:space="preserve">Sebagai gambaran umum dari berbagai analisis TCO infrastruktur (sekali lagi, data ERP/cloud umum, bukan angka data warehouse SAP), TCO lima tahun untuk organisasi 50–150 pengguna berkisar USD 350.000–820.000 (cloud) versus USD 553.000–1.138.000 (on-premise terbebani penuh). Pakai rentang ini hanya sebagai kerangka berpikir, bukan kuotasi. Estimasi biaya yang akurat menuntut asesmen lanskap data yang menyeluruh; di sinilah pengalaman implementasi lintas industri membantu mengidentifikasi biaya tersembunyi sejak awal, jauh sebelum kontrak ditandatangani.</w:t>
      </w:r>
    </w:p>
    <w:p>
      <w:pPr>
        <w:pStyle w:val="BodyText"/>
      </w:pPr>
      <w:r>
        <w:rPr>
          <w:i/>
          <w:iCs/>
        </w:rPr>
        <w:t xml:space="preserve">[Image 03: Diagram alur</w:t>
      </w:r>
      <w:r>
        <w:rPr>
          <w:i/>
          <w:iCs/>
        </w:rPr>
        <w:t xml:space="preserve"> </w:t>
      </w:r>
      <w:r>
        <w:rPr>
          <w:i/>
          <w:iCs/>
        </w:rPr>
        <w:t xml:space="preserve">“5 Langkah Menyusun Anggaran Data Warehouse”</w:t>
      </w:r>
      <w:r>
        <w:rPr>
          <w:i/>
          <w:iCs/>
        </w:rPr>
        <w:t xml:space="preserve"> </w:t>
      </w:r>
      <w:r>
        <w:rPr>
          <w:i/>
          <w:iCs/>
        </w:rPr>
        <w:t xml:space="preserve">—</w:t>
      </w:r>
      <w:r>
        <w:rPr>
          <w:i/>
          <w:iCs/>
        </w:rPr>
        <w:t xml:space="preserve"> </w:t>
      </w:r>
      <w:r>
        <w:rPr>
          <w:i/>
          <w:i/>
          <w:iCs/>
          <w:iCs/>
        </w:rPr>
        <w:t xml:space="preserve">flow</w:t>
      </w:r>
      <w:r>
        <w:rPr>
          <w:i/>
          <w:iCs/>
        </w:rPr>
        <w:t xml:space="preserve"> </w:t>
      </w:r>
      <w:r>
        <w:rPr>
          <w:i/>
          <w:iCs/>
        </w:rPr>
        <w:t xml:space="preserve">horizontal bernomor (1 Inventarisasi sumber → 2 Estimasi volume &amp; pertumbuhan → 3 Pilih model penyebaran → 4 Hitung biaya tahun-1 vs tahun-3 → 5 Cadangan kontingensi), tiap langkah dengan ikon, gaya bersih cocok untuk presentasi CFO/CIO, teks Bahasa Indonesia]</w:t>
      </w:r>
    </w:p>
    <w:bookmarkEnd w:id="21"/>
    <w:bookmarkStart w:id="24" w:name="X4966779a503725fae74b9b65af47c4b72de7c6c"/>
    <w:p>
      <w:pPr>
        <w:pStyle w:val="Heading2"/>
      </w:pPr>
      <w:r>
        <w:t xml:space="preserve">Kapan Biaya Data Warehouse Belum Sepadan dengan Manfaatnya?</w:t>
      </w:r>
    </w:p>
    <w:p>
      <w:pPr>
        <w:pStyle w:val="FirstParagraph"/>
      </w:pPr>
      <w:r>
        <w:t xml:space="preserve">Data warehouse penuh belum sepadan ketika volume data masih kecil dan stabil (umumnya di bawah 10 TB), kebutuhan laporan sederhana dan bisa ditangani analitik bawaan ERP, atau organisasi belum punya kepemilikan data yang jelas. Pada kondisi ini, biaya integrasi, talenta, dan pemeliharaan kemungkinan besar melampaui nilai yang dihasilkan.</w:t>
      </w:r>
    </w:p>
    <w:p>
      <w:pPr>
        <w:pStyle w:val="BodyText"/>
      </w:pPr>
      <w:r>
        <w:t xml:space="preserve">Bagian ini jarang ditulis kompetitor, padahal di sinilah kejujuran membangun kepercayaan. Sebuah data warehouse menjadi mahal justru ketika dipaksakan terlalu dini. Untuk perusahaan dengan satu sistem sumber dan kebutuhan pelaporan terbatas, kapabilitas</w:t>
      </w:r>
      <w:r>
        <w:t xml:space="preserve"> </w:t>
      </w:r>
      <w:hyperlink r:id="rId22">
        <w:r>
          <w:rPr>
            <w:rStyle w:val="Hyperlink"/>
          </w:rPr>
          <w:t xml:space="preserve">Business Intelligence</w:t>
        </w:r>
      </w:hyperlink>
      <w:r>
        <w:t xml:space="preserve"> </w:t>
      </w:r>
      <w:r>
        <w:t xml:space="preserve">atau</w:t>
      </w:r>
      <w:r>
        <w:t xml:space="preserve"> </w:t>
      </w:r>
      <w:r>
        <w:rPr>
          <w:i/>
          <w:iCs/>
        </w:rPr>
        <w:t xml:space="preserve">embedded analytics</w:t>
      </w:r>
      <w:r>
        <w:t xml:space="preserve"> </w:t>
      </w:r>
      <w:r>
        <w:t xml:space="preserve">langsung di dalam ERP sering kali sudah memadai, tanpa biaya membangun dan merawat lapisan warehouse terpisah.</w:t>
      </w:r>
    </w:p>
    <w:p>
      <w:pPr>
        <w:pStyle w:val="BodyText"/>
      </w:pPr>
      <w:r>
        <w:t xml:space="preserve">Pendekatan bertahap biasanya lebih bijak secara biaya. Mulai dari</w:t>
      </w:r>
      <w:r>
        <w:t xml:space="preserve"> </w:t>
      </w:r>
      <w:r>
        <w:rPr>
          <w:i/>
          <w:iCs/>
        </w:rPr>
        <w:t xml:space="preserve">data mart</w:t>
      </w:r>
      <w:r>
        <w:t xml:space="preserve"> </w:t>
      </w:r>
      <w:r>
        <w:t xml:space="preserve">untuk satu domain bisnis (misalnya keuangan saja), buktikan nilainya, baru perluas ke warehouse penuh saat sumber data dan jumlah pengguna benar-benar bertambah. Logika ekonominya sejalan dengan keputusan</w:t>
      </w:r>
      <w:r>
        <w:t xml:space="preserve"> </w:t>
      </w:r>
      <w:hyperlink r:id="rId23">
        <w:r>
          <w:rPr>
            <w:rStyle w:val="Hyperlink"/>
          </w:rPr>
          <w:t xml:space="preserve">migrasi ERP ke cloud</w:t>
        </w:r>
      </w:hyperlink>
      <w:r>
        <w:t xml:space="preserve">: bayar untuk kapasitas yang benar-benar dipakai, bukan untuk arsitektur yang belum tentu Anda butuhkan tahun ini.</w:t>
      </w:r>
    </w:p>
    <w:p>
      <w:pPr>
        <w:pStyle w:val="BodyText"/>
      </w:pPr>
      <w:r>
        <w:t xml:space="preserve">Sebaliknya, untuk enterprise dengan data sangat besar dan stabil (di atas 100 TB) serta tim IT internal yang kuat, on-premise bisa lebih ekonomis dalam jangka panjang dibanding cloud, selama biaya</w:t>
      </w:r>
      <w:r>
        <w:t xml:space="preserve"> </w:t>
      </w:r>
      <w:r>
        <w:rPr>
          <w:i/>
          <w:iCs/>
        </w:rPr>
        <w:t xml:space="preserve">staffing</w:t>
      </w:r>
      <w:r>
        <w:t xml:space="preserve"> </w:t>
      </w:r>
      <w:r>
        <w:t xml:space="preserve">dan operasional dihitung jujur (TechTarget). Kesimpulannya bukan</w:t>
      </w:r>
      <w:r>
        <w:t xml:space="preserve"> </w:t>
      </w:r>
      <w:r>
        <w:t xml:space="preserve">“cloud selalu lebih murah”</w:t>
      </w:r>
      <w:r>
        <w:t xml:space="preserve"> </w:t>
      </w:r>
      <w:r>
        <w:t xml:space="preserve">atau</w:t>
      </w:r>
      <w:r>
        <w:t xml:space="preserve"> </w:t>
      </w:r>
      <w:r>
        <w:t xml:space="preserve">“warehouse selalu perlu”</w:t>
      </w:r>
      <w:r>
        <w:t xml:space="preserve">, melainkan: cocokkan arsitektur dengan volume, kestabilan, dan kematangan data organisasi Anda.</w:t>
      </w:r>
    </w:p>
    <w:bookmarkEnd w:id="24"/>
    <w:bookmarkStart w:id="31" w:name="faq-pertanyaan-yang-sering-diajukan"/>
    <w:p>
      <w:pPr>
        <w:pStyle w:val="Heading2"/>
      </w:pPr>
      <w:r>
        <w:t xml:space="preserve">FAQ (Pertanyaan yang Sering Diajukan)</w:t>
      </w:r>
    </w:p>
    <w:bookmarkStart w:id="25" w:name="Xa42c7c6d46f7b65848a68d541749aa36794a6ab"/>
    <w:p>
      <w:pPr>
        <w:pStyle w:val="Heading3"/>
      </w:pPr>
      <w:r>
        <w:t xml:space="preserve">Berapa kisaran biaya data warehouse untuk perusahaan menengah?</w:t>
      </w:r>
    </w:p>
    <w:p>
      <w:pPr>
        <w:pStyle w:val="FirstParagraph"/>
      </w:pPr>
      <w:r>
        <w:t xml:space="preserve">Sulit menyebut satu angka karena komponen biayanya luas. Berbagai analis industri memperkirakan total biaya tahunan data warehouse (mencakup platform, integrasi, dan SDM) berkisar antara USD 100.000 hingga USD 500.000 untuk perusahaan menengah, tergantung volume data, kompleksitas sumber, dan model penyebaran. Angka ini perlu diverifikasi melalui asesmen internal, bukan dari brosur vendor.</w:t>
      </w:r>
    </w:p>
    <w:bookmarkEnd w:id="25"/>
    <w:bookmarkStart w:id="26" w:name="Xf3d1a9045408f375b6fa89c35626b26a4acc7c0"/>
    <w:p>
      <w:pPr>
        <w:pStyle w:val="Heading3"/>
      </w:pPr>
      <w:r>
        <w:t xml:space="preserve">Apakah cloud data warehouse selalu lebih murah daripada on-premise?</w:t>
      </w:r>
    </w:p>
    <w:p>
      <w:pPr>
        <w:pStyle w:val="FirstParagraph"/>
      </w:pPr>
      <w:r>
        <w:t xml:space="preserve">Tidak selalu. Cloud unggul di tahun pertama (tanpa CapEx besar) dan untuk workload fluktuatif atau tumbuh pesat. Namun untuk perusahaan dengan volume data besar di atas 100 TB yang stabil dan sudah punya infrastruktur, on-premise bisa lebih hemat jangka panjang, asalkan biaya</w:t>
      </w:r>
      <w:r>
        <w:t xml:space="preserve"> </w:t>
      </w:r>
      <w:r>
        <w:rPr>
          <w:i/>
          <w:iCs/>
        </w:rPr>
        <w:t xml:space="preserve">staffing</w:t>
      </w:r>
      <w:r>
        <w:t xml:space="preserve"> </w:t>
      </w:r>
      <w:r>
        <w:t xml:space="preserve">dan pemeliharaan dihitung jujur. Kuncinya membandingkan TCO 3–5 tahun, bukan hanya harga lisensi awal.</w:t>
      </w:r>
    </w:p>
    <w:bookmarkEnd w:id="26"/>
    <w:bookmarkStart w:id="27" w:name="X9915ce2f336e357f43b03d481aa317b2b1f2926"/>
    <w:p>
      <w:pPr>
        <w:pStyle w:val="Heading3"/>
      </w:pPr>
      <w:r>
        <w:t xml:space="preserve">Apa itu consumption-based pricing pada cloud data warehouse?</w:t>
      </w:r>
    </w:p>
    <w:p>
      <w:pPr>
        <w:pStyle w:val="FirstParagraph"/>
      </w:pPr>
      <w:r>
        <w:rPr>
          <w:i/>
          <w:iCs/>
        </w:rPr>
        <w:t xml:space="preserve">Consumption-based pricing</w:t>
      </w:r>
      <w:r>
        <w:t xml:space="preserve"> </w:t>
      </w:r>
      <w:r>
        <w:t xml:space="preserve">adalah model di mana Anda membayar sesuai sumber daya yang benar-benar dipakai, bukan kapasitas yang dibeli di muka. SAP Datasphere dan SAP HANA Cloud memakai</w:t>
      </w:r>
      <w:r>
        <w:t xml:space="preserve"> </w:t>
      </w:r>
      <w:r>
        <w:rPr>
          <w:i/>
          <w:iCs/>
        </w:rPr>
        <w:t xml:space="preserve">Capacity Unit</w:t>
      </w:r>
      <w:r>
        <w:t xml:space="preserve"> </w:t>
      </w:r>
      <w:r>
        <w:t xml:space="preserve">(CU) sebagai satuan yang mencakup</w:t>
      </w:r>
      <w:r>
        <w:t xml:space="preserve"> </w:t>
      </w:r>
      <w:r>
        <w:rPr>
          <w:i/>
          <w:iCs/>
        </w:rPr>
        <w:t xml:space="preserve">compute</w:t>
      </w:r>
      <w:r>
        <w:t xml:space="preserve">,</w:t>
      </w:r>
      <w:r>
        <w:t xml:space="preserve"> </w:t>
      </w:r>
      <w:r>
        <w:rPr>
          <w:i/>
          <w:iCs/>
        </w:rPr>
        <w:t xml:space="preserve">storage</w:t>
      </w:r>
      <w:r>
        <w:t xml:space="preserve">, dan integrasi. Jika workload turun, konsumsi bisa dikurangi; SAP HANA Cloud bahkan memungkinkan instance dimatikan sehingga biaya</w:t>
      </w:r>
      <w:r>
        <w:t xml:space="preserve"> </w:t>
      </w:r>
      <w:r>
        <w:rPr>
          <w:i/>
          <w:iCs/>
        </w:rPr>
        <w:t xml:space="preserve">compute</w:t>
      </w:r>
      <w:r>
        <w:t xml:space="preserve"> </w:t>
      </w:r>
      <w:r>
        <w:t xml:space="preserve">berhenti sementara</w:t>
      </w:r>
      <w:r>
        <w:t xml:space="preserve"> </w:t>
      </w:r>
      <w:r>
        <w:rPr>
          <w:i/>
          <w:iCs/>
        </w:rPr>
        <w:t xml:space="preserve">storage</w:t>
      </w:r>
      <w:r>
        <w:t xml:space="preserve"> </w:t>
      </w:r>
      <w:r>
        <w:t xml:space="preserve">tetap berjalan.</w:t>
      </w:r>
    </w:p>
    <w:bookmarkEnd w:id="27"/>
    <w:bookmarkStart w:id="28" w:name="Xcf6c6318f91337069140f3c9231a5b1478b7e52"/>
    <w:p>
      <w:pPr>
        <w:pStyle w:val="Heading3"/>
      </w:pPr>
      <w:r>
        <w:t xml:space="preserve">Berapa lama biasanya investasi data warehouse mencapai break-even?</w:t>
      </w:r>
    </w:p>
    <w:p>
      <w:pPr>
        <w:pStyle w:val="FirstParagraph"/>
      </w:pPr>
      <w:r>
        <w:t xml:space="preserve">Tidak ada angka tunggal karena tergantung skala bisnis, kompleksitas implementasi, dan kecepatan adopsi. Secara umum, investasi data warehouse mulai menunjukkan nilai bisnis (pelaporan lebih efisien, keputusan lebih cepat) dalam 12–24 bulan pertama pasca</w:t>
      </w:r>
      <w:r>
        <w:t xml:space="preserve"> </w:t>
      </w:r>
      <w:r>
        <w:rPr>
          <w:i/>
          <w:iCs/>
        </w:rPr>
        <w:t xml:space="preserve">go-live</w:t>
      </w:r>
      <w:r>
        <w:t xml:space="preserve">. Break-even finansial penuh, termasuk pemulihan biaya implementasi dan integrasi, biasanya dicapai dalam 2–4 tahun, tergantung seberapa aktif platform dipakai tim bisnis. Ini gambaran umum, bukan garansi.</w:t>
      </w:r>
    </w:p>
    <w:bookmarkEnd w:id="28"/>
    <w:bookmarkStart w:id="29" w:name="X760f052ac1e5d75bf1fa648998468ee7f997a3a"/>
    <w:p>
      <w:pPr>
        <w:pStyle w:val="Heading3"/>
      </w:pPr>
      <w:r>
        <w:t xml:space="preserve">Komponen biaya mana yang paling sulit diprediksi dalam anggaran data warehouse?</w:t>
      </w:r>
    </w:p>
    <w:p>
      <w:pPr>
        <w:pStyle w:val="FirstParagraph"/>
      </w:pPr>
      <w:r>
        <w:t xml:space="preserve">Tiga yang paling sering mengejutkan: integrasi sumber non-standar (terutama sistem lama atau data pihak ketiga yang formatnya tidak konsisten); pembersihan dan migrasi data historis (volume serta kualitas data aktual hampir selalu meleset dari perkiraan); dan biaya</w:t>
      </w:r>
      <w:r>
        <w:t xml:space="preserve"> </w:t>
      </w:r>
      <w:r>
        <w:rPr>
          <w:i/>
          <w:iCs/>
        </w:rPr>
        <w:t xml:space="preserve">egress</w:t>
      </w:r>
      <w:r>
        <w:t xml:space="preserve"> </w:t>
      </w:r>
      <w:r>
        <w:t xml:space="preserve">cloud (transfer data keluar platform, terutama untuk</w:t>
      </w:r>
      <w:r>
        <w:t xml:space="preserve"> </w:t>
      </w:r>
      <w:r>
        <w:rPr>
          <w:i/>
          <w:iCs/>
        </w:rPr>
        <w:t xml:space="preserve">query</w:t>
      </w:r>
      <w:r>
        <w:t xml:space="preserve"> </w:t>
      </w:r>
      <w:r>
        <w:t xml:space="preserve">lintas sistem). Ketiganya jarang muncul dalam kalkulator biaya standar vendor.</w:t>
      </w:r>
    </w:p>
    <w:bookmarkEnd w:id="29"/>
    <w:bookmarkStart w:id="30" w:name="X09a2b23526792a69da2475b34480c6afbab1f32"/>
    <w:p>
      <w:pPr>
        <w:pStyle w:val="Heading3"/>
      </w:pPr>
      <w:r>
        <w:t xml:space="preserve">Apakah biaya migrasi data dihitung terpisah dari biaya platform?</w:t>
      </w:r>
    </w:p>
    <w:p>
      <w:pPr>
        <w:pStyle w:val="FirstParagraph"/>
      </w:pPr>
      <w:r>
        <w:t xml:space="preserve">Ya, umumnya terpisah. Biaya platform (lisensi/kapasitas) mencakup hak pakai perangkat lunak dan infrastruktur cloud. Biaya migrasi data, yang meliputi ekstraksi dari sistem sumber, transformasi format, pembersihan data historis, dan validasi kualitas, adalah pekerjaan proyek tersendiri yang ditagihkan terpisah oleh tim implementasi. Untuk proyek menengah, biaya implementasi dan migrasi sering dua hingga tiga kali lipat biaya lisensi tahun pertama.</w:t>
      </w:r>
    </w:p>
    <w:bookmarkEnd w:id="30"/>
    <w:bookmarkEnd w:id="31"/>
    <w:bookmarkStart w:id="32" w:name="kesimpulan"/>
    <w:p>
      <w:pPr>
        <w:pStyle w:val="Heading2"/>
      </w:pPr>
      <w:r>
        <w:t xml:space="preserve">Kesimpulan</w:t>
      </w:r>
    </w:p>
    <w:p>
      <w:pPr>
        <w:pStyle w:val="FirstParagraph"/>
      </w:pPr>
      <w:r>
        <w:t xml:space="preserve">Biaya sebenarnya dari sebuah data warehouse tidak terletak pada angka langganan di halaman pertama proposal, melainkan pada empat komponen di belakangnya: integrasi, migrasi, talenta, dan pemeliharaan. Perusahaan yang menyusun anggaran hanya dari harga platform hampir pasti menemui kejutan; yang memetakan kelima komponen dan membandingkan TCO 3–5 tahun jauh lebih siap mengambil keputusan. Melalui layanan Data and AI Consulting, Soltius membantu perusahaan merancang arsitektur data warehouse modern (seperti SAP Datasphere atau SAP BW/4HANA) yang sesuai anggaran dan kebutuhan bisnis, sekaligus mengidentifikasi biaya tersembunyi sebelum menjadi masalah.</w:t>
      </w:r>
    </w:p>
    <w:p>
      <w:pPr>
        <w:pStyle w:val="BodyText"/>
      </w:pPr>
      <w:r>
        <w:t xml:space="preserve">Untuk mendiskusikan asesmen lanskap data dan estimasi biaya yang realistis bagi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2026-06-08T11:34:38Z</dcterms:created>
  <dcterms:modified xsi:type="dcterms:W3CDTF">2026-06-08T11:34:38Z</dcterms:modified>
</cp:coreProperties>
</file>

<file path=docProps/custom.xml><?xml version="1.0" encoding="utf-8"?>
<Properties xmlns="http://schemas.openxmlformats.org/officeDocument/2006/custom-properties" xmlns:vt="http://schemas.openxmlformats.org/officeDocument/2006/docPropsVTypes"/>
</file>