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B3F7" w14:textId="77777777" w:rsidR="00062D8D" w:rsidRPr="00A159B0" w:rsidRDefault="00062D8D" w:rsidP="00062D8D">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 xml:space="preserve">ONLINE </w:t>
      </w:r>
      <w:r w:rsidRPr="00E42342">
        <w:rPr>
          <w:rFonts w:ascii="Times New Roman" w:hAnsi="Times New Roman" w:cs="Times New Roman"/>
          <w:b/>
          <w:bCs/>
          <w:sz w:val="24"/>
          <w:szCs w:val="24"/>
        </w:rPr>
        <w:t>APPENDIX</w:t>
      </w:r>
    </w:p>
    <w:p w14:paraId="6A8CD043" w14:textId="77777777" w:rsidR="00062D8D" w:rsidRDefault="00062D8D" w:rsidP="00062D8D">
      <w:pPr>
        <w:spacing w:line="480" w:lineRule="auto"/>
        <w:jc w:val="center"/>
        <w:rPr>
          <w:rFonts w:ascii="Times New Roman" w:hAnsi="Times New Roman" w:cs="Times New Roman"/>
          <w:b/>
          <w:bCs/>
          <w:sz w:val="24"/>
          <w:szCs w:val="24"/>
        </w:rPr>
      </w:pPr>
    </w:p>
    <w:p w14:paraId="371E89C2" w14:textId="77777777" w:rsidR="00062D8D" w:rsidRPr="00E42342" w:rsidRDefault="00062D8D" w:rsidP="00062D8D">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t>Part A. Front organizations, keyword selection</w:t>
      </w:r>
    </w:p>
    <w:p w14:paraId="2997B523" w14:textId="77777777" w:rsidR="00062D8D" w:rsidRPr="00E42342" w:rsidRDefault="00062D8D" w:rsidP="00062D8D">
      <w:pPr>
        <w:spacing w:after="0" w:line="480" w:lineRule="auto"/>
        <w:jc w:val="both"/>
        <w:rPr>
          <w:rFonts w:ascii="Times New Roman" w:eastAsia="Times New Roman" w:hAnsi="Times New Roman" w:cs="Times New Roman"/>
          <w:color w:val="000000"/>
          <w:sz w:val="24"/>
          <w:szCs w:val="24"/>
        </w:rPr>
      </w:pPr>
      <w:r w:rsidRPr="00E42342">
        <w:rPr>
          <w:rFonts w:ascii="Times New Roman" w:eastAsia="Times New Roman" w:hAnsi="Times New Roman" w:cs="Times New Roman"/>
          <w:color w:val="000000"/>
          <w:sz w:val="24"/>
          <w:szCs w:val="24"/>
        </w:rPr>
        <w:t>The list of front organizations of different Naxalite factions, collected from official documents, newspaper articles, and movements’ declarations:</w:t>
      </w:r>
    </w:p>
    <w:p w14:paraId="3C0CDB81" w14:textId="77777777" w:rsidR="00062D8D" w:rsidRPr="00E42342" w:rsidRDefault="00062D8D" w:rsidP="00062D8D">
      <w:pPr>
        <w:spacing w:after="0" w:line="240" w:lineRule="auto"/>
        <w:ind w:left="720"/>
        <w:jc w:val="both"/>
        <w:rPr>
          <w:rFonts w:ascii="Times New Roman" w:eastAsia="Times New Roman" w:hAnsi="Times New Roman" w:cs="Times New Roman"/>
          <w:color w:val="000000"/>
          <w:sz w:val="20"/>
          <w:szCs w:val="20"/>
        </w:rPr>
      </w:pPr>
      <w:r w:rsidRPr="00E42342">
        <w:rPr>
          <w:rFonts w:ascii="Times New Roman" w:eastAsia="Times New Roman" w:hAnsi="Times New Roman" w:cs="Times New Roman"/>
          <w:color w:val="000000"/>
          <w:sz w:val="20"/>
          <w:szCs w:val="20"/>
        </w:rPr>
        <w:t>Revolutionary Writers Association, Jana Natya Mandali, Telangana Praja Front, Democratic Students Union, Krantikari Kisan Committee, Krantikari Buddhijivi Sangh, Mazdoor Kisan Sangram Samiti, Nari Mukti Sangh, Revolutionary Democratic Front, Indian Association of People’s Lawyers, Adivasi Bal Sangham, Chetana Natya Mandali, Dandakaranya Adivasi Kisan Mazdoor Sangh, Krantikari Adivasi Mahila Sangh, Delhi General Mazdoor Front, Vikalp , Forum Against War on People, Committee for Release of Political Prisoners, People’s Democratic Front of India, Mehanatkash Mazdoor Morcha, Gujarat Working Class Wing, Krantikari Kamdar Sanghthan, Naujawan Bharat Sabha, Jagrook Chhatra Morcha, Mahila Mukti Morcha, Bharat Naujawan Sabha, Jharkhand Avon, Jharkhand Mukti Manch, Jharkhand Liberation Front, Krantikari Budhijivi Sangh, Mazdoor Sangathan Samiti, Operation Green Hunt Virodhi Nagrik Manch, Visthapan Virodhi Jan Vikas Andolan, Karnataka Komu Sauharda Vedike, Revolutionary People’s Front, Dandakaranya Adivasi Kisan Majdoor Sanghatana, Krantikari Adivasi Mahila Sanghatana, Virodhi Sanskritik Chalwal, Vidarbha, Indian Association of People’s Lawyer, Committee Against Violence on Women, Kabir Kala Manch, Chasi Mulia Adivasi Sangh, Daman Pratirodh Manch, Lok Sangram Manch, Operation Green Hunt Virodhi Jamhoori Manch, Bharatiya Kisan Union/E- Krantikari, Krantikari Pendu Mazdoor Union, Nari Mukti Manch, Anti-Imperialist Movement, Indian Association for People’s Lawyers, Students Uprising Movement for Social Welfare, Federation against Internal Repression, Committee for the Release of Political Prisoners, Progressive Students Forum, Gan Pratirodh Manch, Mazdoor Krishak Sangram Samity, Revolutionary Youth League, Matangini Mahila Samiti, Police-e-Santrash Birodhi Janasadharaner Committee, United Students Democratic Front, Revolutionary Youth Association, Telangana Asanghatitha Karmika Samkhya, Telangana Vidyarthi Vedika, Telangana Vidyarthi Sangham, Adivasi Students Union, Telangana Raithanga Samithi, Tudum Debba, Praja Kala Mandali, Telangana Democratic Front, Forum Against Hindu Fascism Offensive, Civil Liberties Committee, Amarula Bandhu Mithrula Sangham, Chaitanya Mahila Sangham, Radical Youth League, Rythu Coolie Sangham, Radical Students Union, Singareni Karmika Samakya, Viplava Karmika Samakhya, Porattam Kerala, Ayyankali pada Kerala, Njattuvela Kerala, All India Revolutionary Students Federation, Krantikari Adivasi Mahila Sangathan, Chetna Natya Manch, Niyamgiri Suraksha Samiti, All India Students Association, All India Agricultural and Rural Labour Association, All India Peasants’ Coordination Committee, All India Central Council of Trade Unions, All India Progressive Women’s Association, Autonomous State Demand Committee, All India Construction Workers Federation, All India Kisan Mahasabha, All Bengal Student Association, All India Agricultural Labourers Association, All India Kisan Sanghars Samiti</w:t>
      </w:r>
    </w:p>
    <w:p w14:paraId="544DAAE5" w14:textId="77777777" w:rsidR="00062D8D" w:rsidRPr="00E42342" w:rsidRDefault="00062D8D" w:rsidP="00062D8D">
      <w:pPr>
        <w:spacing w:after="0" w:line="480" w:lineRule="auto"/>
        <w:ind w:left="720"/>
        <w:jc w:val="both"/>
        <w:rPr>
          <w:rFonts w:ascii="Times New Roman" w:eastAsia="Times New Roman" w:hAnsi="Times New Roman" w:cs="Times New Roman"/>
          <w:color w:val="000000"/>
          <w:sz w:val="24"/>
          <w:szCs w:val="24"/>
        </w:rPr>
      </w:pPr>
    </w:p>
    <w:p w14:paraId="42A1F486" w14:textId="77777777" w:rsidR="00062D8D" w:rsidRPr="00E42342" w:rsidRDefault="00062D8D" w:rsidP="00062D8D">
      <w:pPr>
        <w:spacing w:after="0" w:line="480" w:lineRule="auto"/>
        <w:jc w:val="both"/>
        <w:rPr>
          <w:rFonts w:ascii="Times New Roman" w:eastAsia="Times New Roman" w:hAnsi="Times New Roman" w:cs="Times New Roman"/>
          <w:color w:val="000000"/>
          <w:sz w:val="24"/>
          <w:szCs w:val="24"/>
        </w:rPr>
      </w:pPr>
      <w:r w:rsidRPr="00E42342">
        <w:rPr>
          <w:rFonts w:ascii="Times New Roman" w:eastAsia="Times New Roman" w:hAnsi="Times New Roman" w:cs="Times New Roman"/>
          <w:color w:val="000000"/>
          <w:sz w:val="24"/>
          <w:szCs w:val="24"/>
        </w:rPr>
        <w:t xml:space="preserve">The keyword list also covers “Peoples War” and “MCC” groups. </w:t>
      </w:r>
    </w:p>
    <w:p w14:paraId="5A2E90A5" w14:textId="77777777" w:rsidR="00062D8D" w:rsidRPr="00E42342" w:rsidRDefault="00062D8D" w:rsidP="00062D8D">
      <w:pPr>
        <w:spacing w:after="0" w:line="480" w:lineRule="auto"/>
        <w:jc w:val="both"/>
        <w:rPr>
          <w:rFonts w:ascii="Times New Roman" w:eastAsia="Times New Roman" w:hAnsi="Times New Roman" w:cs="Times New Roman"/>
          <w:color w:val="000000"/>
          <w:sz w:val="24"/>
          <w:szCs w:val="24"/>
        </w:rPr>
      </w:pPr>
    </w:p>
    <w:p w14:paraId="476FED39" w14:textId="77777777" w:rsidR="00062D8D" w:rsidRPr="00E42342" w:rsidRDefault="00062D8D" w:rsidP="00062D8D">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br w:type="page"/>
      </w:r>
    </w:p>
    <w:p w14:paraId="2BEC7109" w14:textId="77777777" w:rsidR="00062D8D" w:rsidRPr="00E42342" w:rsidRDefault="00062D8D" w:rsidP="00062D8D">
      <w:pPr>
        <w:spacing w:line="480" w:lineRule="auto"/>
        <w:rPr>
          <w:rFonts w:ascii="Times New Roman" w:hAnsi="Times New Roman" w:cs="Times New Roman"/>
          <w:b/>
          <w:bCs/>
          <w:sz w:val="24"/>
          <w:szCs w:val="24"/>
        </w:rPr>
      </w:pPr>
      <w:r w:rsidRPr="00E42342">
        <w:rPr>
          <w:rFonts w:ascii="Times New Roman" w:hAnsi="Times New Roman" w:cs="Times New Roman"/>
          <w:b/>
          <w:bCs/>
          <w:sz w:val="24"/>
          <w:szCs w:val="24"/>
        </w:rPr>
        <w:lastRenderedPageBreak/>
        <w:t>Part B. Instrumental Variable Analysis in the NREGA Models</w:t>
      </w:r>
    </w:p>
    <w:p w14:paraId="28B92B21" w14:textId="77777777" w:rsidR="00062D8D" w:rsidRPr="00A159B0" w:rsidRDefault="00062D8D" w:rsidP="00062D8D">
      <w:pPr>
        <w:spacing w:line="480" w:lineRule="auto"/>
        <w:rPr>
          <w:rFonts w:ascii="Times New Roman" w:hAnsi="Times New Roman" w:cs="Times New Roman"/>
          <w:i/>
          <w:iCs/>
          <w:sz w:val="24"/>
          <w:szCs w:val="24"/>
        </w:rPr>
      </w:pPr>
      <w:r w:rsidRPr="00A159B0">
        <w:rPr>
          <w:rFonts w:ascii="Times New Roman" w:hAnsi="Times New Roman" w:cs="Times New Roman"/>
          <w:i/>
          <w:iCs/>
          <w:sz w:val="24"/>
          <w:szCs w:val="24"/>
        </w:rPr>
        <w:t>Section B. 1. Empirical Support for the Exclusion Restriction</w:t>
      </w:r>
    </w:p>
    <w:p w14:paraId="62B8680E" w14:textId="77777777" w:rsidR="00062D8D" w:rsidRPr="00E42342" w:rsidRDefault="00062D8D" w:rsidP="00062D8D">
      <w:pPr>
        <w:spacing w:line="480" w:lineRule="auto"/>
        <w:ind w:firstLine="720"/>
        <w:rPr>
          <w:rFonts w:ascii="Times New Roman" w:hAnsi="Times New Roman" w:cs="Times New Roman"/>
          <w:b/>
          <w:bCs/>
          <w:sz w:val="24"/>
          <w:szCs w:val="24"/>
        </w:rPr>
      </w:pPr>
      <w:r w:rsidRPr="00E42342">
        <w:rPr>
          <w:rFonts w:ascii="Times New Roman" w:eastAsia="Times New Roman" w:hAnsi="Times New Roman" w:cs="Times New Roman"/>
          <w:noProof/>
          <w:color w:val="000000"/>
          <w:sz w:val="20"/>
          <w:szCs w:val="20"/>
        </w:rPr>
        <w:drawing>
          <wp:anchor distT="0" distB="0" distL="114300" distR="114300" simplePos="0" relativeHeight="251659264" behindDoc="0" locked="0" layoutInCell="1" allowOverlap="1" wp14:anchorId="591437B0" wp14:editId="77A9378C">
            <wp:simplePos x="0" y="0"/>
            <wp:positionH relativeFrom="margin">
              <wp:align>center</wp:align>
            </wp:positionH>
            <wp:positionV relativeFrom="paragraph">
              <wp:posOffset>247864</wp:posOffset>
            </wp:positionV>
            <wp:extent cx="2918460" cy="212090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2342">
        <w:rPr>
          <w:noProof/>
        </w:rPr>
        <mc:AlternateContent>
          <mc:Choice Requires="wps">
            <w:drawing>
              <wp:anchor distT="0" distB="0" distL="114300" distR="114300" simplePos="0" relativeHeight="251660288" behindDoc="0" locked="0" layoutInCell="1" allowOverlap="1" wp14:anchorId="31C4E32E" wp14:editId="694C3626">
                <wp:simplePos x="0" y="0"/>
                <wp:positionH relativeFrom="margin">
                  <wp:align>right</wp:align>
                </wp:positionH>
                <wp:positionV relativeFrom="paragraph">
                  <wp:posOffset>0</wp:posOffset>
                </wp:positionV>
                <wp:extent cx="5938520" cy="289560"/>
                <wp:effectExtent l="0" t="0" r="5080" b="0"/>
                <wp:wrapTopAndBottom/>
                <wp:docPr id="2" name="Text Box 2"/>
                <wp:cNvGraphicFramePr/>
                <a:graphic xmlns:a="http://schemas.openxmlformats.org/drawingml/2006/main">
                  <a:graphicData uri="http://schemas.microsoft.com/office/word/2010/wordprocessingShape">
                    <wps:wsp>
                      <wps:cNvSpPr txBox="1"/>
                      <wps:spPr>
                        <a:xfrm>
                          <a:off x="0" y="0"/>
                          <a:ext cx="5938520" cy="289711"/>
                        </a:xfrm>
                        <a:prstGeom prst="rect">
                          <a:avLst/>
                        </a:prstGeom>
                        <a:solidFill>
                          <a:prstClr val="white"/>
                        </a:solidFill>
                        <a:ln>
                          <a:noFill/>
                        </a:ln>
                      </wps:spPr>
                      <wps:txbx>
                        <w:txbxContent>
                          <w:p w14:paraId="2009944C" w14:textId="77777777" w:rsidR="00062D8D" w:rsidRPr="00DA71EF" w:rsidRDefault="00062D8D" w:rsidP="00062D8D">
                            <w:pPr>
                              <w:pStyle w:val="Caption"/>
                              <w:rPr>
                                <w:rFonts w:ascii="Times New Roman" w:eastAsia="Times New Roman" w:hAnsi="Times New Roman" w:cs="Times New Roman"/>
                                <w:noProof/>
                                <w:color w:val="000000"/>
                                <w:sz w:val="20"/>
                                <w:szCs w:val="20"/>
                              </w:rPr>
                            </w:pPr>
                            <w:r>
                              <w:t xml:space="preserve">Figure </w:t>
                            </w:r>
                            <w:r>
                              <w:fldChar w:fldCharType="begin"/>
                            </w:r>
                            <w:r>
                              <w:instrText xml:space="preserve"> SEQ Figure \* ARABIC </w:instrText>
                            </w:r>
                            <w:r>
                              <w:fldChar w:fldCharType="separate"/>
                            </w:r>
                            <w:r>
                              <w:rPr>
                                <w:noProof/>
                              </w:rPr>
                              <w:t>4</w:t>
                            </w:r>
                            <w:r>
                              <w:rPr>
                                <w:noProof/>
                              </w:rPr>
                              <w:fldChar w:fldCharType="end"/>
                            </w:r>
                            <w:r>
                              <w:t>: Association of the water deficit with the instrument for the relevant time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4E32E" id="_x0000_t202" coordsize="21600,21600" o:spt="202" path="m,l,21600r21600,l21600,xe">
                <v:stroke joinstyle="miter"/>
                <v:path gradientshapeok="t" o:connecttype="rect"/>
              </v:shapetype>
              <v:shape id="Text Box 2" o:spid="_x0000_s1026" type="#_x0000_t202" style="position:absolute;left:0;text-align:left;margin-left:416.4pt;margin-top:0;width:467.6pt;height:22.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" stroked="f">
                <v:textbox inset="0,0,0,0">
                  <w:txbxContent>
                    <w:p w14:paraId="2009944C" w14:textId="77777777" w:rsidR="00062D8D" w:rsidRPr="00DA71EF" w:rsidRDefault="00062D8D" w:rsidP="00062D8D">
                      <w:pPr>
                        <w:pStyle w:val="Caption"/>
                        <w:rPr>
                          <w:rFonts w:ascii="Times New Roman" w:eastAsia="Times New Roman" w:hAnsi="Times New Roman" w:cs="Times New Roman"/>
                          <w:noProof/>
                          <w:color w:val="000000"/>
                          <w:sz w:val="20"/>
                          <w:szCs w:val="20"/>
                        </w:rPr>
                      </w:pPr>
                      <w:r>
                        <w:t xml:space="preserve">Figure </w:t>
                      </w:r>
                      <w:r>
                        <w:fldChar w:fldCharType="begin"/>
                      </w:r>
                      <w:r>
                        <w:instrText xml:space="preserve"> SEQ Figure \* ARABIC </w:instrText>
                      </w:r>
                      <w:r>
                        <w:fldChar w:fldCharType="separate"/>
                      </w:r>
                      <w:r>
                        <w:rPr>
                          <w:noProof/>
                        </w:rPr>
                        <w:t>4</w:t>
                      </w:r>
                      <w:r>
                        <w:rPr>
                          <w:noProof/>
                        </w:rPr>
                        <w:fldChar w:fldCharType="end"/>
                      </w:r>
                      <w:r>
                        <w:t>: Association of the water deficit with the instrument for the relevant time range</w:t>
                      </w:r>
                    </w:p>
                  </w:txbxContent>
                </v:textbox>
                <w10:wrap type="topAndBottom" anchorx="margin"/>
              </v:shape>
            </w:pict>
          </mc:Fallback>
        </mc:AlternateContent>
      </w:r>
    </w:p>
    <w:p w14:paraId="577CBD79" w14:textId="77777777" w:rsidR="00062D8D" w:rsidRPr="00A159B0" w:rsidRDefault="00062D8D" w:rsidP="00062D8D">
      <w:pPr>
        <w:spacing w:line="480" w:lineRule="auto"/>
        <w:rPr>
          <w:rFonts w:ascii="Times New Roman" w:hAnsi="Times New Roman" w:cs="Times New Roman"/>
          <w:i/>
          <w:iCs/>
          <w:sz w:val="24"/>
          <w:szCs w:val="24"/>
        </w:rPr>
      </w:pPr>
      <w:r w:rsidRPr="00A159B0">
        <w:rPr>
          <w:rFonts w:ascii="Times New Roman" w:hAnsi="Times New Roman" w:cs="Times New Roman"/>
          <w:i/>
          <w:iCs/>
          <w:sz w:val="24"/>
          <w:szCs w:val="24"/>
        </w:rPr>
        <w:t>Section B. 2. Post-estimation results of IV-2sls models</w:t>
      </w:r>
    </w:p>
    <w:p w14:paraId="677DA35F" w14:textId="77777777" w:rsidR="00062D8D" w:rsidRPr="00E42342" w:rsidRDefault="00062D8D" w:rsidP="00062D8D">
      <w:pPr>
        <w:tabs>
          <w:tab w:val="left" w:pos="0"/>
        </w:tabs>
        <w:spacing w:line="480" w:lineRule="auto"/>
        <w:ind w:firstLine="720"/>
        <w:jc w:val="both"/>
        <w:rPr>
          <w:rFonts w:ascii="Times New Roman" w:hAnsi="Times New Roman" w:cs="Times New Roman"/>
          <w:sz w:val="24"/>
          <w:szCs w:val="24"/>
        </w:rPr>
      </w:pPr>
      <w:r w:rsidRPr="00E42342">
        <w:rPr>
          <w:rFonts w:ascii="Times New Roman" w:hAnsi="Times New Roman" w:cs="Times New Roman"/>
          <w:sz w:val="24"/>
          <w:szCs w:val="24"/>
        </w:rPr>
        <w:t>Post</w:t>
      </w:r>
      <w:r>
        <w:rPr>
          <w:rFonts w:ascii="Times New Roman" w:hAnsi="Times New Roman" w:cs="Times New Roman"/>
          <w:sz w:val="24"/>
          <w:szCs w:val="24"/>
        </w:rPr>
        <w:t>-</w:t>
      </w:r>
      <w:r w:rsidRPr="00E42342">
        <w:rPr>
          <w:rFonts w:ascii="Times New Roman" w:hAnsi="Times New Roman" w:cs="Times New Roman"/>
          <w:sz w:val="24"/>
          <w:szCs w:val="24"/>
        </w:rPr>
        <w:t xml:space="preserve">estimation results for Model </w:t>
      </w:r>
      <w:r>
        <w:rPr>
          <w:rFonts w:ascii="Times New Roman" w:hAnsi="Times New Roman" w:cs="Times New Roman"/>
          <w:sz w:val="24"/>
          <w:szCs w:val="24"/>
        </w:rPr>
        <w:t>1</w:t>
      </w:r>
      <w:r w:rsidRPr="00E42342">
        <w:rPr>
          <w:rFonts w:ascii="Times New Roman" w:hAnsi="Times New Roman" w:cs="Times New Roman"/>
          <w:sz w:val="24"/>
          <w:szCs w:val="24"/>
        </w:rPr>
        <w:t xml:space="preserve"> in the baseline are as follows. Kleibergen-Paap rk LM statistic is 35.289, with strongly significant Chi-square test results (0.000), </w:t>
      </w:r>
      <w:r>
        <w:rPr>
          <w:rFonts w:ascii="Times New Roman" w:hAnsi="Times New Roman" w:cs="Times New Roman"/>
          <w:sz w:val="24"/>
          <w:szCs w:val="24"/>
        </w:rPr>
        <w:t>showing that</w:t>
      </w:r>
      <w:r w:rsidRPr="00E42342">
        <w:rPr>
          <w:rFonts w:ascii="Times New Roman" w:hAnsi="Times New Roman" w:cs="Times New Roman"/>
          <w:sz w:val="24"/>
          <w:szCs w:val="24"/>
        </w:rPr>
        <w:t xml:space="preserve"> the model is not under-identified. For the weak identification test, </w:t>
      </w:r>
      <w:r>
        <w:rPr>
          <w:rFonts w:ascii="Times New Roman" w:hAnsi="Times New Roman" w:cs="Times New Roman"/>
          <w:sz w:val="24"/>
          <w:szCs w:val="24"/>
        </w:rPr>
        <w:t xml:space="preserve">the </w:t>
      </w:r>
      <w:r w:rsidRPr="00E42342">
        <w:rPr>
          <w:rFonts w:ascii="Times New Roman" w:hAnsi="Times New Roman" w:cs="Times New Roman"/>
          <w:sz w:val="24"/>
          <w:szCs w:val="24"/>
        </w:rPr>
        <w:t xml:space="preserve">Cragg-Donald Wald F statistic is 400.490, and </w:t>
      </w:r>
      <w:r>
        <w:rPr>
          <w:rFonts w:ascii="Times New Roman" w:hAnsi="Times New Roman" w:cs="Times New Roman"/>
          <w:sz w:val="24"/>
          <w:szCs w:val="24"/>
        </w:rPr>
        <w:t xml:space="preserve">the </w:t>
      </w:r>
      <w:r w:rsidRPr="00E42342">
        <w:rPr>
          <w:rFonts w:ascii="Times New Roman" w:hAnsi="Times New Roman" w:cs="Times New Roman"/>
          <w:sz w:val="24"/>
          <w:szCs w:val="24"/>
        </w:rPr>
        <w:t xml:space="preserve">Kleibergen-Paap rk Wald F statistic (59.188) is much higher than the threshold of 10% maximal IV size for </w:t>
      </w:r>
      <w:r>
        <w:rPr>
          <w:rFonts w:ascii="Times New Roman" w:hAnsi="Times New Roman" w:cs="Times New Roman"/>
          <w:sz w:val="24"/>
          <w:szCs w:val="24"/>
        </w:rPr>
        <w:t xml:space="preserve">the </w:t>
      </w:r>
      <w:r w:rsidRPr="00E42342">
        <w:rPr>
          <w:rFonts w:ascii="Times New Roman" w:hAnsi="Times New Roman" w:cs="Times New Roman"/>
          <w:sz w:val="24"/>
          <w:szCs w:val="24"/>
        </w:rPr>
        <w:t xml:space="preserve">Stock-Yogo weak ID test (16.38). </w:t>
      </w:r>
      <w:r>
        <w:rPr>
          <w:rFonts w:ascii="Times New Roman" w:hAnsi="Times New Roman" w:cs="Times New Roman"/>
          <w:sz w:val="24"/>
          <w:szCs w:val="24"/>
        </w:rPr>
        <w:t xml:space="preserve">The </w:t>
      </w:r>
      <w:r w:rsidRPr="00E42342">
        <w:rPr>
          <w:rFonts w:ascii="Times New Roman" w:hAnsi="Times New Roman" w:cs="Times New Roman"/>
          <w:sz w:val="24"/>
          <w:szCs w:val="24"/>
        </w:rPr>
        <w:t xml:space="preserve">Hansen J statistic is another metric testing over-identification, and one can safely reject this risk with a strongly significant p-value (0.000). The equation is exactly identified. Further, in the first stage </w:t>
      </w:r>
      <w:r>
        <w:rPr>
          <w:rFonts w:ascii="Times New Roman" w:hAnsi="Times New Roman" w:cs="Times New Roman"/>
          <w:sz w:val="24"/>
          <w:szCs w:val="24"/>
        </w:rPr>
        <w:t xml:space="preserve">of </w:t>
      </w:r>
      <w:r w:rsidRPr="00E42342">
        <w:rPr>
          <w:rFonts w:ascii="Times New Roman" w:hAnsi="Times New Roman" w:cs="Times New Roman"/>
          <w:sz w:val="24"/>
          <w:szCs w:val="24"/>
        </w:rPr>
        <w:t xml:space="preserve">regression, the instrument predicts the independent variable of interest with a strongly significant p-value at 0.01 and has a positive coefficient, </w:t>
      </w:r>
      <w:r>
        <w:rPr>
          <w:rFonts w:ascii="Times New Roman" w:hAnsi="Times New Roman" w:cs="Times New Roman"/>
          <w:sz w:val="24"/>
          <w:szCs w:val="24"/>
        </w:rPr>
        <w:t>in support of</w:t>
      </w:r>
      <w:r w:rsidRPr="00E42342">
        <w:rPr>
          <w:rFonts w:ascii="Times New Roman" w:hAnsi="Times New Roman" w:cs="Times New Roman"/>
          <w:sz w:val="24"/>
          <w:szCs w:val="24"/>
        </w:rPr>
        <w:t xml:space="preserve"> the theoretical justification in </w:t>
      </w:r>
      <w:r>
        <w:rPr>
          <w:rFonts w:ascii="Times New Roman" w:hAnsi="Times New Roman" w:cs="Times New Roman"/>
          <w:sz w:val="24"/>
          <w:szCs w:val="24"/>
        </w:rPr>
        <w:t>this study</w:t>
      </w:r>
      <w:r w:rsidRPr="00E42342">
        <w:rPr>
          <w:rFonts w:ascii="Times New Roman" w:hAnsi="Times New Roman" w:cs="Times New Roman"/>
          <w:sz w:val="24"/>
          <w:szCs w:val="24"/>
        </w:rPr>
        <w:t xml:space="preserve">.  </w:t>
      </w:r>
    </w:p>
    <w:p w14:paraId="59F15A3D" w14:textId="77777777" w:rsidR="00062D8D" w:rsidRPr="00E42342" w:rsidRDefault="00062D8D" w:rsidP="00062D8D">
      <w:pPr>
        <w:rPr>
          <w:rFonts w:ascii="Times New Roman" w:hAnsi="Times New Roman" w:cs="Times New Roman"/>
          <w:b/>
          <w:bCs/>
          <w:sz w:val="24"/>
          <w:szCs w:val="24"/>
        </w:rPr>
      </w:pPr>
      <w:r w:rsidRPr="00E42342">
        <w:rPr>
          <w:rFonts w:ascii="Times New Roman" w:hAnsi="Times New Roman" w:cs="Times New Roman"/>
          <w:b/>
          <w:bCs/>
          <w:sz w:val="24"/>
          <w:szCs w:val="24"/>
        </w:rPr>
        <w:br w:type="page"/>
      </w:r>
    </w:p>
    <w:p w14:paraId="1B1FB120" w14:textId="77777777" w:rsidR="00062D8D" w:rsidRDefault="00062D8D" w:rsidP="00062D8D">
      <w:pPr>
        <w:rPr>
          <w:rFonts w:ascii="Times New Roman" w:hAnsi="Times New Roman" w:cs="Times New Roman"/>
          <w:b/>
          <w:bCs/>
          <w:sz w:val="24"/>
          <w:szCs w:val="24"/>
        </w:rPr>
        <w:sectPr w:rsidR="00062D8D" w:rsidSect="005E42EC">
          <w:footerReference w:type="default" r:id="rId6"/>
          <w:endnotePr>
            <w:numFmt w:val="decimal"/>
          </w:endnotePr>
          <w:pgSz w:w="12240" w:h="15840"/>
          <w:pgMar w:top="1440" w:right="1440" w:bottom="1440" w:left="1440" w:header="720" w:footer="720" w:gutter="0"/>
          <w:cols w:space="720"/>
          <w:docGrid w:linePitch="360"/>
        </w:sectPr>
      </w:pPr>
    </w:p>
    <w:p w14:paraId="29DADFBC" w14:textId="77777777" w:rsidR="00062D8D" w:rsidRPr="00E42342" w:rsidRDefault="00062D8D" w:rsidP="00062D8D">
      <w:pPr>
        <w:rPr>
          <w:rFonts w:ascii="Times New Roman" w:hAnsi="Times New Roman" w:cs="Times New Roman"/>
          <w:b/>
          <w:bCs/>
          <w:sz w:val="24"/>
          <w:szCs w:val="24"/>
        </w:rPr>
      </w:pPr>
      <w:r w:rsidRPr="00E42342">
        <w:rPr>
          <w:rFonts w:ascii="Times New Roman" w:hAnsi="Times New Roman" w:cs="Times New Roman"/>
          <w:b/>
          <w:bCs/>
          <w:sz w:val="24"/>
          <w:szCs w:val="24"/>
        </w:rPr>
        <w:lastRenderedPageBreak/>
        <w:t>Part C. Robustness Checks</w:t>
      </w:r>
    </w:p>
    <w:p w14:paraId="4CC5F13C" w14:textId="77777777" w:rsidR="00062D8D" w:rsidRPr="00A159B0" w:rsidRDefault="00062D8D" w:rsidP="00062D8D">
      <w:pPr>
        <w:rPr>
          <w:rFonts w:ascii="Times New Roman" w:hAnsi="Times New Roman" w:cs="Times New Roman"/>
          <w:i/>
          <w:iCs/>
          <w:sz w:val="24"/>
          <w:szCs w:val="24"/>
        </w:rPr>
      </w:pPr>
      <w:r w:rsidRPr="00A159B0">
        <w:rPr>
          <w:rFonts w:ascii="Times New Roman" w:hAnsi="Times New Roman" w:cs="Times New Roman"/>
          <w:i/>
          <w:iCs/>
          <w:sz w:val="24"/>
          <w:szCs w:val="24"/>
        </w:rPr>
        <w:t>Section C. 1. The NREGA models</w:t>
      </w:r>
    </w:p>
    <w:p w14:paraId="60C45EA4" w14:textId="77777777" w:rsidR="00062D8D" w:rsidRDefault="00062D8D" w:rsidP="00062D8D">
      <w:pPr>
        <w:pStyle w:val="Caption"/>
        <w:keepNext/>
      </w:pPr>
      <w:r>
        <w:t>Table C.1: Robustness checks for the NREGA models</w:t>
      </w:r>
    </w:p>
    <w:tbl>
      <w:tblPr>
        <w:tblW w:w="12291" w:type="dxa"/>
        <w:jc w:val="center"/>
        <w:tblLook w:val="04A0" w:firstRow="1" w:lastRow="0" w:firstColumn="1" w:lastColumn="0" w:noHBand="0" w:noVBand="1"/>
      </w:tblPr>
      <w:tblGrid>
        <w:gridCol w:w="1822"/>
        <w:gridCol w:w="1614"/>
        <w:gridCol w:w="1570"/>
        <w:gridCol w:w="1104"/>
        <w:gridCol w:w="1104"/>
        <w:gridCol w:w="1104"/>
        <w:gridCol w:w="1104"/>
        <w:gridCol w:w="983"/>
        <w:gridCol w:w="983"/>
        <w:gridCol w:w="903"/>
      </w:tblGrid>
      <w:tr w:rsidR="00062D8D" w:rsidRPr="005A1F45" w14:paraId="56E9EB64" w14:textId="77777777" w:rsidTr="006567BC">
        <w:trPr>
          <w:trHeight w:val="230"/>
          <w:jc w:val="center"/>
        </w:trPr>
        <w:tc>
          <w:tcPr>
            <w:tcW w:w="1822" w:type="dxa"/>
            <w:tcBorders>
              <w:top w:val="single" w:sz="4" w:space="0" w:color="auto"/>
              <w:left w:val="nil"/>
              <w:bottom w:val="nil"/>
              <w:right w:val="nil"/>
            </w:tcBorders>
            <w:shd w:val="clear" w:color="auto" w:fill="auto"/>
            <w:noWrap/>
            <w:vAlign w:val="center"/>
            <w:hideMark/>
          </w:tcPr>
          <w:p w14:paraId="686F9D3B"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Dependent variable:</w:t>
            </w:r>
          </w:p>
        </w:tc>
        <w:tc>
          <w:tcPr>
            <w:tcW w:w="1614" w:type="dxa"/>
            <w:tcBorders>
              <w:top w:val="single" w:sz="4" w:space="0" w:color="auto"/>
              <w:left w:val="nil"/>
              <w:bottom w:val="nil"/>
              <w:right w:val="nil"/>
            </w:tcBorders>
            <w:shd w:val="clear" w:color="auto" w:fill="auto"/>
            <w:noWrap/>
            <w:vAlign w:val="center"/>
            <w:hideMark/>
          </w:tcPr>
          <w:p w14:paraId="1CEFD09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Exp_NREGA_overpop</w:t>
            </w:r>
          </w:p>
        </w:tc>
        <w:tc>
          <w:tcPr>
            <w:tcW w:w="1570" w:type="dxa"/>
            <w:tcBorders>
              <w:top w:val="single" w:sz="4" w:space="0" w:color="auto"/>
              <w:left w:val="nil"/>
              <w:bottom w:val="nil"/>
              <w:right w:val="nil"/>
            </w:tcBorders>
            <w:shd w:val="clear" w:color="auto" w:fill="auto"/>
            <w:noWrap/>
            <w:vAlign w:val="center"/>
            <w:hideMark/>
          </w:tcPr>
          <w:p w14:paraId="37227A9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log_Persondays_pop</w:t>
            </w:r>
          </w:p>
        </w:tc>
        <w:tc>
          <w:tcPr>
            <w:tcW w:w="7285" w:type="dxa"/>
            <w:gridSpan w:val="7"/>
            <w:tcBorders>
              <w:top w:val="single" w:sz="4" w:space="0" w:color="auto"/>
              <w:left w:val="nil"/>
              <w:bottom w:val="nil"/>
              <w:right w:val="nil"/>
            </w:tcBorders>
            <w:shd w:val="clear" w:color="auto" w:fill="auto"/>
            <w:noWrap/>
            <w:vAlign w:val="center"/>
            <w:hideMark/>
          </w:tcPr>
          <w:p w14:paraId="40C4BF4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Persondays_NREGA_overpop</w:t>
            </w:r>
          </w:p>
        </w:tc>
      </w:tr>
      <w:tr w:rsidR="00062D8D" w:rsidRPr="005A1F45" w14:paraId="0EF6437F" w14:textId="77777777" w:rsidTr="006567BC">
        <w:trPr>
          <w:trHeight w:val="230"/>
          <w:jc w:val="center"/>
        </w:trPr>
        <w:tc>
          <w:tcPr>
            <w:tcW w:w="1822" w:type="dxa"/>
            <w:tcBorders>
              <w:top w:val="nil"/>
              <w:left w:val="nil"/>
              <w:bottom w:val="double" w:sz="6" w:space="0" w:color="auto"/>
              <w:right w:val="nil"/>
            </w:tcBorders>
            <w:shd w:val="clear" w:color="auto" w:fill="auto"/>
            <w:noWrap/>
            <w:vAlign w:val="center"/>
            <w:hideMark/>
          </w:tcPr>
          <w:p w14:paraId="66F83FCE"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 </w:t>
            </w:r>
          </w:p>
        </w:tc>
        <w:tc>
          <w:tcPr>
            <w:tcW w:w="1614" w:type="dxa"/>
            <w:tcBorders>
              <w:top w:val="nil"/>
              <w:left w:val="nil"/>
              <w:bottom w:val="double" w:sz="6" w:space="0" w:color="auto"/>
              <w:right w:val="nil"/>
            </w:tcBorders>
            <w:shd w:val="clear" w:color="auto" w:fill="auto"/>
            <w:noWrap/>
            <w:vAlign w:val="center"/>
            <w:hideMark/>
          </w:tcPr>
          <w:p w14:paraId="5CB4B1E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11</w:t>
            </w:r>
          </w:p>
        </w:tc>
        <w:tc>
          <w:tcPr>
            <w:tcW w:w="1570" w:type="dxa"/>
            <w:tcBorders>
              <w:top w:val="nil"/>
              <w:left w:val="nil"/>
              <w:bottom w:val="double" w:sz="6" w:space="0" w:color="auto"/>
              <w:right w:val="nil"/>
            </w:tcBorders>
            <w:shd w:val="clear" w:color="auto" w:fill="auto"/>
            <w:noWrap/>
            <w:vAlign w:val="center"/>
            <w:hideMark/>
          </w:tcPr>
          <w:p w14:paraId="1B1AC71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12</w:t>
            </w:r>
          </w:p>
        </w:tc>
        <w:tc>
          <w:tcPr>
            <w:tcW w:w="1104" w:type="dxa"/>
            <w:tcBorders>
              <w:top w:val="nil"/>
              <w:left w:val="nil"/>
              <w:bottom w:val="double" w:sz="6" w:space="0" w:color="auto"/>
              <w:right w:val="nil"/>
            </w:tcBorders>
            <w:shd w:val="clear" w:color="auto" w:fill="auto"/>
            <w:noWrap/>
            <w:vAlign w:val="center"/>
            <w:hideMark/>
          </w:tcPr>
          <w:p w14:paraId="6D555A3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13</w:t>
            </w:r>
          </w:p>
        </w:tc>
        <w:tc>
          <w:tcPr>
            <w:tcW w:w="1104" w:type="dxa"/>
            <w:tcBorders>
              <w:top w:val="nil"/>
              <w:left w:val="nil"/>
              <w:bottom w:val="double" w:sz="6" w:space="0" w:color="auto"/>
              <w:right w:val="nil"/>
            </w:tcBorders>
            <w:shd w:val="clear" w:color="auto" w:fill="auto"/>
            <w:noWrap/>
            <w:vAlign w:val="center"/>
            <w:hideMark/>
          </w:tcPr>
          <w:p w14:paraId="7E737A3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14</w:t>
            </w:r>
          </w:p>
        </w:tc>
        <w:tc>
          <w:tcPr>
            <w:tcW w:w="1104" w:type="dxa"/>
            <w:tcBorders>
              <w:top w:val="nil"/>
              <w:left w:val="nil"/>
              <w:bottom w:val="double" w:sz="6" w:space="0" w:color="auto"/>
              <w:right w:val="nil"/>
            </w:tcBorders>
            <w:shd w:val="clear" w:color="auto" w:fill="auto"/>
            <w:noWrap/>
            <w:vAlign w:val="center"/>
            <w:hideMark/>
          </w:tcPr>
          <w:p w14:paraId="2F23DE9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15</w:t>
            </w:r>
          </w:p>
        </w:tc>
        <w:tc>
          <w:tcPr>
            <w:tcW w:w="1104" w:type="dxa"/>
            <w:tcBorders>
              <w:top w:val="nil"/>
              <w:left w:val="nil"/>
              <w:bottom w:val="double" w:sz="6" w:space="0" w:color="auto"/>
              <w:right w:val="nil"/>
            </w:tcBorders>
            <w:shd w:val="clear" w:color="auto" w:fill="auto"/>
            <w:noWrap/>
            <w:vAlign w:val="center"/>
            <w:hideMark/>
          </w:tcPr>
          <w:p w14:paraId="0E1F9F5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16</w:t>
            </w:r>
          </w:p>
        </w:tc>
        <w:tc>
          <w:tcPr>
            <w:tcW w:w="983" w:type="dxa"/>
            <w:tcBorders>
              <w:top w:val="nil"/>
              <w:left w:val="nil"/>
              <w:bottom w:val="double" w:sz="6" w:space="0" w:color="auto"/>
              <w:right w:val="nil"/>
            </w:tcBorders>
            <w:shd w:val="clear" w:color="auto" w:fill="auto"/>
            <w:noWrap/>
            <w:vAlign w:val="center"/>
            <w:hideMark/>
          </w:tcPr>
          <w:p w14:paraId="6E3003C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17</w:t>
            </w:r>
          </w:p>
        </w:tc>
        <w:tc>
          <w:tcPr>
            <w:tcW w:w="983" w:type="dxa"/>
            <w:tcBorders>
              <w:top w:val="nil"/>
              <w:left w:val="nil"/>
              <w:bottom w:val="double" w:sz="6" w:space="0" w:color="auto"/>
              <w:right w:val="nil"/>
            </w:tcBorders>
            <w:shd w:val="clear" w:color="auto" w:fill="auto"/>
            <w:noWrap/>
            <w:vAlign w:val="center"/>
            <w:hideMark/>
          </w:tcPr>
          <w:p w14:paraId="430DADD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18</w:t>
            </w:r>
          </w:p>
        </w:tc>
        <w:tc>
          <w:tcPr>
            <w:tcW w:w="903" w:type="dxa"/>
            <w:tcBorders>
              <w:top w:val="nil"/>
              <w:left w:val="nil"/>
              <w:bottom w:val="double" w:sz="6" w:space="0" w:color="auto"/>
              <w:right w:val="nil"/>
            </w:tcBorders>
            <w:shd w:val="clear" w:color="auto" w:fill="auto"/>
            <w:noWrap/>
            <w:vAlign w:val="center"/>
            <w:hideMark/>
          </w:tcPr>
          <w:p w14:paraId="7ED365D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19</w:t>
            </w:r>
          </w:p>
        </w:tc>
      </w:tr>
      <w:tr w:rsidR="00062D8D" w:rsidRPr="005A1F45" w14:paraId="4B2E47DE" w14:textId="77777777" w:rsidTr="006567BC">
        <w:trPr>
          <w:trHeight w:val="230"/>
          <w:jc w:val="center"/>
        </w:trPr>
        <w:tc>
          <w:tcPr>
            <w:tcW w:w="1822" w:type="dxa"/>
            <w:tcBorders>
              <w:top w:val="nil"/>
              <w:left w:val="nil"/>
              <w:bottom w:val="nil"/>
              <w:right w:val="nil"/>
            </w:tcBorders>
            <w:shd w:val="clear" w:color="auto" w:fill="auto"/>
            <w:noWrap/>
            <w:vAlign w:val="center"/>
            <w:hideMark/>
          </w:tcPr>
          <w:p w14:paraId="18880BB9"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614" w:type="dxa"/>
            <w:tcBorders>
              <w:top w:val="nil"/>
              <w:left w:val="nil"/>
              <w:bottom w:val="nil"/>
              <w:right w:val="nil"/>
            </w:tcBorders>
            <w:shd w:val="clear" w:color="auto" w:fill="auto"/>
            <w:noWrap/>
            <w:vAlign w:val="center"/>
            <w:hideMark/>
          </w:tcPr>
          <w:p w14:paraId="36366E9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center"/>
            <w:hideMark/>
          </w:tcPr>
          <w:p w14:paraId="613E0533"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235A6E04"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5F3B45ED"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7FF670F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2C585B5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54B6026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65883BA2"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664917D" w14:textId="77777777" w:rsidR="00062D8D" w:rsidRPr="005A1F45" w:rsidRDefault="00062D8D" w:rsidP="006567BC">
            <w:pPr>
              <w:spacing w:after="0" w:line="240" w:lineRule="auto"/>
              <w:rPr>
                <w:rFonts w:ascii="Times New Roman" w:eastAsia="Times New Roman" w:hAnsi="Times New Roman" w:cs="Times New Roman"/>
                <w:sz w:val="20"/>
                <w:szCs w:val="20"/>
              </w:rPr>
            </w:pPr>
          </w:p>
        </w:tc>
      </w:tr>
      <w:tr w:rsidR="00062D8D" w:rsidRPr="005A1F45" w14:paraId="4841B447" w14:textId="77777777" w:rsidTr="006567BC">
        <w:trPr>
          <w:trHeight w:val="230"/>
          <w:jc w:val="center"/>
        </w:trPr>
        <w:tc>
          <w:tcPr>
            <w:tcW w:w="1822" w:type="dxa"/>
            <w:tcBorders>
              <w:top w:val="nil"/>
              <w:left w:val="nil"/>
              <w:bottom w:val="nil"/>
              <w:right w:val="nil"/>
            </w:tcBorders>
            <w:shd w:val="clear" w:color="auto" w:fill="auto"/>
            <w:noWrap/>
            <w:vAlign w:val="center"/>
            <w:hideMark/>
          </w:tcPr>
          <w:p w14:paraId="4987F939"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L.log_Naxal</w:t>
            </w:r>
          </w:p>
        </w:tc>
        <w:tc>
          <w:tcPr>
            <w:tcW w:w="1614" w:type="dxa"/>
            <w:tcBorders>
              <w:top w:val="nil"/>
              <w:left w:val="nil"/>
              <w:bottom w:val="nil"/>
              <w:right w:val="nil"/>
            </w:tcBorders>
            <w:shd w:val="clear" w:color="auto" w:fill="auto"/>
            <w:noWrap/>
            <w:vAlign w:val="bottom"/>
            <w:hideMark/>
          </w:tcPr>
          <w:p w14:paraId="0070D6EE"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1.159***</w:t>
            </w:r>
          </w:p>
        </w:tc>
        <w:tc>
          <w:tcPr>
            <w:tcW w:w="1570" w:type="dxa"/>
            <w:tcBorders>
              <w:top w:val="nil"/>
              <w:left w:val="nil"/>
              <w:bottom w:val="nil"/>
              <w:right w:val="nil"/>
            </w:tcBorders>
            <w:shd w:val="clear" w:color="auto" w:fill="auto"/>
            <w:noWrap/>
            <w:vAlign w:val="bottom"/>
            <w:hideMark/>
          </w:tcPr>
          <w:p w14:paraId="03F2061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0.401**</w:t>
            </w:r>
          </w:p>
        </w:tc>
        <w:tc>
          <w:tcPr>
            <w:tcW w:w="1104" w:type="dxa"/>
            <w:tcBorders>
              <w:top w:val="nil"/>
              <w:left w:val="nil"/>
              <w:bottom w:val="nil"/>
              <w:right w:val="nil"/>
            </w:tcBorders>
            <w:shd w:val="clear" w:color="auto" w:fill="auto"/>
            <w:noWrap/>
            <w:vAlign w:val="center"/>
            <w:hideMark/>
          </w:tcPr>
          <w:p w14:paraId="76DF3D9F"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center"/>
            <w:hideMark/>
          </w:tcPr>
          <w:p w14:paraId="6D4BEFBB"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1538DA5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411CE36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0C4C5E7B"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68D13E6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E546F61" w14:textId="77777777" w:rsidR="00062D8D" w:rsidRPr="005A1F45" w:rsidRDefault="00062D8D" w:rsidP="006567BC">
            <w:pPr>
              <w:spacing w:after="0" w:line="240" w:lineRule="auto"/>
              <w:rPr>
                <w:rFonts w:ascii="Times New Roman" w:eastAsia="Times New Roman" w:hAnsi="Times New Roman" w:cs="Times New Roman"/>
                <w:sz w:val="20"/>
                <w:szCs w:val="20"/>
              </w:rPr>
            </w:pPr>
          </w:p>
        </w:tc>
      </w:tr>
      <w:tr w:rsidR="00062D8D" w:rsidRPr="005A1F45" w14:paraId="133EC0B4" w14:textId="77777777" w:rsidTr="006567BC">
        <w:trPr>
          <w:trHeight w:val="230"/>
          <w:jc w:val="center"/>
        </w:trPr>
        <w:tc>
          <w:tcPr>
            <w:tcW w:w="1822" w:type="dxa"/>
            <w:tcBorders>
              <w:top w:val="nil"/>
              <w:left w:val="nil"/>
              <w:bottom w:val="nil"/>
              <w:right w:val="nil"/>
            </w:tcBorders>
            <w:shd w:val="clear" w:color="auto" w:fill="auto"/>
            <w:noWrap/>
            <w:vAlign w:val="center"/>
            <w:hideMark/>
          </w:tcPr>
          <w:p w14:paraId="1BADF20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614" w:type="dxa"/>
            <w:tcBorders>
              <w:top w:val="nil"/>
              <w:left w:val="nil"/>
              <w:bottom w:val="nil"/>
              <w:right w:val="nil"/>
            </w:tcBorders>
            <w:shd w:val="clear" w:color="auto" w:fill="auto"/>
            <w:noWrap/>
            <w:vAlign w:val="bottom"/>
            <w:hideMark/>
          </w:tcPr>
          <w:p w14:paraId="7B2B593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(0.380)</w:t>
            </w:r>
          </w:p>
        </w:tc>
        <w:tc>
          <w:tcPr>
            <w:tcW w:w="1570" w:type="dxa"/>
            <w:tcBorders>
              <w:top w:val="nil"/>
              <w:left w:val="nil"/>
              <w:bottom w:val="nil"/>
              <w:right w:val="nil"/>
            </w:tcBorders>
            <w:shd w:val="clear" w:color="auto" w:fill="auto"/>
            <w:noWrap/>
            <w:vAlign w:val="bottom"/>
            <w:hideMark/>
          </w:tcPr>
          <w:p w14:paraId="4909E52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(0.162)</w:t>
            </w:r>
          </w:p>
        </w:tc>
        <w:tc>
          <w:tcPr>
            <w:tcW w:w="1104" w:type="dxa"/>
            <w:tcBorders>
              <w:top w:val="nil"/>
              <w:left w:val="nil"/>
              <w:bottom w:val="nil"/>
              <w:right w:val="nil"/>
            </w:tcBorders>
            <w:shd w:val="clear" w:color="auto" w:fill="auto"/>
            <w:noWrap/>
            <w:vAlign w:val="center"/>
            <w:hideMark/>
          </w:tcPr>
          <w:p w14:paraId="1BA7D02C"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center"/>
            <w:hideMark/>
          </w:tcPr>
          <w:p w14:paraId="0FE9EFC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1CA00C7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center"/>
            <w:hideMark/>
          </w:tcPr>
          <w:p w14:paraId="430C12E4"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13D9BDB"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390F107"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A7B9CE5" w14:textId="77777777" w:rsidR="00062D8D" w:rsidRPr="005A1F45" w:rsidRDefault="00062D8D" w:rsidP="006567BC">
            <w:pPr>
              <w:spacing w:after="0" w:line="240" w:lineRule="auto"/>
              <w:rPr>
                <w:rFonts w:ascii="Times New Roman" w:eastAsia="Times New Roman" w:hAnsi="Times New Roman" w:cs="Times New Roman"/>
                <w:sz w:val="20"/>
                <w:szCs w:val="20"/>
              </w:rPr>
            </w:pPr>
          </w:p>
        </w:tc>
      </w:tr>
      <w:tr w:rsidR="00062D8D" w:rsidRPr="005A1F45" w14:paraId="2458372F"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6973861D"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L.log_violent_Naxal</w:t>
            </w:r>
          </w:p>
        </w:tc>
        <w:tc>
          <w:tcPr>
            <w:tcW w:w="1614" w:type="dxa"/>
            <w:tcBorders>
              <w:top w:val="nil"/>
              <w:left w:val="nil"/>
              <w:bottom w:val="nil"/>
              <w:right w:val="nil"/>
            </w:tcBorders>
            <w:shd w:val="clear" w:color="auto" w:fill="auto"/>
            <w:noWrap/>
            <w:vAlign w:val="bottom"/>
            <w:hideMark/>
          </w:tcPr>
          <w:p w14:paraId="0FED06BE"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570" w:type="dxa"/>
            <w:tcBorders>
              <w:top w:val="nil"/>
              <w:left w:val="nil"/>
              <w:bottom w:val="nil"/>
              <w:right w:val="nil"/>
            </w:tcBorders>
            <w:shd w:val="clear" w:color="auto" w:fill="auto"/>
            <w:noWrap/>
            <w:vAlign w:val="bottom"/>
            <w:hideMark/>
          </w:tcPr>
          <w:p w14:paraId="13285256"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CEB604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1,300.487***</w:t>
            </w:r>
          </w:p>
        </w:tc>
        <w:tc>
          <w:tcPr>
            <w:tcW w:w="1104" w:type="dxa"/>
            <w:tcBorders>
              <w:top w:val="nil"/>
              <w:left w:val="nil"/>
              <w:bottom w:val="nil"/>
              <w:right w:val="nil"/>
            </w:tcBorders>
            <w:shd w:val="clear" w:color="auto" w:fill="auto"/>
            <w:noWrap/>
            <w:vAlign w:val="bottom"/>
            <w:hideMark/>
          </w:tcPr>
          <w:p w14:paraId="3CD9054B"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6CACD9F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3E33FDF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6BA340D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0FBCDA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070D4D39"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618E5A24"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6749D7B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614" w:type="dxa"/>
            <w:tcBorders>
              <w:top w:val="nil"/>
              <w:left w:val="nil"/>
              <w:bottom w:val="nil"/>
              <w:right w:val="nil"/>
            </w:tcBorders>
            <w:shd w:val="clear" w:color="auto" w:fill="auto"/>
            <w:noWrap/>
            <w:vAlign w:val="bottom"/>
            <w:hideMark/>
          </w:tcPr>
          <w:p w14:paraId="16E693C7"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26C00785"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FED451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(359.893)</w:t>
            </w:r>
          </w:p>
        </w:tc>
        <w:tc>
          <w:tcPr>
            <w:tcW w:w="1104" w:type="dxa"/>
            <w:tcBorders>
              <w:top w:val="nil"/>
              <w:left w:val="nil"/>
              <w:bottom w:val="nil"/>
              <w:right w:val="nil"/>
            </w:tcBorders>
            <w:shd w:val="clear" w:color="auto" w:fill="auto"/>
            <w:noWrap/>
            <w:vAlign w:val="bottom"/>
            <w:hideMark/>
          </w:tcPr>
          <w:p w14:paraId="3C7F8F84"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04B19BD7"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CB43543"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186C20FC"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073A2EA1"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5E1B8A1D"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32660A3B"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2D250E97"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L.log_non_violent_Naxal</w:t>
            </w:r>
          </w:p>
        </w:tc>
        <w:tc>
          <w:tcPr>
            <w:tcW w:w="1614" w:type="dxa"/>
            <w:tcBorders>
              <w:top w:val="nil"/>
              <w:left w:val="nil"/>
              <w:bottom w:val="nil"/>
              <w:right w:val="nil"/>
            </w:tcBorders>
            <w:shd w:val="clear" w:color="auto" w:fill="auto"/>
            <w:noWrap/>
            <w:vAlign w:val="bottom"/>
            <w:hideMark/>
          </w:tcPr>
          <w:p w14:paraId="01AD85D6"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570" w:type="dxa"/>
            <w:tcBorders>
              <w:top w:val="nil"/>
              <w:left w:val="nil"/>
              <w:bottom w:val="nil"/>
              <w:right w:val="nil"/>
            </w:tcBorders>
            <w:shd w:val="clear" w:color="auto" w:fill="auto"/>
            <w:noWrap/>
            <w:vAlign w:val="bottom"/>
            <w:hideMark/>
          </w:tcPr>
          <w:p w14:paraId="78F40116"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3DA987D"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3418C8C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2,912.772***</w:t>
            </w:r>
          </w:p>
        </w:tc>
        <w:tc>
          <w:tcPr>
            <w:tcW w:w="1104" w:type="dxa"/>
            <w:tcBorders>
              <w:top w:val="nil"/>
              <w:left w:val="nil"/>
              <w:bottom w:val="nil"/>
              <w:right w:val="nil"/>
            </w:tcBorders>
            <w:shd w:val="clear" w:color="auto" w:fill="auto"/>
            <w:noWrap/>
            <w:vAlign w:val="bottom"/>
            <w:hideMark/>
          </w:tcPr>
          <w:p w14:paraId="35DA69AF"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171522B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20E071B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5D7625C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8954AD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42BCE7D1"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0FA33C4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614" w:type="dxa"/>
            <w:tcBorders>
              <w:top w:val="nil"/>
              <w:left w:val="nil"/>
              <w:bottom w:val="nil"/>
              <w:right w:val="nil"/>
            </w:tcBorders>
            <w:shd w:val="clear" w:color="auto" w:fill="auto"/>
            <w:noWrap/>
            <w:vAlign w:val="bottom"/>
            <w:hideMark/>
          </w:tcPr>
          <w:p w14:paraId="044BFDCF"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7254A066"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339A5DB8"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40A2EA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(793.022)</w:t>
            </w:r>
          </w:p>
        </w:tc>
        <w:tc>
          <w:tcPr>
            <w:tcW w:w="1104" w:type="dxa"/>
            <w:tcBorders>
              <w:top w:val="nil"/>
              <w:left w:val="nil"/>
              <w:bottom w:val="nil"/>
              <w:right w:val="nil"/>
            </w:tcBorders>
            <w:shd w:val="clear" w:color="auto" w:fill="auto"/>
            <w:noWrap/>
            <w:vAlign w:val="bottom"/>
            <w:hideMark/>
          </w:tcPr>
          <w:p w14:paraId="55AC1867"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104" w:type="dxa"/>
            <w:tcBorders>
              <w:top w:val="nil"/>
              <w:left w:val="nil"/>
              <w:bottom w:val="nil"/>
              <w:right w:val="nil"/>
            </w:tcBorders>
            <w:shd w:val="clear" w:color="auto" w:fill="auto"/>
            <w:noWrap/>
            <w:vAlign w:val="bottom"/>
            <w:hideMark/>
          </w:tcPr>
          <w:p w14:paraId="4631048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61888CF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E9476E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30A19AD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7748B851"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641616FD"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L.log_rural_Naxal</w:t>
            </w:r>
          </w:p>
        </w:tc>
        <w:tc>
          <w:tcPr>
            <w:tcW w:w="1614" w:type="dxa"/>
            <w:tcBorders>
              <w:top w:val="nil"/>
              <w:left w:val="nil"/>
              <w:bottom w:val="nil"/>
              <w:right w:val="nil"/>
            </w:tcBorders>
            <w:shd w:val="clear" w:color="auto" w:fill="auto"/>
            <w:noWrap/>
            <w:vAlign w:val="bottom"/>
            <w:hideMark/>
          </w:tcPr>
          <w:p w14:paraId="3E7CCE7D"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570" w:type="dxa"/>
            <w:tcBorders>
              <w:top w:val="nil"/>
              <w:left w:val="nil"/>
              <w:bottom w:val="nil"/>
              <w:right w:val="nil"/>
            </w:tcBorders>
            <w:shd w:val="clear" w:color="auto" w:fill="auto"/>
            <w:noWrap/>
            <w:vAlign w:val="bottom"/>
            <w:hideMark/>
          </w:tcPr>
          <w:p w14:paraId="550A5E6F"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9D5BE0A"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7E846D1"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4F1C12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1,622.420***</w:t>
            </w:r>
          </w:p>
        </w:tc>
        <w:tc>
          <w:tcPr>
            <w:tcW w:w="1104" w:type="dxa"/>
            <w:tcBorders>
              <w:top w:val="nil"/>
              <w:left w:val="nil"/>
              <w:bottom w:val="nil"/>
              <w:right w:val="nil"/>
            </w:tcBorders>
            <w:shd w:val="clear" w:color="auto" w:fill="auto"/>
            <w:noWrap/>
            <w:vAlign w:val="bottom"/>
            <w:hideMark/>
          </w:tcPr>
          <w:p w14:paraId="598CC1D9"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07F58E4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725F271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476B37C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6C1FC42D"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3BD3FD8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614" w:type="dxa"/>
            <w:tcBorders>
              <w:top w:val="nil"/>
              <w:left w:val="nil"/>
              <w:bottom w:val="nil"/>
              <w:right w:val="nil"/>
            </w:tcBorders>
            <w:shd w:val="clear" w:color="auto" w:fill="auto"/>
            <w:noWrap/>
            <w:vAlign w:val="bottom"/>
            <w:hideMark/>
          </w:tcPr>
          <w:p w14:paraId="4EB0FDED"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770A528C"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20DC2D0"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4F78C7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7D38D9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(487.784)</w:t>
            </w:r>
          </w:p>
        </w:tc>
        <w:tc>
          <w:tcPr>
            <w:tcW w:w="1104" w:type="dxa"/>
            <w:tcBorders>
              <w:top w:val="nil"/>
              <w:left w:val="nil"/>
              <w:bottom w:val="nil"/>
              <w:right w:val="nil"/>
            </w:tcBorders>
            <w:shd w:val="clear" w:color="auto" w:fill="auto"/>
            <w:noWrap/>
            <w:vAlign w:val="bottom"/>
            <w:hideMark/>
          </w:tcPr>
          <w:p w14:paraId="39EB98B9"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1E4EB3E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4C5824F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C900514"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36FF49CE"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19B5F28D"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L.log_urban_Naxal</w:t>
            </w:r>
          </w:p>
        </w:tc>
        <w:tc>
          <w:tcPr>
            <w:tcW w:w="1614" w:type="dxa"/>
            <w:tcBorders>
              <w:top w:val="nil"/>
              <w:left w:val="nil"/>
              <w:bottom w:val="nil"/>
              <w:right w:val="nil"/>
            </w:tcBorders>
            <w:shd w:val="clear" w:color="auto" w:fill="auto"/>
            <w:noWrap/>
            <w:vAlign w:val="bottom"/>
            <w:hideMark/>
          </w:tcPr>
          <w:p w14:paraId="7426DCF7"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570" w:type="dxa"/>
            <w:tcBorders>
              <w:top w:val="nil"/>
              <w:left w:val="nil"/>
              <w:bottom w:val="nil"/>
              <w:right w:val="nil"/>
            </w:tcBorders>
            <w:shd w:val="clear" w:color="auto" w:fill="auto"/>
            <w:noWrap/>
            <w:vAlign w:val="bottom"/>
            <w:hideMark/>
          </w:tcPr>
          <w:p w14:paraId="11F7F674"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0B68A64"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5E81EC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4F0B8D7"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31EFEB1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1,611.178***</w:t>
            </w:r>
          </w:p>
        </w:tc>
        <w:tc>
          <w:tcPr>
            <w:tcW w:w="983" w:type="dxa"/>
            <w:tcBorders>
              <w:top w:val="nil"/>
              <w:left w:val="nil"/>
              <w:bottom w:val="nil"/>
              <w:right w:val="nil"/>
            </w:tcBorders>
            <w:shd w:val="clear" w:color="auto" w:fill="auto"/>
            <w:noWrap/>
            <w:vAlign w:val="bottom"/>
            <w:hideMark/>
          </w:tcPr>
          <w:p w14:paraId="5C19D8A5"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66991A3D"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1A90905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35EE94BB"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7ABF2DA3"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614" w:type="dxa"/>
            <w:tcBorders>
              <w:top w:val="nil"/>
              <w:left w:val="nil"/>
              <w:bottom w:val="nil"/>
              <w:right w:val="nil"/>
            </w:tcBorders>
            <w:shd w:val="clear" w:color="auto" w:fill="auto"/>
            <w:noWrap/>
            <w:vAlign w:val="bottom"/>
            <w:hideMark/>
          </w:tcPr>
          <w:p w14:paraId="1346C333"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1CBB2E1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3E48C96"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1F23AF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4CD2C3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E24FD18"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(416.567)</w:t>
            </w:r>
          </w:p>
        </w:tc>
        <w:tc>
          <w:tcPr>
            <w:tcW w:w="983" w:type="dxa"/>
            <w:tcBorders>
              <w:top w:val="nil"/>
              <w:left w:val="nil"/>
              <w:bottom w:val="nil"/>
              <w:right w:val="nil"/>
            </w:tcBorders>
            <w:shd w:val="clear" w:color="auto" w:fill="auto"/>
            <w:noWrap/>
            <w:vAlign w:val="bottom"/>
            <w:hideMark/>
          </w:tcPr>
          <w:p w14:paraId="3C0E290F"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983" w:type="dxa"/>
            <w:tcBorders>
              <w:top w:val="nil"/>
              <w:left w:val="nil"/>
              <w:bottom w:val="nil"/>
              <w:right w:val="nil"/>
            </w:tcBorders>
            <w:shd w:val="clear" w:color="auto" w:fill="auto"/>
            <w:noWrap/>
            <w:vAlign w:val="bottom"/>
            <w:hideMark/>
          </w:tcPr>
          <w:p w14:paraId="0649E5C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5C0138D8"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19B4C66A"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1CCC90BE"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L.log_Naxal</w:t>
            </w:r>
          </w:p>
        </w:tc>
        <w:tc>
          <w:tcPr>
            <w:tcW w:w="1614" w:type="dxa"/>
            <w:tcBorders>
              <w:top w:val="nil"/>
              <w:left w:val="nil"/>
              <w:bottom w:val="nil"/>
              <w:right w:val="nil"/>
            </w:tcBorders>
            <w:shd w:val="clear" w:color="auto" w:fill="auto"/>
            <w:noWrap/>
            <w:vAlign w:val="bottom"/>
            <w:hideMark/>
          </w:tcPr>
          <w:p w14:paraId="6ED99573"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570" w:type="dxa"/>
            <w:tcBorders>
              <w:top w:val="nil"/>
              <w:left w:val="nil"/>
              <w:bottom w:val="nil"/>
              <w:right w:val="nil"/>
            </w:tcBorders>
            <w:shd w:val="clear" w:color="auto" w:fill="auto"/>
            <w:noWrap/>
            <w:vAlign w:val="bottom"/>
            <w:hideMark/>
          </w:tcPr>
          <w:p w14:paraId="2C47411C"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44998B0A"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177DD7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E7902F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03738F8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0356FB8E"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757.276***</w:t>
            </w:r>
          </w:p>
        </w:tc>
        <w:tc>
          <w:tcPr>
            <w:tcW w:w="983" w:type="dxa"/>
            <w:tcBorders>
              <w:top w:val="nil"/>
              <w:left w:val="nil"/>
              <w:bottom w:val="nil"/>
              <w:right w:val="nil"/>
            </w:tcBorders>
            <w:shd w:val="clear" w:color="auto" w:fill="auto"/>
            <w:noWrap/>
            <w:vAlign w:val="bottom"/>
            <w:hideMark/>
          </w:tcPr>
          <w:p w14:paraId="3AFD163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418.169***</w:t>
            </w:r>
          </w:p>
        </w:tc>
        <w:tc>
          <w:tcPr>
            <w:tcW w:w="903" w:type="dxa"/>
            <w:tcBorders>
              <w:top w:val="nil"/>
              <w:left w:val="nil"/>
              <w:bottom w:val="nil"/>
              <w:right w:val="nil"/>
            </w:tcBorders>
            <w:shd w:val="clear" w:color="auto" w:fill="auto"/>
            <w:noWrap/>
            <w:vAlign w:val="bottom"/>
            <w:hideMark/>
          </w:tcPr>
          <w:p w14:paraId="1A49BBC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195.600**</w:t>
            </w:r>
          </w:p>
        </w:tc>
      </w:tr>
      <w:tr w:rsidR="00062D8D" w:rsidRPr="005A1F45" w14:paraId="675569D1"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472C882E"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614" w:type="dxa"/>
            <w:tcBorders>
              <w:top w:val="nil"/>
              <w:left w:val="nil"/>
              <w:bottom w:val="nil"/>
              <w:right w:val="nil"/>
            </w:tcBorders>
            <w:shd w:val="clear" w:color="auto" w:fill="auto"/>
            <w:noWrap/>
            <w:vAlign w:val="bottom"/>
            <w:hideMark/>
          </w:tcPr>
          <w:p w14:paraId="127124F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19A4639D"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28E3AE0"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35759019"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7A25D80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18DEB48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32BF98D9"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(231.819)</w:t>
            </w:r>
          </w:p>
        </w:tc>
        <w:tc>
          <w:tcPr>
            <w:tcW w:w="983" w:type="dxa"/>
            <w:tcBorders>
              <w:top w:val="nil"/>
              <w:left w:val="nil"/>
              <w:bottom w:val="nil"/>
              <w:right w:val="nil"/>
            </w:tcBorders>
            <w:shd w:val="clear" w:color="auto" w:fill="auto"/>
            <w:noWrap/>
            <w:vAlign w:val="bottom"/>
            <w:hideMark/>
          </w:tcPr>
          <w:p w14:paraId="7B578A7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(153.218)</w:t>
            </w:r>
          </w:p>
        </w:tc>
        <w:tc>
          <w:tcPr>
            <w:tcW w:w="903" w:type="dxa"/>
            <w:tcBorders>
              <w:top w:val="nil"/>
              <w:left w:val="nil"/>
              <w:bottom w:val="nil"/>
              <w:right w:val="nil"/>
            </w:tcBorders>
            <w:shd w:val="clear" w:color="auto" w:fill="auto"/>
            <w:noWrap/>
            <w:vAlign w:val="bottom"/>
            <w:hideMark/>
          </w:tcPr>
          <w:p w14:paraId="68678B3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(97.613)</w:t>
            </w:r>
          </w:p>
        </w:tc>
      </w:tr>
      <w:tr w:rsidR="00062D8D" w:rsidRPr="005A1F45" w14:paraId="7BBB9320"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52C95BC7"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614" w:type="dxa"/>
            <w:tcBorders>
              <w:top w:val="nil"/>
              <w:left w:val="nil"/>
              <w:bottom w:val="nil"/>
              <w:right w:val="nil"/>
            </w:tcBorders>
            <w:shd w:val="clear" w:color="auto" w:fill="auto"/>
            <w:noWrap/>
            <w:vAlign w:val="bottom"/>
            <w:hideMark/>
          </w:tcPr>
          <w:p w14:paraId="11D2CDDE"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570" w:type="dxa"/>
            <w:tcBorders>
              <w:top w:val="nil"/>
              <w:left w:val="nil"/>
              <w:bottom w:val="nil"/>
              <w:right w:val="nil"/>
            </w:tcBorders>
            <w:shd w:val="clear" w:color="auto" w:fill="auto"/>
            <w:noWrap/>
            <w:vAlign w:val="bottom"/>
            <w:hideMark/>
          </w:tcPr>
          <w:p w14:paraId="5F3078B1"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6192FD3C"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5F09C5F4"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14FC15B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104" w:type="dxa"/>
            <w:tcBorders>
              <w:top w:val="nil"/>
              <w:left w:val="nil"/>
              <w:bottom w:val="nil"/>
              <w:right w:val="nil"/>
            </w:tcBorders>
            <w:shd w:val="clear" w:color="auto" w:fill="auto"/>
            <w:noWrap/>
            <w:vAlign w:val="bottom"/>
            <w:hideMark/>
          </w:tcPr>
          <w:p w14:paraId="25D98218"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2460952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vAlign w:val="bottom"/>
            <w:hideMark/>
          </w:tcPr>
          <w:p w14:paraId="2847E3F9"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903" w:type="dxa"/>
            <w:tcBorders>
              <w:top w:val="nil"/>
              <w:left w:val="nil"/>
              <w:bottom w:val="nil"/>
              <w:right w:val="nil"/>
            </w:tcBorders>
            <w:shd w:val="clear" w:color="auto" w:fill="auto"/>
            <w:noWrap/>
            <w:vAlign w:val="bottom"/>
            <w:hideMark/>
          </w:tcPr>
          <w:p w14:paraId="69018E43"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44ABC826"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66083D51"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Time lag of the instrument</w:t>
            </w:r>
          </w:p>
        </w:tc>
        <w:tc>
          <w:tcPr>
            <w:tcW w:w="1614" w:type="dxa"/>
            <w:tcBorders>
              <w:top w:val="nil"/>
              <w:left w:val="nil"/>
              <w:bottom w:val="nil"/>
              <w:right w:val="nil"/>
            </w:tcBorders>
            <w:shd w:val="clear" w:color="auto" w:fill="auto"/>
            <w:noWrap/>
            <w:vAlign w:val="bottom"/>
            <w:hideMark/>
          </w:tcPr>
          <w:p w14:paraId="65252EA8"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1570" w:type="dxa"/>
            <w:tcBorders>
              <w:top w:val="nil"/>
              <w:left w:val="nil"/>
              <w:bottom w:val="nil"/>
              <w:right w:val="nil"/>
            </w:tcBorders>
            <w:shd w:val="clear" w:color="auto" w:fill="auto"/>
            <w:noWrap/>
            <w:vAlign w:val="bottom"/>
            <w:hideMark/>
          </w:tcPr>
          <w:p w14:paraId="5E7BC1E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4CCA200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013B31A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56EC218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1104" w:type="dxa"/>
            <w:tcBorders>
              <w:top w:val="nil"/>
              <w:left w:val="nil"/>
              <w:bottom w:val="nil"/>
              <w:right w:val="nil"/>
            </w:tcBorders>
            <w:shd w:val="clear" w:color="auto" w:fill="auto"/>
            <w:noWrap/>
            <w:vAlign w:val="bottom"/>
            <w:hideMark/>
          </w:tcPr>
          <w:p w14:paraId="3BCF977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Four years</w:t>
            </w:r>
          </w:p>
        </w:tc>
        <w:tc>
          <w:tcPr>
            <w:tcW w:w="983" w:type="dxa"/>
            <w:tcBorders>
              <w:top w:val="nil"/>
              <w:left w:val="nil"/>
              <w:bottom w:val="nil"/>
              <w:right w:val="nil"/>
            </w:tcBorders>
            <w:shd w:val="clear" w:color="auto" w:fill="auto"/>
            <w:noWrap/>
            <w:vAlign w:val="bottom"/>
            <w:hideMark/>
          </w:tcPr>
          <w:p w14:paraId="25F321A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Three years</w:t>
            </w:r>
          </w:p>
        </w:tc>
        <w:tc>
          <w:tcPr>
            <w:tcW w:w="983" w:type="dxa"/>
            <w:tcBorders>
              <w:top w:val="nil"/>
              <w:left w:val="nil"/>
              <w:bottom w:val="nil"/>
              <w:right w:val="nil"/>
            </w:tcBorders>
            <w:shd w:val="clear" w:color="auto" w:fill="auto"/>
            <w:noWrap/>
            <w:vAlign w:val="bottom"/>
            <w:hideMark/>
          </w:tcPr>
          <w:p w14:paraId="7B5EC09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Two years</w:t>
            </w:r>
          </w:p>
        </w:tc>
        <w:tc>
          <w:tcPr>
            <w:tcW w:w="903" w:type="dxa"/>
            <w:tcBorders>
              <w:top w:val="nil"/>
              <w:left w:val="nil"/>
              <w:bottom w:val="nil"/>
              <w:right w:val="nil"/>
            </w:tcBorders>
            <w:shd w:val="clear" w:color="auto" w:fill="auto"/>
            <w:noWrap/>
            <w:vAlign w:val="bottom"/>
            <w:hideMark/>
          </w:tcPr>
          <w:p w14:paraId="7D0F07D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One year</w:t>
            </w:r>
          </w:p>
        </w:tc>
      </w:tr>
      <w:tr w:rsidR="00062D8D" w:rsidRPr="005A1F45" w14:paraId="6BB7944A" w14:textId="77777777" w:rsidTr="006567BC">
        <w:trPr>
          <w:trHeight w:val="230"/>
          <w:jc w:val="center"/>
        </w:trPr>
        <w:tc>
          <w:tcPr>
            <w:tcW w:w="1822" w:type="dxa"/>
            <w:tcBorders>
              <w:top w:val="nil"/>
              <w:left w:val="nil"/>
              <w:bottom w:val="nil"/>
              <w:right w:val="nil"/>
            </w:tcBorders>
            <w:shd w:val="clear" w:color="auto" w:fill="auto"/>
            <w:noWrap/>
            <w:vAlign w:val="bottom"/>
            <w:hideMark/>
          </w:tcPr>
          <w:p w14:paraId="0D2A30F3"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Observations</w:t>
            </w:r>
          </w:p>
        </w:tc>
        <w:tc>
          <w:tcPr>
            <w:tcW w:w="1614" w:type="dxa"/>
            <w:tcBorders>
              <w:top w:val="nil"/>
              <w:left w:val="nil"/>
              <w:bottom w:val="nil"/>
              <w:right w:val="nil"/>
            </w:tcBorders>
            <w:shd w:val="clear" w:color="auto" w:fill="auto"/>
            <w:noWrap/>
            <w:vAlign w:val="bottom"/>
            <w:hideMark/>
          </w:tcPr>
          <w:p w14:paraId="26A4974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1570" w:type="dxa"/>
            <w:tcBorders>
              <w:top w:val="nil"/>
              <w:left w:val="nil"/>
              <w:bottom w:val="nil"/>
              <w:right w:val="nil"/>
            </w:tcBorders>
            <w:shd w:val="clear" w:color="auto" w:fill="auto"/>
            <w:noWrap/>
            <w:vAlign w:val="bottom"/>
            <w:hideMark/>
          </w:tcPr>
          <w:p w14:paraId="134C065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669CDE8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2B11921F"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5C1F882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1104" w:type="dxa"/>
            <w:tcBorders>
              <w:top w:val="nil"/>
              <w:left w:val="nil"/>
              <w:bottom w:val="nil"/>
              <w:right w:val="nil"/>
            </w:tcBorders>
            <w:shd w:val="clear" w:color="auto" w:fill="auto"/>
            <w:noWrap/>
            <w:vAlign w:val="bottom"/>
            <w:hideMark/>
          </w:tcPr>
          <w:p w14:paraId="40B61DC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983" w:type="dxa"/>
            <w:tcBorders>
              <w:top w:val="nil"/>
              <w:left w:val="nil"/>
              <w:bottom w:val="single" w:sz="4" w:space="0" w:color="auto"/>
              <w:right w:val="nil"/>
            </w:tcBorders>
            <w:shd w:val="clear" w:color="auto" w:fill="auto"/>
            <w:noWrap/>
            <w:vAlign w:val="bottom"/>
            <w:hideMark/>
          </w:tcPr>
          <w:p w14:paraId="25A203B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983" w:type="dxa"/>
            <w:tcBorders>
              <w:top w:val="nil"/>
              <w:left w:val="nil"/>
              <w:bottom w:val="single" w:sz="4" w:space="0" w:color="auto"/>
              <w:right w:val="nil"/>
            </w:tcBorders>
            <w:shd w:val="clear" w:color="auto" w:fill="auto"/>
            <w:noWrap/>
            <w:vAlign w:val="bottom"/>
            <w:hideMark/>
          </w:tcPr>
          <w:p w14:paraId="53752679"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c>
          <w:tcPr>
            <w:tcW w:w="903" w:type="dxa"/>
            <w:tcBorders>
              <w:top w:val="nil"/>
              <w:left w:val="nil"/>
              <w:bottom w:val="single" w:sz="4" w:space="0" w:color="auto"/>
              <w:right w:val="nil"/>
            </w:tcBorders>
            <w:shd w:val="clear" w:color="auto" w:fill="auto"/>
            <w:noWrap/>
            <w:vAlign w:val="bottom"/>
            <w:hideMark/>
          </w:tcPr>
          <w:p w14:paraId="5051C32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4,270</w:t>
            </w:r>
          </w:p>
        </w:tc>
      </w:tr>
      <w:tr w:rsidR="00062D8D" w:rsidRPr="005A1F45" w14:paraId="0B09AA8B" w14:textId="77777777" w:rsidTr="006567BC">
        <w:trPr>
          <w:trHeight w:val="780"/>
          <w:jc w:val="center"/>
        </w:trPr>
        <w:tc>
          <w:tcPr>
            <w:tcW w:w="12291" w:type="dxa"/>
            <w:gridSpan w:val="10"/>
            <w:tcBorders>
              <w:top w:val="single" w:sz="4" w:space="0" w:color="auto"/>
              <w:left w:val="nil"/>
              <w:bottom w:val="nil"/>
              <w:right w:val="nil"/>
            </w:tcBorders>
            <w:shd w:val="clear" w:color="auto" w:fill="auto"/>
            <w:hideMark/>
          </w:tcPr>
          <w:p w14:paraId="7CC0C9C6" w14:textId="77777777" w:rsidR="00062D8D" w:rsidRPr="005A1F45" w:rsidRDefault="00062D8D" w:rsidP="006567BC">
            <w:pPr>
              <w:spacing w:after="0" w:line="240" w:lineRule="auto"/>
              <w:jc w:val="both"/>
              <w:rPr>
                <w:rFonts w:ascii="Calibri" w:eastAsia="Times New Roman" w:hAnsi="Calibri" w:cs="Calibri"/>
                <w:color w:val="000000"/>
                <w:sz w:val="16"/>
                <w:szCs w:val="16"/>
              </w:rPr>
            </w:pPr>
            <w:r w:rsidRPr="005A1F45">
              <w:rPr>
                <w:rFonts w:ascii="Calibri" w:eastAsia="Times New Roman" w:hAnsi="Calibri" w:cs="Calibri"/>
                <w:color w:val="000000"/>
                <w:sz w:val="16"/>
                <w:szCs w:val="16"/>
              </w:rPr>
              <w:t>All results are derived by instrumental variable analysis (IV-2SLS) with log_ruralviolentprotest. Dependent and independent variables are presented in the table. First model regresses expenditure-based NREGA variable, second model regresses logarithmic version of the baseline dependent variable, and remaining ones regress the same dependent variable as the baseline. All control variables in the main document are included in the models. Standard errors are clustered by municipality (in parentheses). State-level fixed effects and year-fixed effects are controlled for all models. Time range for all models is 2006-2014. All independent variables are lagged by one year. Time lags and logarithmic transformations are shown in front of variable names. *** p&lt;0.01, ** p&lt;0.05, * p&lt;0.1.</w:t>
            </w:r>
          </w:p>
        </w:tc>
      </w:tr>
    </w:tbl>
    <w:p w14:paraId="0CE0427C" w14:textId="77777777" w:rsidR="00062D8D" w:rsidRDefault="00062D8D" w:rsidP="00062D8D">
      <w:pPr>
        <w:jc w:val="both"/>
        <w:rPr>
          <w:rFonts w:ascii="Times New Roman" w:hAnsi="Times New Roman" w:cs="Times New Roman"/>
          <w:b/>
          <w:bCs/>
          <w:sz w:val="24"/>
          <w:szCs w:val="24"/>
        </w:rPr>
        <w:sectPr w:rsidR="00062D8D" w:rsidSect="005A1F45">
          <w:endnotePr>
            <w:numFmt w:val="decimal"/>
          </w:endnotePr>
          <w:pgSz w:w="15840" w:h="12240" w:orient="landscape"/>
          <w:pgMar w:top="1440" w:right="1440" w:bottom="1440" w:left="1440" w:header="720" w:footer="720" w:gutter="0"/>
          <w:cols w:space="720"/>
          <w:docGrid w:linePitch="360"/>
        </w:sectPr>
      </w:pPr>
    </w:p>
    <w:p w14:paraId="12633411" w14:textId="77777777" w:rsidR="00062D8D" w:rsidRPr="00A159B0" w:rsidRDefault="00062D8D" w:rsidP="00062D8D">
      <w:pPr>
        <w:jc w:val="both"/>
        <w:rPr>
          <w:rFonts w:ascii="Times New Roman" w:hAnsi="Times New Roman" w:cs="Times New Roman"/>
          <w:i/>
          <w:iCs/>
          <w:sz w:val="24"/>
          <w:szCs w:val="24"/>
        </w:rPr>
      </w:pPr>
      <w:r w:rsidRPr="00A159B0">
        <w:rPr>
          <w:rFonts w:ascii="Times New Roman" w:hAnsi="Times New Roman" w:cs="Times New Roman"/>
          <w:i/>
          <w:iCs/>
          <w:sz w:val="24"/>
          <w:szCs w:val="24"/>
        </w:rPr>
        <w:lastRenderedPageBreak/>
        <w:t>Section C. 2. Mobilization models - Instrumental Variable Analysis</w:t>
      </w:r>
    </w:p>
    <w:p w14:paraId="02D11951" w14:textId="77777777" w:rsidR="00062D8D" w:rsidRPr="00E42342" w:rsidRDefault="00062D8D" w:rsidP="00062D8D">
      <w:pPr>
        <w:spacing w:line="480" w:lineRule="auto"/>
        <w:ind w:firstLine="720"/>
        <w:jc w:val="both"/>
        <w:rPr>
          <w:rFonts w:ascii="Times New Roman" w:hAnsi="Times New Roman" w:cs="Times New Roman"/>
          <w:sz w:val="24"/>
          <w:szCs w:val="24"/>
        </w:rPr>
      </w:pPr>
      <w:r w:rsidRPr="00E42342">
        <w:rPr>
          <w:rFonts w:ascii="Times New Roman" w:hAnsi="Times New Roman" w:cs="Times New Roman"/>
          <w:sz w:val="24"/>
          <w:szCs w:val="24"/>
        </w:rPr>
        <w:t>I employ</w:t>
      </w:r>
      <w:r>
        <w:rPr>
          <w:rFonts w:ascii="Times New Roman" w:hAnsi="Times New Roman" w:cs="Times New Roman"/>
          <w:sz w:val="24"/>
          <w:szCs w:val="24"/>
        </w:rPr>
        <w:t>ed</w:t>
      </w:r>
      <w:r w:rsidRPr="00E42342">
        <w:rPr>
          <w:rFonts w:ascii="Times New Roman" w:hAnsi="Times New Roman" w:cs="Times New Roman"/>
          <w:sz w:val="24"/>
          <w:szCs w:val="24"/>
        </w:rPr>
        <w:t xml:space="preserve"> another </w:t>
      </w:r>
      <w:r>
        <w:rPr>
          <w:rFonts w:ascii="Times New Roman" w:hAnsi="Times New Roman" w:cs="Times New Roman"/>
          <w:sz w:val="24"/>
          <w:szCs w:val="24"/>
        </w:rPr>
        <w:t>IV-2SLS</w:t>
      </w:r>
      <w:r w:rsidRPr="00E42342">
        <w:rPr>
          <w:rFonts w:ascii="Times New Roman" w:hAnsi="Times New Roman" w:cs="Times New Roman"/>
          <w:sz w:val="24"/>
          <w:szCs w:val="24"/>
        </w:rPr>
        <w:t xml:space="preserve"> analysis for the mobilization models. As the instrumental variable, the model exploits another NREGA-related </w:t>
      </w:r>
      <w:r>
        <w:rPr>
          <w:rFonts w:ascii="Times New Roman" w:hAnsi="Times New Roman" w:cs="Times New Roman"/>
          <w:sz w:val="24"/>
          <w:szCs w:val="24"/>
        </w:rPr>
        <w:t>factor—the</w:t>
      </w:r>
      <w:r w:rsidRPr="00E42342">
        <w:rPr>
          <w:rFonts w:ascii="Times New Roman" w:hAnsi="Times New Roman" w:cs="Times New Roman"/>
          <w:sz w:val="24"/>
          <w:szCs w:val="24"/>
        </w:rPr>
        <w:t xml:space="preserve"> number of beneficiary households from non-scheduled caste</w:t>
      </w:r>
      <w:r>
        <w:rPr>
          <w:rFonts w:ascii="Times New Roman" w:hAnsi="Times New Roman" w:cs="Times New Roman"/>
          <w:sz w:val="24"/>
          <w:szCs w:val="24"/>
        </w:rPr>
        <w:t>s</w:t>
      </w:r>
      <w:r w:rsidRPr="00E42342">
        <w:rPr>
          <w:rFonts w:ascii="Times New Roman" w:hAnsi="Times New Roman" w:cs="Times New Roman"/>
          <w:sz w:val="24"/>
          <w:szCs w:val="24"/>
        </w:rPr>
        <w:t xml:space="preserve"> and tribes (divided by population)</w:t>
      </w:r>
      <w:r>
        <w:rPr>
          <w:rFonts w:ascii="Times New Roman" w:hAnsi="Times New Roman" w:cs="Times New Roman"/>
          <w:sz w:val="24"/>
          <w:szCs w:val="24"/>
        </w:rPr>
        <w:t xml:space="preserve">—since </w:t>
      </w:r>
      <w:r w:rsidRPr="00E42342">
        <w:rPr>
          <w:rFonts w:ascii="Times New Roman" w:hAnsi="Times New Roman" w:cs="Times New Roman"/>
          <w:sz w:val="24"/>
          <w:szCs w:val="24"/>
        </w:rPr>
        <w:t xml:space="preserve">the Naxalites have often been associated with scheduled castes and tribes due to discrimination-like grievances of people from the lower castes in rural India. Therefore, the instrument is programmatically associated with the NREGA and expected to be exogenous to the Naxalites’ mobilization. Although the coefficients shrink within </w:t>
      </w:r>
      <w:r>
        <w:rPr>
          <w:rFonts w:ascii="Times New Roman" w:hAnsi="Times New Roman" w:cs="Times New Roman"/>
          <w:sz w:val="24"/>
          <w:szCs w:val="24"/>
        </w:rPr>
        <w:t xml:space="preserve">the </w:t>
      </w:r>
      <w:r w:rsidRPr="00E42342">
        <w:rPr>
          <w:rFonts w:ascii="Times New Roman" w:hAnsi="Times New Roman" w:cs="Times New Roman"/>
          <w:sz w:val="24"/>
          <w:szCs w:val="24"/>
        </w:rPr>
        <w:t>IV</w:t>
      </w:r>
      <w:r>
        <w:rPr>
          <w:rFonts w:ascii="Times New Roman" w:hAnsi="Times New Roman" w:cs="Times New Roman"/>
          <w:sz w:val="24"/>
          <w:szCs w:val="24"/>
        </w:rPr>
        <w:t>-</w:t>
      </w:r>
      <w:r w:rsidRPr="00E42342">
        <w:rPr>
          <w:rFonts w:ascii="Times New Roman" w:hAnsi="Times New Roman" w:cs="Times New Roman"/>
          <w:sz w:val="24"/>
          <w:szCs w:val="24"/>
        </w:rPr>
        <w:t>2</w:t>
      </w:r>
      <w:r>
        <w:rPr>
          <w:rFonts w:ascii="Times New Roman" w:hAnsi="Times New Roman" w:cs="Times New Roman"/>
          <w:sz w:val="24"/>
          <w:szCs w:val="24"/>
        </w:rPr>
        <w:t>SLS</w:t>
      </w:r>
      <w:r w:rsidRPr="00E42342">
        <w:rPr>
          <w:rFonts w:ascii="Times New Roman" w:hAnsi="Times New Roman" w:cs="Times New Roman"/>
          <w:sz w:val="24"/>
          <w:szCs w:val="24"/>
        </w:rPr>
        <w:t xml:space="preserve"> model, </w:t>
      </w:r>
      <w:r>
        <w:rPr>
          <w:rFonts w:ascii="Times New Roman" w:hAnsi="Times New Roman" w:cs="Times New Roman"/>
          <w:sz w:val="24"/>
          <w:szCs w:val="24"/>
        </w:rPr>
        <w:t>it is</w:t>
      </w:r>
      <w:r w:rsidRPr="00E42342">
        <w:rPr>
          <w:rFonts w:ascii="Times New Roman" w:hAnsi="Times New Roman" w:cs="Times New Roman"/>
          <w:sz w:val="24"/>
          <w:szCs w:val="24"/>
        </w:rPr>
        <w:t xml:space="preserve"> still consistent with the second hypothesis of this </w:t>
      </w:r>
      <w:r>
        <w:rPr>
          <w:rFonts w:ascii="Times New Roman" w:hAnsi="Times New Roman" w:cs="Times New Roman"/>
          <w:sz w:val="24"/>
          <w:szCs w:val="24"/>
        </w:rPr>
        <w:t>research—that the</w:t>
      </w:r>
      <w:r w:rsidRPr="00E42342">
        <w:rPr>
          <w:rFonts w:ascii="Times New Roman" w:hAnsi="Times New Roman" w:cs="Times New Roman"/>
          <w:sz w:val="24"/>
          <w:szCs w:val="24"/>
        </w:rPr>
        <w:t xml:space="preserve"> NREGA has a mobilizing effect on the Naxalites.</w:t>
      </w:r>
    </w:p>
    <w:p w14:paraId="2AC4E130" w14:textId="77777777" w:rsidR="00062D8D" w:rsidRPr="00E42342" w:rsidRDefault="00062D8D" w:rsidP="00062D8D">
      <w:pPr>
        <w:pStyle w:val="Caption"/>
        <w:keepNext/>
      </w:pPr>
      <w:r w:rsidRPr="00E42342">
        <w:t>Table C</w:t>
      </w:r>
      <w:r>
        <w:t>.2</w:t>
      </w:r>
      <w:r w:rsidRPr="00E42342">
        <w:t xml:space="preserve">:  </w:t>
      </w:r>
      <w:r>
        <w:t>Instrumental Variable Analysis</w:t>
      </w:r>
      <w:r w:rsidRPr="00E42342">
        <w:t xml:space="preserve"> for the Naxalite models</w:t>
      </w:r>
    </w:p>
    <w:tbl>
      <w:tblPr>
        <w:tblW w:w="3760" w:type="dxa"/>
        <w:jc w:val="center"/>
        <w:tblLook w:val="04A0" w:firstRow="1" w:lastRow="0" w:firstColumn="1" w:lastColumn="0" w:noHBand="0" w:noVBand="1"/>
      </w:tblPr>
      <w:tblGrid>
        <w:gridCol w:w="2280"/>
        <w:gridCol w:w="1480"/>
      </w:tblGrid>
      <w:tr w:rsidR="00062D8D" w:rsidRPr="005A1F45" w14:paraId="7388FA69" w14:textId="77777777" w:rsidTr="006567BC">
        <w:trPr>
          <w:trHeight w:val="270"/>
          <w:jc w:val="center"/>
        </w:trPr>
        <w:tc>
          <w:tcPr>
            <w:tcW w:w="2280" w:type="dxa"/>
            <w:tcBorders>
              <w:top w:val="single" w:sz="4" w:space="0" w:color="auto"/>
              <w:left w:val="nil"/>
              <w:bottom w:val="nil"/>
              <w:right w:val="nil"/>
            </w:tcBorders>
            <w:shd w:val="clear" w:color="auto" w:fill="auto"/>
            <w:noWrap/>
            <w:vAlign w:val="center"/>
            <w:hideMark/>
          </w:tcPr>
          <w:p w14:paraId="5DFFC116"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Dependent variable:</w:t>
            </w:r>
          </w:p>
        </w:tc>
        <w:tc>
          <w:tcPr>
            <w:tcW w:w="1480" w:type="dxa"/>
            <w:tcBorders>
              <w:top w:val="single" w:sz="4" w:space="0" w:color="auto"/>
              <w:left w:val="nil"/>
              <w:bottom w:val="nil"/>
              <w:right w:val="nil"/>
            </w:tcBorders>
            <w:shd w:val="clear" w:color="auto" w:fill="auto"/>
            <w:noWrap/>
            <w:vAlign w:val="bottom"/>
            <w:hideMark/>
          </w:tcPr>
          <w:p w14:paraId="379F40E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Naxal_dummy</w:t>
            </w:r>
          </w:p>
        </w:tc>
      </w:tr>
      <w:tr w:rsidR="00062D8D" w:rsidRPr="005A1F45" w14:paraId="2E0A91DF" w14:textId="77777777" w:rsidTr="006567BC">
        <w:trPr>
          <w:trHeight w:val="270"/>
          <w:jc w:val="center"/>
        </w:trPr>
        <w:tc>
          <w:tcPr>
            <w:tcW w:w="2280" w:type="dxa"/>
            <w:tcBorders>
              <w:top w:val="nil"/>
              <w:left w:val="nil"/>
              <w:bottom w:val="double" w:sz="6" w:space="0" w:color="auto"/>
              <w:right w:val="nil"/>
            </w:tcBorders>
            <w:shd w:val="clear" w:color="auto" w:fill="auto"/>
            <w:noWrap/>
            <w:vAlign w:val="center"/>
            <w:hideMark/>
          </w:tcPr>
          <w:p w14:paraId="68FB85F4"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 </w:t>
            </w:r>
          </w:p>
        </w:tc>
        <w:tc>
          <w:tcPr>
            <w:tcW w:w="1480" w:type="dxa"/>
            <w:tcBorders>
              <w:top w:val="nil"/>
              <w:left w:val="nil"/>
              <w:bottom w:val="double" w:sz="6" w:space="0" w:color="auto"/>
              <w:right w:val="nil"/>
            </w:tcBorders>
            <w:shd w:val="clear" w:color="auto" w:fill="auto"/>
            <w:noWrap/>
            <w:vAlign w:val="bottom"/>
            <w:hideMark/>
          </w:tcPr>
          <w:p w14:paraId="144ECC9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20</w:t>
            </w:r>
          </w:p>
        </w:tc>
      </w:tr>
      <w:tr w:rsidR="00062D8D" w:rsidRPr="005A1F45" w14:paraId="7E29AB3E" w14:textId="77777777" w:rsidTr="006567BC">
        <w:trPr>
          <w:trHeight w:val="270"/>
          <w:jc w:val="center"/>
        </w:trPr>
        <w:tc>
          <w:tcPr>
            <w:tcW w:w="2280" w:type="dxa"/>
            <w:tcBorders>
              <w:top w:val="nil"/>
              <w:left w:val="nil"/>
              <w:bottom w:val="nil"/>
              <w:right w:val="nil"/>
            </w:tcBorders>
            <w:shd w:val="clear" w:color="auto" w:fill="auto"/>
            <w:noWrap/>
            <w:vAlign w:val="bottom"/>
            <w:hideMark/>
          </w:tcPr>
          <w:p w14:paraId="668ADE84"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L.Persondays_NREGA_overpop</w:t>
            </w:r>
          </w:p>
        </w:tc>
        <w:tc>
          <w:tcPr>
            <w:tcW w:w="1480" w:type="dxa"/>
            <w:tcBorders>
              <w:top w:val="nil"/>
              <w:left w:val="nil"/>
              <w:bottom w:val="nil"/>
              <w:right w:val="nil"/>
            </w:tcBorders>
            <w:shd w:val="clear" w:color="auto" w:fill="auto"/>
            <w:noWrap/>
            <w:vAlign w:val="bottom"/>
            <w:hideMark/>
          </w:tcPr>
          <w:p w14:paraId="78876B3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0.053**</w:t>
            </w:r>
          </w:p>
        </w:tc>
      </w:tr>
      <w:tr w:rsidR="00062D8D" w:rsidRPr="005A1F45" w14:paraId="08FFCFBA" w14:textId="77777777" w:rsidTr="006567BC">
        <w:trPr>
          <w:trHeight w:val="270"/>
          <w:jc w:val="center"/>
        </w:trPr>
        <w:tc>
          <w:tcPr>
            <w:tcW w:w="2280" w:type="dxa"/>
            <w:tcBorders>
              <w:top w:val="nil"/>
              <w:left w:val="nil"/>
              <w:bottom w:val="nil"/>
              <w:right w:val="nil"/>
            </w:tcBorders>
            <w:shd w:val="clear" w:color="auto" w:fill="auto"/>
            <w:noWrap/>
            <w:vAlign w:val="bottom"/>
            <w:hideMark/>
          </w:tcPr>
          <w:p w14:paraId="1F9B709F"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293C4A6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(0.022)</w:t>
            </w:r>
          </w:p>
        </w:tc>
      </w:tr>
      <w:tr w:rsidR="00062D8D" w:rsidRPr="005A1F45" w14:paraId="63AE50F6" w14:textId="77777777" w:rsidTr="006567BC">
        <w:trPr>
          <w:trHeight w:val="270"/>
          <w:jc w:val="center"/>
        </w:trPr>
        <w:tc>
          <w:tcPr>
            <w:tcW w:w="2280" w:type="dxa"/>
            <w:tcBorders>
              <w:top w:val="nil"/>
              <w:left w:val="nil"/>
              <w:bottom w:val="nil"/>
              <w:right w:val="nil"/>
            </w:tcBorders>
            <w:shd w:val="clear" w:color="auto" w:fill="auto"/>
            <w:noWrap/>
            <w:vAlign w:val="bottom"/>
            <w:hideMark/>
          </w:tcPr>
          <w:p w14:paraId="58D0D8C7"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Constant</w:t>
            </w:r>
          </w:p>
        </w:tc>
        <w:tc>
          <w:tcPr>
            <w:tcW w:w="1480" w:type="dxa"/>
            <w:tcBorders>
              <w:top w:val="nil"/>
              <w:left w:val="nil"/>
              <w:bottom w:val="nil"/>
              <w:right w:val="nil"/>
            </w:tcBorders>
            <w:shd w:val="clear" w:color="auto" w:fill="auto"/>
            <w:noWrap/>
            <w:vAlign w:val="bottom"/>
            <w:hideMark/>
          </w:tcPr>
          <w:p w14:paraId="5F192BB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1.471***</w:t>
            </w:r>
          </w:p>
        </w:tc>
      </w:tr>
      <w:tr w:rsidR="00062D8D" w:rsidRPr="005A1F45" w14:paraId="441974B9" w14:textId="77777777" w:rsidTr="006567BC">
        <w:trPr>
          <w:trHeight w:val="270"/>
          <w:jc w:val="center"/>
        </w:trPr>
        <w:tc>
          <w:tcPr>
            <w:tcW w:w="2280" w:type="dxa"/>
            <w:tcBorders>
              <w:top w:val="nil"/>
              <w:left w:val="nil"/>
              <w:bottom w:val="nil"/>
              <w:right w:val="nil"/>
            </w:tcBorders>
            <w:shd w:val="clear" w:color="auto" w:fill="auto"/>
            <w:noWrap/>
            <w:vAlign w:val="bottom"/>
            <w:hideMark/>
          </w:tcPr>
          <w:p w14:paraId="3164CC87"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480" w:type="dxa"/>
            <w:tcBorders>
              <w:top w:val="nil"/>
              <w:left w:val="nil"/>
              <w:bottom w:val="nil"/>
              <w:right w:val="nil"/>
            </w:tcBorders>
            <w:shd w:val="clear" w:color="auto" w:fill="auto"/>
            <w:noWrap/>
            <w:vAlign w:val="bottom"/>
            <w:hideMark/>
          </w:tcPr>
          <w:p w14:paraId="030724BF"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(0.529)</w:t>
            </w:r>
          </w:p>
        </w:tc>
      </w:tr>
      <w:tr w:rsidR="00062D8D" w:rsidRPr="005A1F45" w14:paraId="0CC853BB" w14:textId="77777777" w:rsidTr="006567BC">
        <w:trPr>
          <w:trHeight w:val="270"/>
          <w:jc w:val="center"/>
        </w:trPr>
        <w:tc>
          <w:tcPr>
            <w:tcW w:w="2280" w:type="dxa"/>
            <w:tcBorders>
              <w:top w:val="nil"/>
              <w:left w:val="nil"/>
              <w:bottom w:val="single" w:sz="4" w:space="0" w:color="auto"/>
              <w:right w:val="nil"/>
            </w:tcBorders>
            <w:shd w:val="clear" w:color="auto" w:fill="auto"/>
            <w:noWrap/>
            <w:vAlign w:val="bottom"/>
            <w:hideMark/>
          </w:tcPr>
          <w:p w14:paraId="1F9FC609"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Observations</w:t>
            </w:r>
          </w:p>
        </w:tc>
        <w:tc>
          <w:tcPr>
            <w:tcW w:w="1480" w:type="dxa"/>
            <w:tcBorders>
              <w:top w:val="nil"/>
              <w:left w:val="nil"/>
              <w:bottom w:val="nil"/>
              <w:right w:val="nil"/>
            </w:tcBorders>
            <w:shd w:val="clear" w:color="auto" w:fill="auto"/>
            <w:noWrap/>
            <w:vAlign w:val="bottom"/>
            <w:hideMark/>
          </w:tcPr>
          <w:p w14:paraId="4F7D162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3,634</w:t>
            </w:r>
          </w:p>
        </w:tc>
      </w:tr>
      <w:tr w:rsidR="00062D8D" w:rsidRPr="005A1F45" w14:paraId="5E0B038B" w14:textId="77777777" w:rsidTr="006567BC">
        <w:trPr>
          <w:trHeight w:val="830"/>
          <w:jc w:val="center"/>
        </w:trPr>
        <w:tc>
          <w:tcPr>
            <w:tcW w:w="3760" w:type="dxa"/>
            <w:gridSpan w:val="2"/>
            <w:tcBorders>
              <w:top w:val="single" w:sz="4" w:space="0" w:color="auto"/>
              <w:left w:val="nil"/>
              <w:bottom w:val="nil"/>
              <w:right w:val="nil"/>
            </w:tcBorders>
            <w:shd w:val="clear" w:color="auto" w:fill="auto"/>
            <w:hideMark/>
          </w:tcPr>
          <w:p w14:paraId="7C40D3D1" w14:textId="77777777" w:rsidR="00062D8D" w:rsidRPr="005A1F45" w:rsidRDefault="00062D8D" w:rsidP="006567BC">
            <w:pPr>
              <w:spacing w:after="0" w:line="240" w:lineRule="auto"/>
              <w:jc w:val="both"/>
              <w:rPr>
                <w:rFonts w:ascii="Calibri" w:eastAsia="Times New Roman" w:hAnsi="Calibri" w:cs="Calibri"/>
                <w:color w:val="000000"/>
                <w:sz w:val="16"/>
                <w:szCs w:val="16"/>
              </w:rPr>
            </w:pPr>
            <w:r w:rsidRPr="005A1F45">
              <w:rPr>
                <w:rFonts w:ascii="Calibri" w:eastAsia="Times New Roman" w:hAnsi="Calibri" w:cs="Calibri"/>
                <w:color w:val="000000"/>
                <w:sz w:val="16"/>
                <w:szCs w:val="16"/>
              </w:rPr>
              <w:t>All control variables in the main document are included in the models. Standard errors are clustered by municipality (in parentheses). State-level fixed effects and year-fixed effects are controlled. Time range for all models is 2007-2014. All independent variables are lagged by one year. Time lags and logarithmic transformations are shown in front of variable names. *** p&lt;0.01, ** p&lt;0.05, * p&lt;0.1.</w:t>
            </w:r>
          </w:p>
        </w:tc>
      </w:tr>
    </w:tbl>
    <w:p w14:paraId="6793C6D5" w14:textId="77777777" w:rsidR="00062D8D" w:rsidRDefault="00062D8D" w:rsidP="00062D8D">
      <w:pPr>
        <w:spacing w:line="480" w:lineRule="auto"/>
        <w:rPr>
          <w:rFonts w:ascii="Times New Roman" w:hAnsi="Times New Roman" w:cs="Times New Roman"/>
          <w:b/>
          <w:bCs/>
          <w:sz w:val="24"/>
          <w:szCs w:val="24"/>
        </w:rPr>
      </w:pPr>
    </w:p>
    <w:p w14:paraId="2B3FC354" w14:textId="77777777" w:rsidR="00062D8D" w:rsidRDefault="00062D8D" w:rsidP="00062D8D">
      <w:pPr>
        <w:spacing w:line="480" w:lineRule="auto"/>
        <w:rPr>
          <w:rFonts w:ascii="Times New Roman" w:hAnsi="Times New Roman" w:cs="Times New Roman"/>
          <w:b/>
          <w:bCs/>
          <w:sz w:val="24"/>
          <w:szCs w:val="24"/>
        </w:rPr>
      </w:pPr>
      <w:r>
        <w:rPr>
          <w:rFonts w:ascii="Times New Roman" w:hAnsi="Times New Roman" w:cs="Times New Roman"/>
          <w:b/>
          <w:bCs/>
          <w:sz w:val="24"/>
          <w:szCs w:val="24"/>
        </w:rPr>
        <w:t>Part D. Compensation</w:t>
      </w:r>
    </w:p>
    <w:p w14:paraId="48354136" w14:textId="77777777" w:rsidR="00062D8D" w:rsidRPr="00D83EC9" w:rsidRDefault="00062D8D" w:rsidP="00062D8D">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This section presents an analysis of the compensation in India and whether the NREGA is used to compensate the SEZ-led land dispossessions. </w:t>
      </w:r>
      <w:r w:rsidRPr="00875F31">
        <w:rPr>
          <w:rFonts w:ascii="Times New Roman" w:hAnsi="Times New Roman" w:cs="Times New Roman"/>
          <w:sz w:val="24"/>
          <w:szCs w:val="24"/>
        </w:rPr>
        <w:t xml:space="preserve">The project-level SEZ data is taken from the Ministry of Commerce </w:t>
      </w:r>
      <w:r>
        <w:rPr>
          <w:rFonts w:ascii="Times New Roman" w:hAnsi="Times New Roman" w:cs="Times New Roman"/>
          <w:sz w:val="24"/>
          <w:szCs w:val="24"/>
        </w:rPr>
        <w:t>and</w:t>
      </w:r>
      <w:r w:rsidRPr="00875F31">
        <w:rPr>
          <w:rFonts w:ascii="Times New Roman" w:hAnsi="Times New Roman" w:cs="Times New Roman"/>
          <w:sz w:val="24"/>
          <w:szCs w:val="24"/>
        </w:rPr>
        <w:t xml:space="preserve"> Industry (publicly available in the official documents) and is the second key variable in this study. I manually extracted the officially notified SEZ area for each district and year by subtracting the de-notified area. The final list includes the total notified SEZ area </w:t>
      </w:r>
      <w:r w:rsidRPr="00875F31">
        <w:rPr>
          <w:rFonts w:ascii="Times New Roman" w:hAnsi="Times New Roman" w:cs="Times New Roman"/>
          <w:sz w:val="24"/>
          <w:szCs w:val="24"/>
        </w:rPr>
        <w:lastRenderedPageBreak/>
        <w:t>measured in hectares. I also consider the SEZ denotifications, a binary variable indicating any occurrences of denotification in the district during any given year.</w:t>
      </w:r>
      <w:r>
        <w:rPr>
          <w:rFonts w:ascii="Times New Roman" w:hAnsi="Times New Roman" w:cs="Times New Roman"/>
          <w:sz w:val="24"/>
          <w:szCs w:val="24"/>
        </w:rPr>
        <w:t xml:space="preserve"> </w:t>
      </w:r>
      <w:r w:rsidRPr="00E42342">
        <w:rPr>
          <w:rFonts w:ascii="Times New Roman" w:hAnsi="Times New Roman" w:cs="Times New Roman"/>
          <w:sz w:val="24"/>
          <w:szCs w:val="24"/>
        </w:rPr>
        <w:t xml:space="preserve">Model </w:t>
      </w:r>
      <w:r>
        <w:rPr>
          <w:rFonts w:ascii="Times New Roman" w:hAnsi="Times New Roman" w:cs="Times New Roman"/>
          <w:sz w:val="24"/>
          <w:szCs w:val="24"/>
        </w:rPr>
        <w:t>21</w:t>
      </w:r>
      <w:r w:rsidRPr="00E42342">
        <w:rPr>
          <w:rFonts w:ascii="Times New Roman" w:hAnsi="Times New Roman" w:cs="Times New Roman"/>
          <w:sz w:val="24"/>
          <w:szCs w:val="24"/>
        </w:rPr>
        <w:t xml:space="preserve"> tests whether the decision makers distributed more NREGA provisions to districts with larger SEZ areas. Accordingly, Model </w:t>
      </w:r>
      <w:r>
        <w:rPr>
          <w:rFonts w:ascii="Times New Roman" w:hAnsi="Times New Roman" w:cs="Times New Roman"/>
          <w:sz w:val="24"/>
          <w:szCs w:val="24"/>
        </w:rPr>
        <w:t>22</w:t>
      </w:r>
      <w:r w:rsidRPr="00E42342">
        <w:rPr>
          <w:rFonts w:ascii="Times New Roman" w:hAnsi="Times New Roman" w:cs="Times New Roman"/>
          <w:sz w:val="24"/>
          <w:szCs w:val="24"/>
        </w:rPr>
        <w:t xml:space="preserve"> further examines whether they </w:t>
      </w:r>
      <w:r>
        <w:rPr>
          <w:rFonts w:ascii="Times New Roman" w:hAnsi="Times New Roman" w:cs="Times New Roman"/>
          <w:sz w:val="24"/>
          <w:szCs w:val="24"/>
        </w:rPr>
        <w:t>revoked</w:t>
      </w:r>
      <w:r w:rsidRPr="00E42342">
        <w:rPr>
          <w:rFonts w:ascii="Times New Roman" w:hAnsi="Times New Roman" w:cs="Times New Roman"/>
          <w:sz w:val="24"/>
          <w:szCs w:val="24"/>
        </w:rPr>
        <w:t xml:space="preserve"> this generosity when the SEZ project was de-notified. Finally, Model </w:t>
      </w:r>
      <w:r>
        <w:rPr>
          <w:rFonts w:ascii="Times New Roman" w:hAnsi="Times New Roman" w:cs="Times New Roman"/>
          <w:sz w:val="24"/>
          <w:szCs w:val="24"/>
        </w:rPr>
        <w:t>23</w:t>
      </w:r>
      <w:r w:rsidRPr="00E42342">
        <w:rPr>
          <w:rFonts w:ascii="Times New Roman" w:hAnsi="Times New Roman" w:cs="Times New Roman"/>
          <w:sz w:val="24"/>
          <w:szCs w:val="24"/>
        </w:rPr>
        <w:t xml:space="preserve"> tests </w:t>
      </w:r>
      <w:r>
        <w:rPr>
          <w:rFonts w:ascii="Times New Roman" w:hAnsi="Times New Roman" w:cs="Times New Roman"/>
          <w:sz w:val="24"/>
          <w:szCs w:val="24"/>
        </w:rPr>
        <w:t>whether</w:t>
      </w:r>
      <w:r w:rsidRPr="00E42342">
        <w:rPr>
          <w:rFonts w:ascii="Times New Roman" w:hAnsi="Times New Roman" w:cs="Times New Roman"/>
          <w:sz w:val="24"/>
          <w:szCs w:val="24"/>
        </w:rPr>
        <w:t xml:space="preserve"> the Indian governments increased the SEZ areas in districts that </w:t>
      </w:r>
      <w:r>
        <w:rPr>
          <w:rFonts w:ascii="Times New Roman" w:hAnsi="Times New Roman" w:cs="Times New Roman"/>
          <w:sz w:val="24"/>
          <w:szCs w:val="24"/>
        </w:rPr>
        <w:t>were allocated</w:t>
      </w:r>
      <w:r w:rsidRPr="00E42342">
        <w:rPr>
          <w:rFonts w:ascii="Times New Roman" w:hAnsi="Times New Roman" w:cs="Times New Roman"/>
          <w:sz w:val="24"/>
          <w:szCs w:val="24"/>
        </w:rPr>
        <w:t xml:space="preserve"> more NREGA provisions.</w:t>
      </w:r>
      <w:r>
        <w:rPr>
          <w:rFonts w:ascii="Times New Roman" w:hAnsi="Times New Roman" w:cs="Times New Roman"/>
          <w:sz w:val="24"/>
          <w:szCs w:val="24"/>
        </w:rPr>
        <w:t xml:space="preserve"> For the SEZ models, I used negative binomial regression specification, since the outcome is an extremely right-skewed count variable.</w:t>
      </w:r>
    </w:p>
    <w:p w14:paraId="3E138A56" w14:textId="77777777" w:rsidR="00062D8D" w:rsidRPr="005A1F45" w:rsidRDefault="00062D8D" w:rsidP="00062D8D">
      <w:pPr>
        <w:spacing w:line="480" w:lineRule="auto"/>
        <w:ind w:firstLine="720"/>
        <w:jc w:val="both"/>
        <w:rPr>
          <w:rFonts w:ascii="Times New Roman" w:hAnsi="Times New Roman" w:cs="Times New Roman"/>
          <w:sz w:val="24"/>
          <w:szCs w:val="24"/>
        </w:rPr>
      </w:pPr>
      <w:r w:rsidRPr="00E42342">
        <w:rPr>
          <w:rFonts w:ascii="Times New Roman" w:hAnsi="Times New Roman" w:cs="Times New Roman"/>
          <w:sz w:val="24"/>
          <w:szCs w:val="24"/>
        </w:rPr>
        <w:t xml:space="preserve">The three coefficients obtained in the three models are all strongly significant (with a p-value of 0.01). However, the coefficient of the SEZ area is very low in Model </w:t>
      </w:r>
      <w:r>
        <w:rPr>
          <w:rFonts w:ascii="Times New Roman" w:hAnsi="Times New Roman" w:cs="Times New Roman"/>
          <w:sz w:val="24"/>
          <w:szCs w:val="24"/>
        </w:rPr>
        <w:t>21</w:t>
      </w:r>
      <w:r w:rsidRPr="00E42342">
        <w:rPr>
          <w:rFonts w:ascii="Times New Roman" w:hAnsi="Times New Roman" w:cs="Times New Roman"/>
          <w:sz w:val="24"/>
          <w:szCs w:val="24"/>
        </w:rPr>
        <w:t xml:space="preserve">. Ten thousand hectares of additional SEZ area </w:t>
      </w:r>
      <w:r>
        <w:rPr>
          <w:rFonts w:ascii="Times New Roman" w:hAnsi="Times New Roman" w:cs="Times New Roman"/>
          <w:sz w:val="24"/>
          <w:szCs w:val="24"/>
        </w:rPr>
        <w:t>results in</w:t>
      </w:r>
      <w:r w:rsidRPr="00E42342">
        <w:rPr>
          <w:rFonts w:ascii="Times New Roman" w:hAnsi="Times New Roman" w:cs="Times New Roman"/>
          <w:sz w:val="24"/>
          <w:szCs w:val="24"/>
        </w:rPr>
        <w:t xml:space="preserve"> two </w:t>
      </w:r>
      <w:r>
        <w:rPr>
          <w:rFonts w:ascii="Times New Roman" w:hAnsi="Times New Roman" w:cs="Times New Roman"/>
          <w:sz w:val="24"/>
          <w:szCs w:val="24"/>
        </w:rPr>
        <w:t>additional</w:t>
      </w:r>
      <w:r w:rsidRPr="00E42342">
        <w:rPr>
          <w:rFonts w:ascii="Times New Roman" w:hAnsi="Times New Roman" w:cs="Times New Roman"/>
          <w:sz w:val="24"/>
          <w:szCs w:val="24"/>
        </w:rPr>
        <w:t xml:space="preserve"> </w:t>
      </w:r>
      <w:r>
        <w:rPr>
          <w:rFonts w:ascii="Times New Roman" w:hAnsi="Times New Roman" w:cs="Times New Roman"/>
          <w:sz w:val="24"/>
          <w:szCs w:val="24"/>
        </w:rPr>
        <w:t xml:space="preserve">NREGA </w:t>
      </w:r>
      <w:r w:rsidRPr="00E42342">
        <w:rPr>
          <w:rFonts w:ascii="Times New Roman" w:hAnsi="Times New Roman" w:cs="Times New Roman"/>
          <w:sz w:val="24"/>
          <w:szCs w:val="24"/>
        </w:rPr>
        <w:t>person-days</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 xml:space="preserve">distributed </w:t>
      </w:r>
      <w:r w:rsidRPr="00E42342">
        <w:rPr>
          <w:rFonts w:ascii="Times New Roman" w:hAnsi="Times New Roman" w:cs="Times New Roman"/>
          <w:sz w:val="24"/>
          <w:szCs w:val="24"/>
        </w:rPr>
        <w:t xml:space="preserve">per </w:t>
      </w:r>
      <w:r>
        <w:rPr>
          <w:rFonts w:ascii="Times New Roman" w:hAnsi="Times New Roman" w:cs="Times New Roman"/>
          <w:sz w:val="24"/>
          <w:szCs w:val="24"/>
        </w:rPr>
        <w:t>1,000</w:t>
      </w:r>
      <w:r w:rsidRPr="00E42342">
        <w:rPr>
          <w:rFonts w:ascii="Times New Roman" w:hAnsi="Times New Roman" w:cs="Times New Roman"/>
          <w:sz w:val="24"/>
          <w:szCs w:val="24"/>
        </w:rPr>
        <w:t xml:space="preserve"> rural people. Nevertheless, its </w:t>
      </w:r>
      <w:r>
        <w:rPr>
          <w:rFonts w:ascii="Times New Roman" w:hAnsi="Times New Roman" w:cs="Times New Roman"/>
          <w:sz w:val="24"/>
          <w:szCs w:val="24"/>
        </w:rPr>
        <w:t>small</w:t>
      </w:r>
      <w:r w:rsidRPr="00E42342">
        <w:rPr>
          <w:rFonts w:ascii="Times New Roman" w:hAnsi="Times New Roman" w:cs="Times New Roman"/>
          <w:sz w:val="24"/>
          <w:szCs w:val="24"/>
        </w:rPr>
        <w:t xml:space="preserve"> standard error supports its effectiveness in the positive direction, </w:t>
      </w:r>
      <w:r>
        <w:rPr>
          <w:rFonts w:ascii="Times New Roman" w:hAnsi="Times New Roman" w:cs="Times New Roman"/>
          <w:sz w:val="24"/>
          <w:szCs w:val="24"/>
        </w:rPr>
        <w:t>as in</w:t>
      </w:r>
      <w:r w:rsidRPr="00E42342">
        <w:rPr>
          <w:rFonts w:ascii="Times New Roman" w:hAnsi="Times New Roman" w:cs="Times New Roman"/>
          <w:sz w:val="24"/>
          <w:szCs w:val="24"/>
        </w:rPr>
        <w:t xml:space="preserve"> the negative impact of the SEZ denotifications in Model </w:t>
      </w:r>
      <w:r>
        <w:rPr>
          <w:rFonts w:ascii="Times New Roman" w:hAnsi="Times New Roman" w:cs="Times New Roman"/>
          <w:sz w:val="24"/>
          <w:szCs w:val="24"/>
        </w:rPr>
        <w:t>22</w:t>
      </w:r>
      <w:r w:rsidRPr="00E42342">
        <w:rPr>
          <w:rFonts w:ascii="Times New Roman" w:hAnsi="Times New Roman" w:cs="Times New Roman"/>
          <w:sz w:val="24"/>
          <w:szCs w:val="24"/>
        </w:rPr>
        <w:t xml:space="preserve">. Model </w:t>
      </w:r>
      <w:r>
        <w:rPr>
          <w:rFonts w:ascii="Times New Roman" w:hAnsi="Times New Roman" w:cs="Times New Roman"/>
          <w:sz w:val="24"/>
          <w:szCs w:val="24"/>
        </w:rPr>
        <w:t>23</w:t>
      </w:r>
      <w:r w:rsidRPr="00E42342">
        <w:rPr>
          <w:rFonts w:ascii="Times New Roman" w:hAnsi="Times New Roman" w:cs="Times New Roman"/>
          <w:sz w:val="24"/>
          <w:szCs w:val="24"/>
        </w:rPr>
        <w:t xml:space="preserve"> provides further evidence for the reverse order of the same relationship with the positive coefficient of the NREGA provision. According to the results of these three models, one can safely argue that the implementation of the SEZ projects and the distribution of the NREGA provisions are positively associated</w:t>
      </w:r>
      <w:r>
        <w:rPr>
          <w:rFonts w:ascii="Times New Roman" w:hAnsi="Times New Roman" w:cs="Times New Roman"/>
          <w:sz w:val="24"/>
          <w:szCs w:val="24"/>
        </w:rPr>
        <w:t>;</w:t>
      </w:r>
      <w:r w:rsidRPr="00E42342">
        <w:rPr>
          <w:rFonts w:ascii="Times New Roman" w:hAnsi="Times New Roman" w:cs="Times New Roman"/>
          <w:sz w:val="24"/>
          <w:szCs w:val="24"/>
        </w:rPr>
        <w:t xml:space="preserve"> therefore, the NREGA and land rights are negatively related. This result is intriguing</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as</w:t>
      </w:r>
      <w:r w:rsidRPr="00E42342">
        <w:rPr>
          <w:rFonts w:ascii="Times New Roman" w:hAnsi="Times New Roman" w:cs="Times New Roman"/>
          <w:sz w:val="24"/>
          <w:szCs w:val="24"/>
        </w:rPr>
        <w:t xml:space="preserve"> this association occurs despite the diverging impacts of the NREGA and the SEZs on Naxalite mobilization. </w:t>
      </w:r>
      <w:bookmarkStart w:id="0" w:name="_Hlk105418037"/>
      <w:r w:rsidRPr="00E42342">
        <w:rPr>
          <w:rFonts w:ascii="Times New Roman" w:hAnsi="Times New Roman" w:cs="Times New Roman"/>
          <w:sz w:val="24"/>
          <w:szCs w:val="24"/>
        </w:rPr>
        <w:t xml:space="preserve">I </w:t>
      </w:r>
      <w:r>
        <w:rPr>
          <w:rFonts w:ascii="Times New Roman" w:hAnsi="Times New Roman" w:cs="Times New Roman"/>
          <w:sz w:val="24"/>
          <w:szCs w:val="24"/>
        </w:rPr>
        <w:t xml:space="preserve">also </w:t>
      </w:r>
      <w:r w:rsidRPr="00E42342">
        <w:rPr>
          <w:rFonts w:ascii="Times New Roman" w:hAnsi="Times New Roman" w:cs="Times New Roman"/>
          <w:sz w:val="24"/>
          <w:szCs w:val="24"/>
        </w:rPr>
        <w:t>replicate</w:t>
      </w:r>
      <w:r>
        <w:rPr>
          <w:rFonts w:ascii="Times New Roman" w:hAnsi="Times New Roman" w:cs="Times New Roman"/>
          <w:sz w:val="24"/>
          <w:szCs w:val="24"/>
        </w:rPr>
        <w:t>d</w:t>
      </w:r>
      <w:r w:rsidRPr="00E42342">
        <w:rPr>
          <w:rFonts w:ascii="Times New Roman" w:hAnsi="Times New Roman" w:cs="Times New Roman"/>
          <w:sz w:val="24"/>
          <w:szCs w:val="24"/>
        </w:rPr>
        <w:t xml:space="preserve"> these three models with the expenditure version of the NREGA variable </w:t>
      </w:r>
      <w:r>
        <w:rPr>
          <w:rFonts w:ascii="Times New Roman" w:hAnsi="Times New Roman" w:cs="Times New Roman"/>
          <w:sz w:val="24"/>
          <w:szCs w:val="24"/>
        </w:rPr>
        <w:t xml:space="preserve">in order </w:t>
      </w:r>
      <w:r w:rsidRPr="00E42342">
        <w:rPr>
          <w:rFonts w:ascii="Times New Roman" w:hAnsi="Times New Roman" w:cs="Times New Roman"/>
          <w:sz w:val="24"/>
          <w:szCs w:val="24"/>
        </w:rPr>
        <w:t>to prove the robustness of the findings</w:t>
      </w:r>
      <w:bookmarkEnd w:id="0"/>
      <w:r>
        <w:rPr>
          <w:rFonts w:ascii="Times New Roman" w:hAnsi="Times New Roman" w:cs="Times New Roman"/>
          <w:sz w:val="24"/>
          <w:szCs w:val="24"/>
        </w:rPr>
        <w:t>.</w:t>
      </w:r>
    </w:p>
    <w:p w14:paraId="0EAED74B" w14:textId="77777777" w:rsidR="00062D8D" w:rsidRDefault="00062D8D" w:rsidP="00062D8D">
      <w:pPr>
        <w:rPr>
          <w:i/>
          <w:iCs/>
          <w:color w:val="44546A" w:themeColor="text2"/>
          <w:sz w:val="18"/>
          <w:szCs w:val="18"/>
        </w:rPr>
      </w:pPr>
      <w:r>
        <w:br w:type="page"/>
      </w:r>
    </w:p>
    <w:p w14:paraId="648607C0" w14:textId="77777777" w:rsidR="00062D8D" w:rsidRPr="00E42342" w:rsidRDefault="00062D8D" w:rsidP="00062D8D">
      <w:pPr>
        <w:pStyle w:val="Caption"/>
        <w:keepNext/>
      </w:pPr>
      <w:r w:rsidRPr="00E42342">
        <w:lastRenderedPageBreak/>
        <w:t xml:space="preserve">Table </w:t>
      </w:r>
      <w:r>
        <w:t>D.1</w:t>
      </w:r>
      <w:r w:rsidRPr="00E42342">
        <w:t>: Substitution</w:t>
      </w:r>
    </w:p>
    <w:tbl>
      <w:tblPr>
        <w:tblW w:w="8620" w:type="dxa"/>
        <w:tblLook w:val="04A0" w:firstRow="1" w:lastRow="0" w:firstColumn="1" w:lastColumn="0" w:noHBand="0" w:noVBand="1"/>
      </w:tblPr>
      <w:tblGrid>
        <w:gridCol w:w="2840"/>
        <w:gridCol w:w="1320"/>
        <w:gridCol w:w="1320"/>
        <w:gridCol w:w="3140"/>
      </w:tblGrid>
      <w:tr w:rsidR="00062D8D" w:rsidRPr="005A1F45" w14:paraId="6CCEB92C" w14:textId="77777777" w:rsidTr="006567BC">
        <w:trPr>
          <w:trHeight w:val="210"/>
        </w:trPr>
        <w:tc>
          <w:tcPr>
            <w:tcW w:w="2840" w:type="dxa"/>
            <w:tcBorders>
              <w:top w:val="single" w:sz="8" w:space="0" w:color="auto"/>
              <w:left w:val="nil"/>
              <w:bottom w:val="nil"/>
              <w:right w:val="nil"/>
            </w:tcBorders>
            <w:shd w:val="clear" w:color="auto" w:fill="auto"/>
            <w:noWrap/>
            <w:vAlign w:val="center"/>
            <w:hideMark/>
          </w:tcPr>
          <w:p w14:paraId="04E430BD"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Dependent variable:</w:t>
            </w:r>
          </w:p>
        </w:tc>
        <w:tc>
          <w:tcPr>
            <w:tcW w:w="2640" w:type="dxa"/>
            <w:gridSpan w:val="2"/>
            <w:tcBorders>
              <w:top w:val="single" w:sz="4" w:space="0" w:color="auto"/>
              <w:left w:val="nil"/>
              <w:bottom w:val="nil"/>
              <w:right w:val="nil"/>
            </w:tcBorders>
            <w:shd w:val="clear" w:color="auto" w:fill="auto"/>
            <w:noWrap/>
            <w:vAlign w:val="bottom"/>
            <w:hideMark/>
          </w:tcPr>
          <w:p w14:paraId="412E69E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Persondays_NREGA_overpop</w:t>
            </w:r>
          </w:p>
        </w:tc>
        <w:tc>
          <w:tcPr>
            <w:tcW w:w="3140" w:type="dxa"/>
            <w:tcBorders>
              <w:top w:val="single" w:sz="4" w:space="0" w:color="auto"/>
              <w:left w:val="nil"/>
              <w:bottom w:val="nil"/>
              <w:right w:val="nil"/>
            </w:tcBorders>
            <w:shd w:val="clear" w:color="auto" w:fill="auto"/>
            <w:noWrap/>
            <w:vAlign w:val="bottom"/>
            <w:hideMark/>
          </w:tcPr>
          <w:p w14:paraId="2CA26378"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SEZ_area</w:t>
            </w:r>
          </w:p>
        </w:tc>
      </w:tr>
      <w:tr w:rsidR="00062D8D" w:rsidRPr="005A1F45" w14:paraId="6E05E103" w14:textId="77777777" w:rsidTr="006567BC">
        <w:trPr>
          <w:trHeight w:val="220"/>
        </w:trPr>
        <w:tc>
          <w:tcPr>
            <w:tcW w:w="2840" w:type="dxa"/>
            <w:tcBorders>
              <w:top w:val="nil"/>
              <w:left w:val="nil"/>
              <w:bottom w:val="double" w:sz="6" w:space="0" w:color="auto"/>
              <w:right w:val="nil"/>
            </w:tcBorders>
            <w:shd w:val="clear" w:color="auto" w:fill="auto"/>
            <w:noWrap/>
            <w:vAlign w:val="bottom"/>
            <w:hideMark/>
          </w:tcPr>
          <w:p w14:paraId="51A2D13B"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 </w:t>
            </w:r>
          </w:p>
        </w:tc>
        <w:tc>
          <w:tcPr>
            <w:tcW w:w="1320" w:type="dxa"/>
            <w:tcBorders>
              <w:top w:val="nil"/>
              <w:left w:val="nil"/>
              <w:bottom w:val="double" w:sz="6" w:space="0" w:color="auto"/>
              <w:right w:val="nil"/>
            </w:tcBorders>
            <w:shd w:val="clear" w:color="auto" w:fill="auto"/>
            <w:noWrap/>
            <w:vAlign w:val="bottom"/>
            <w:hideMark/>
          </w:tcPr>
          <w:p w14:paraId="6E41B53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21</w:t>
            </w:r>
          </w:p>
        </w:tc>
        <w:tc>
          <w:tcPr>
            <w:tcW w:w="1320" w:type="dxa"/>
            <w:tcBorders>
              <w:top w:val="nil"/>
              <w:left w:val="nil"/>
              <w:bottom w:val="double" w:sz="6" w:space="0" w:color="auto"/>
              <w:right w:val="nil"/>
            </w:tcBorders>
            <w:shd w:val="clear" w:color="auto" w:fill="auto"/>
            <w:noWrap/>
            <w:vAlign w:val="bottom"/>
            <w:hideMark/>
          </w:tcPr>
          <w:p w14:paraId="69D14D8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22</w:t>
            </w:r>
          </w:p>
        </w:tc>
        <w:tc>
          <w:tcPr>
            <w:tcW w:w="3140" w:type="dxa"/>
            <w:tcBorders>
              <w:top w:val="nil"/>
              <w:left w:val="nil"/>
              <w:bottom w:val="double" w:sz="6" w:space="0" w:color="auto"/>
              <w:right w:val="nil"/>
            </w:tcBorders>
            <w:shd w:val="clear" w:color="auto" w:fill="auto"/>
            <w:noWrap/>
            <w:vAlign w:val="bottom"/>
            <w:hideMark/>
          </w:tcPr>
          <w:p w14:paraId="1D98126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23</w:t>
            </w:r>
          </w:p>
        </w:tc>
      </w:tr>
      <w:tr w:rsidR="00062D8D" w:rsidRPr="005A1F45" w14:paraId="33CDC6AE" w14:textId="77777777" w:rsidTr="006567BC">
        <w:trPr>
          <w:trHeight w:val="220"/>
        </w:trPr>
        <w:tc>
          <w:tcPr>
            <w:tcW w:w="2840" w:type="dxa"/>
            <w:tcBorders>
              <w:top w:val="nil"/>
              <w:left w:val="nil"/>
              <w:bottom w:val="nil"/>
              <w:right w:val="nil"/>
            </w:tcBorders>
            <w:shd w:val="clear" w:color="auto" w:fill="auto"/>
            <w:noWrap/>
            <w:vAlign w:val="bottom"/>
            <w:hideMark/>
          </w:tcPr>
          <w:p w14:paraId="72961EC2"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0426DD42"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202EC4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252FBF6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576386A9" w14:textId="77777777" w:rsidTr="006567BC">
        <w:trPr>
          <w:trHeight w:val="210"/>
        </w:trPr>
        <w:tc>
          <w:tcPr>
            <w:tcW w:w="2840" w:type="dxa"/>
            <w:tcBorders>
              <w:top w:val="nil"/>
              <w:left w:val="nil"/>
              <w:bottom w:val="nil"/>
              <w:right w:val="nil"/>
            </w:tcBorders>
            <w:shd w:val="clear" w:color="auto" w:fill="auto"/>
            <w:noWrap/>
            <w:vAlign w:val="bottom"/>
            <w:hideMark/>
          </w:tcPr>
          <w:p w14:paraId="784BBDE6"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L.Persondays_NREGA_overpop</w:t>
            </w:r>
          </w:p>
        </w:tc>
        <w:tc>
          <w:tcPr>
            <w:tcW w:w="1320" w:type="dxa"/>
            <w:tcBorders>
              <w:top w:val="nil"/>
              <w:left w:val="nil"/>
              <w:bottom w:val="nil"/>
              <w:right w:val="nil"/>
            </w:tcBorders>
            <w:shd w:val="clear" w:color="auto" w:fill="auto"/>
            <w:noWrap/>
            <w:vAlign w:val="bottom"/>
            <w:hideMark/>
          </w:tcPr>
          <w:p w14:paraId="0CC125B5"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8D03BB0"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178EABD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0.153***</w:t>
            </w:r>
          </w:p>
        </w:tc>
      </w:tr>
      <w:tr w:rsidR="00062D8D" w:rsidRPr="005A1F45" w14:paraId="5B98FA16" w14:textId="77777777" w:rsidTr="006567BC">
        <w:trPr>
          <w:trHeight w:val="210"/>
        </w:trPr>
        <w:tc>
          <w:tcPr>
            <w:tcW w:w="2840" w:type="dxa"/>
            <w:tcBorders>
              <w:top w:val="nil"/>
              <w:left w:val="nil"/>
              <w:bottom w:val="nil"/>
              <w:right w:val="nil"/>
            </w:tcBorders>
            <w:shd w:val="clear" w:color="auto" w:fill="auto"/>
            <w:noWrap/>
            <w:vAlign w:val="bottom"/>
            <w:hideMark/>
          </w:tcPr>
          <w:p w14:paraId="2031F1A4"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70FD7CD"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5D6A84A"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4703106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(0.042)</w:t>
            </w:r>
          </w:p>
        </w:tc>
      </w:tr>
      <w:tr w:rsidR="00062D8D" w:rsidRPr="005A1F45" w14:paraId="5F541606" w14:textId="77777777" w:rsidTr="006567BC">
        <w:trPr>
          <w:trHeight w:val="210"/>
        </w:trPr>
        <w:tc>
          <w:tcPr>
            <w:tcW w:w="2840" w:type="dxa"/>
            <w:tcBorders>
              <w:top w:val="nil"/>
              <w:left w:val="nil"/>
              <w:bottom w:val="nil"/>
              <w:right w:val="nil"/>
            </w:tcBorders>
            <w:shd w:val="clear" w:color="auto" w:fill="auto"/>
            <w:noWrap/>
            <w:vAlign w:val="bottom"/>
            <w:hideMark/>
          </w:tcPr>
          <w:p w14:paraId="16BF0073"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L.SEZ_area</w:t>
            </w:r>
          </w:p>
        </w:tc>
        <w:tc>
          <w:tcPr>
            <w:tcW w:w="1320" w:type="dxa"/>
            <w:tcBorders>
              <w:top w:val="nil"/>
              <w:left w:val="nil"/>
              <w:bottom w:val="nil"/>
              <w:right w:val="nil"/>
            </w:tcBorders>
            <w:shd w:val="clear" w:color="auto" w:fill="auto"/>
            <w:noWrap/>
            <w:vAlign w:val="bottom"/>
            <w:hideMark/>
          </w:tcPr>
          <w:p w14:paraId="3881092E"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4949F58A"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355D8214"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3B27AA5A" w14:textId="77777777" w:rsidTr="006567BC">
        <w:trPr>
          <w:trHeight w:val="210"/>
        </w:trPr>
        <w:tc>
          <w:tcPr>
            <w:tcW w:w="2840" w:type="dxa"/>
            <w:tcBorders>
              <w:top w:val="nil"/>
              <w:left w:val="nil"/>
              <w:bottom w:val="nil"/>
              <w:right w:val="nil"/>
            </w:tcBorders>
            <w:shd w:val="clear" w:color="auto" w:fill="auto"/>
            <w:noWrap/>
            <w:vAlign w:val="bottom"/>
            <w:hideMark/>
          </w:tcPr>
          <w:p w14:paraId="37DDDF7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5D19DCF"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659FEB09"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3140" w:type="dxa"/>
            <w:tcBorders>
              <w:top w:val="nil"/>
              <w:left w:val="nil"/>
              <w:bottom w:val="nil"/>
              <w:right w:val="nil"/>
            </w:tcBorders>
            <w:shd w:val="clear" w:color="auto" w:fill="auto"/>
            <w:noWrap/>
            <w:vAlign w:val="bottom"/>
            <w:hideMark/>
          </w:tcPr>
          <w:p w14:paraId="4308942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50659AFC" w14:textId="77777777" w:rsidTr="006567BC">
        <w:trPr>
          <w:trHeight w:val="210"/>
        </w:trPr>
        <w:tc>
          <w:tcPr>
            <w:tcW w:w="2840" w:type="dxa"/>
            <w:tcBorders>
              <w:top w:val="nil"/>
              <w:left w:val="nil"/>
              <w:bottom w:val="nil"/>
              <w:right w:val="nil"/>
            </w:tcBorders>
            <w:shd w:val="clear" w:color="auto" w:fill="auto"/>
            <w:noWrap/>
            <w:vAlign w:val="bottom"/>
            <w:hideMark/>
          </w:tcPr>
          <w:p w14:paraId="7BBF1BE7"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L.SEZ_denotification</w:t>
            </w:r>
          </w:p>
        </w:tc>
        <w:tc>
          <w:tcPr>
            <w:tcW w:w="1320" w:type="dxa"/>
            <w:tcBorders>
              <w:top w:val="nil"/>
              <w:left w:val="nil"/>
              <w:bottom w:val="nil"/>
              <w:right w:val="nil"/>
            </w:tcBorders>
            <w:shd w:val="clear" w:color="auto" w:fill="auto"/>
            <w:noWrap/>
            <w:vAlign w:val="bottom"/>
            <w:hideMark/>
          </w:tcPr>
          <w:p w14:paraId="6D9E6B9F"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71939298"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-1.445***</w:t>
            </w:r>
          </w:p>
        </w:tc>
        <w:tc>
          <w:tcPr>
            <w:tcW w:w="3140" w:type="dxa"/>
            <w:tcBorders>
              <w:top w:val="nil"/>
              <w:left w:val="nil"/>
              <w:bottom w:val="nil"/>
              <w:right w:val="nil"/>
            </w:tcBorders>
            <w:shd w:val="clear" w:color="auto" w:fill="auto"/>
            <w:noWrap/>
            <w:vAlign w:val="bottom"/>
            <w:hideMark/>
          </w:tcPr>
          <w:p w14:paraId="456BB759"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r>
      <w:tr w:rsidR="00062D8D" w:rsidRPr="005A1F45" w14:paraId="62CF48F2" w14:textId="77777777" w:rsidTr="006567BC">
        <w:trPr>
          <w:trHeight w:val="210"/>
        </w:trPr>
        <w:tc>
          <w:tcPr>
            <w:tcW w:w="2840" w:type="dxa"/>
            <w:tcBorders>
              <w:top w:val="nil"/>
              <w:left w:val="nil"/>
              <w:bottom w:val="nil"/>
              <w:right w:val="nil"/>
            </w:tcBorders>
            <w:shd w:val="clear" w:color="auto" w:fill="auto"/>
            <w:noWrap/>
            <w:vAlign w:val="bottom"/>
            <w:hideMark/>
          </w:tcPr>
          <w:p w14:paraId="64F7A497"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B72160A"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2C447A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(0.394)</w:t>
            </w:r>
          </w:p>
        </w:tc>
        <w:tc>
          <w:tcPr>
            <w:tcW w:w="3140" w:type="dxa"/>
            <w:tcBorders>
              <w:top w:val="nil"/>
              <w:left w:val="nil"/>
              <w:bottom w:val="nil"/>
              <w:right w:val="nil"/>
            </w:tcBorders>
            <w:shd w:val="clear" w:color="auto" w:fill="auto"/>
            <w:noWrap/>
            <w:vAlign w:val="bottom"/>
            <w:hideMark/>
          </w:tcPr>
          <w:p w14:paraId="2EFE09EB"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r>
      <w:tr w:rsidR="00062D8D" w:rsidRPr="005A1F45" w14:paraId="5A9E2A8E" w14:textId="77777777" w:rsidTr="006567BC">
        <w:trPr>
          <w:trHeight w:val="210"/>
        </w:trPr>
        <w:tc>
          <w:tcPr>
            <w:tcW w:w="2840" w:type="dxa"/>
            <w:tcBorders>
              <w:top w:val="nil"/>
              <w:left w:val="nil"/>
              <w:bottom w:val="nil"/>
              <w:right w:val="nil"/>
            </w:tcBorders>
            <w:shd w:val="clear" w:color="auto" w:fill="auto"/>
            <w:noWrap/>
            <w:vAlign w:val="bottom"/>
            <w:hideMark/>
          </w:tcPr>
          <w:p w14:paraId="452E5E2E"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L.log_Naxal</w:t>
            </w:r>
          </w:p>
        </w:tc>
        <w:tc>
          <w:tcPr>
            <w:tcW w:w="1320" w:type="dxa"/>
            <w:tcBorders>
              <w:top w:val="nil"/>
              <w:left w:val="nil"/>
              <w:bottom w:val="nil"/>
              <w:right w:val="nil"/>
            </w:tcBorders>
            <w:shd w:val="clear" w:color="auto" w:fill="auto"/>
            <w:noWrap/>
            <w:vAlign w:val="bottom"/>
            <w:hideMark/>
          </w:tcPr>
          <w:p w14:paraId="1EDFE4A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1.167***</w:t>
            </w:r>
          </w:p>
        </w:tc>
        <w:tc>
          <w:tcPr>
            <w:tcW w:w="1320" w:type="dxa"/>
            <w:tcBorders>
              <w:top w:val="nil"/>
              <w:left w:val="nil"/>
              <w:bottom w:val="nil"/>
              <w:right w:val="nil"/>
            </w:tcBorders>
            <w:shd w:val="clear" w:color="auto" w:fill="auto"/>
            <w:noWrap/>
            <w:vAlign w:val="bottom"/>
            <w:hideMark/>
          </w:tcPr>
          <w:p w14:paraId="0E52A6C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1.154***</w:t>
            </w:r>
          </w:p>
        </w:tc>
        <w:tc>
          <w:tcPr>
            <w:tcW w:w="3140" w:type="dxa"/>
            <w:tcBorders>
              <w:top w:val="nil"/>
              <w:left w:val="nil"/>
              <w:bottom w:val="nil"/>
              <w:right w:val="nil"/>
            </w:tcBorders>
            <w:shd w:val="clear" w:color="auto" w:fill="auto"/>
            <w:noWrap/>
            <w:vAlign w:val="bottom"/>
            <w:hideMark/>
          </w:tcPr>
          <w:p w14:paraId="13D48279"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0.296**</w:t>
            </w:r>
          </w:p>
        </w:tc>
      </w:tr>
      <w:tr w:rsidR="00062D8D" w:rsidRPr="005A1F45" w14:paraId="63CA2B1C" w14:textId="77777777" w:rsidTr="006567BC">
        <w:trPr>
          <w:trHeight w:val="210"/>
        </w:trPr>
        <w:tc>
          <w:tcPr>
            <w:tcW w:w="2840" w:type="dxa"/>
            <w:tcBorders>
              <w:top w:val="nil"/>
              <w:left w:val="nil"/>
              <w:bottom w:val="nil"/>
              <w:right w:val="nil"/>
            </w:tcBorders>
            <w:shd w:val="clear" w:color="auto" w:fill="auto"/>
            <w:noWrap/>
            <w:vAlign w:val="bottom"/>
            <w:hideMark/>
          </w:tcPr>
          <w:p w14:paraId="00D3782F"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BB65A7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(0.333)</w:t>
            </w:r>
          </w:p>
        </w:tc>
        <w:tc>
          <w:tcPr>
            <w:tcW w:w="1320" w:type="dxa"/>
            <w:tcBorders>
              <w:top w:val="nil"/>
              <w:left w:val="nil"/>
              <w:bottom w:val="nil"/>
              <w:right w:val="nil"/>
            </w:tcBorders>
            <w:shd w:val="clear" w:color="auto" w:fill="auto"/>
            <w:noWrap/>
            <w:vAlign w:val="bottom"/>
            <w:hideMark/>
          </w:tcPr>
          <w:p w14:paraId="2DB8AA2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(0.332)</w:t>
            </w:r>
          </w:p>
        </w:tc>
        <w:tc>
          <w:tcPr>
            <w:tcW w:w="3140" w:type="dxa"/>
            <w:tcBorders>
              <w:top w:val="nil"/>
              <w:left w:val="nil"/>
              <w:bottom w:val="nil"/>
              <w:right w:val="nil"/>
            </w:tcBorders>
            <w:shd w:val="clear" w:color="auto" w:fill="auto"/>
            <w:noWrap/>
            <w:vAlign w:val="bottom"/>
            <w:hideMark/>
          </w:tcPr>
          <w:p w14:paraId="2065285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(0.149)</w:t>
            </w:r>
          </w:p>
        </w:tc>
      </w:tr>
      <w:tr w:rsidR="00062D8D" w:rsidRPr="005A1F45" w14:paraId="1108B039" w14:textId="77777777" w:rsidTr="006567BC">
        <w:trPr>
          <w:trHeight w:val="550"/>
        </w:trPr>
        <w:tc>
          <w:tcPr>
            <w:tcW w:w="2840" w:type="dxa"/>
            <w:tcBorders>
              <w:top w:val="nil"/>
              <w:left w:val="nil"/>
              <w:bottom w:val="nil"/>
              <w:right w:val="nil"/>
            </w:tcBorders>
            <w:shd w:val="clear" w:color="auto" w:fill="auto"/>
            <w:noWrap/>
            <w:hideMark/>
          </w:tcPr>
          <w:p w14:paraId="5DE4BB45"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Control variables</w:t>
            </w:r>
          </w:p>
        </w:tc>
        <w:tc>
          <w:tcPr>
            <w:tcW w:w="1320" w:type="dxa"/>
            <w:tcBorders>
              <w:top w:val="nil"/>
              <w:left w:val="nil"/>
              <w:bottom w:val="nil"/>
              <w:right w:val="nil"/>
            </w:tcBorders>
            <w:shd w:val="clear" w:color="auto" w:fill="auto"/>
            <w:vAlign w:val="center"/>
            <w:hideMark/>
          </w:tcPr>
          <w:p w14:paraId="2AF127B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Same as Model 1</w:t>
            </w:r>
          </w:p>
        </w:tc>
        <w:tc>
          <w:tcPr>
            <w:tcW w:w="1320" w:type="dxa"/>
            <w:tcBorders>
              <w:top w:val="nil"/>
              <w:left w:val="nil"/>
              <w:bottom w:val="nil"/>
              <w:right w:val="nil"/>
            </w:tcBorders>
            <w:shd w:val="clear" w:color="auto" w:fill="auto"/>
            <w:vAlign w:val="center"/>
            <w:hideMark/>
          </w:tcPr>
          <w:p w14:paraId="008CCB8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Same as Model 1</w:t>
            </w:r>
          </w:p>
        </w:tc>
        <w:tc>
          <w:tcPr>
            <w:tcW w:w="3140" w:type="dxa"/>
            <w:tcBorders>
              <w:top w:val="nil"/>
              <w:left w:val="nil"/>
              <w:bottom w:val="nil"/>
              <w:right w:val="nil"/>
            </w:tcBorders>
            <w:shd w:val="clear" w:color="auto" w:fill="auto"/>
            <w:hideMark/>
          </w:tcPr>
          <w:p w14:paraId="3467E6A9" w14:textId="77777777" w:rsidR="00062D8D" w:rsidRPr="005A1F45" w:rsidRDefault="00062D8D" w:rsidP="006567BC">
            <w:pPr>
              <w:spacing w:after="0" w:line="240" w:lineRule="auto"/>
              <w:jc w:val="center"/>
              <w:rPr>
                <w:rFonts w:ascii="Calibri" w:eastAsia="Times New Roman" w:hAnsi="Calibri" w:cs="Calibri"/>
                <w:color w:val="000000"/>
                <w:sz w:val="14"/>
                <w:szCs w:val="14"/>
              </w:rPr>
            </w:pPr>
            <w:r w:rsidRPr="005A1F45">
              <w:rPr>
                <w:rFonts w:ascii="Calibri" w:eastAsia="Times New Roman" w:hAnsi="Calibri" w:cs="Calibri"/>
                <w:color w:val="000000"/>
                <w:sz w:val="14"/>
                <w:szCs w:val="14"/>
              </w:rPr>
              <w:t>rural_ratio, forest_ratio, worker_ratio, st_pop_ratio, sc_pop_ratio, cropped_ratio, total_light_cal_</w:t>
            </w:r>
          </w:p>
        </w:tc>
      </w:tr>
      <w:tr w:rsidR="00062D8D" w:rsidRPr="005A1F45" w14:paraId="71721368" w14:textId="77777777" w:rsidTr="006567BC">
        <w:trPr>
          <w:trHeight w:val="210"/>
        </w:trPr>
        <w:tc>
          <w:tcPr>
            <w:tcW w:w="2840" w:type="dxa"/>
            <w:tcBorders>
              <w:top w:val="nil"/>
              <w:left w:val="nil"/>
              <w:bottom w:val="nil"/>
              <w:right w:val="nil"/>
            </w:tcBorders>
            <w:shd w:val="clear" w:color="auto" w:fill="auto"/>
            <w:noWrap/>
            <w:vAlign w:val="bottom"/>
            <w:hideMark/>
          </w:tcPr>
          <w:p w14:paraId="155D3CFC"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lnalpha</w:t>
            </w:r>
          </w:p>
        </w:tc>
        <w:tc>
          <w:tcPr>
            <w:tcW w:w="1320" w:type="dxa"/>
            <w:tcBorders>
              <w:top w:val="nil"/>
              <w:left w:val="nil"/>
              <w:bottom w:val="nil"/>
              <w:right w:val="nil"/>
            </w:tcBorders>
            <w:shd w:val="clear" w:color="auto" w:fill="auto"/>
            <w:noWrap/>
            <w:vAlign w:val="bottom"/>
            <w:hideMark/>
          </w:tcPr>
          <w:p w14:paraId="34F94935"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5A7A342E"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1D30BA91"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2.920***</w:t>
            </w:r>
          </w:p>
        </w:tc>
      </w:tr>
      <w:tr w:rsidR="00062D8D" w:rsidRPr="005A1F45" w14:paraId="4F7A3844" w14:textId="77777777" w:rsidTr="006567BC">
        <w:trPr>
          <w:trHeight w:val="210"/>
        </w:trPr>
        <w:tc>
          <w:tcPr>
            <w:tcW w:w="2840" w:type="dxa"/>
            <w:tcBorders>
              <w:top w:val="nil"/>
              <w:left w:val="nil"/>
              <w:bottom w:val="nil"/>
              <w:right w:val="nil"/>
            </w:tcBorders>
            <w:shd w:val="clear" w:color="auto" w:fill="auto"/>
            <w:noWrap/>
            <w:vAlign w:val="bottom"/>
            <w:hideMark/>
          </w:tcPr>
          <w:p w14:paraId="405F689A"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273CC479"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14A1857"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7294BF4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(0.132)</w:t>
            </w:r>
          </w:p>
        </w:tc>
      </w:tr>
      <w:tr w:rsidR="00062D8D" w:rsidRPr="005A1F45" w14:paraId="059BA036" w14:textId="77777777" w:rsidTr="006567BC">
        <w:trPr>
          <w:trHeight w:val="210"/>
        </w:trPr>
        <w:tc>
          <w:tcPr>
            <w:tcW w:w="2840" w:type="dxa"/>
            <w:tcBorders>
              <w:top w:val="nil"/>
              <w:left w:val="nil"/>
              <w:bottom w:val="nil"/>
              <w:right w:val="nil"/>
            </w:tcBorders>
            <w:shd w:val="clear" w:color="auto" w:fill="auto"/>
            <w:noWrap/>
            <w:vAlign w:val="bottom"/>
            <w:hideMark/>
          </w:tcPr>
          <w:p w14:paraId="1ECD7B1F"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Constant</w:t>
            </w:r>
          </w:p>
        </w:tc>
        <w:tc>
          <w:tcPr>
            <w:tcW w:w="1320" w:type="dxa"/>
            <w:tcBorders>
              <w:top w:val="nil"/>
              <w:left w:val="nil"/>
              <w:bottom w:val="nil"/>
              <w:right w:val="nil"/>
            </w:tcBorders>
            <w:shd w:val="clear" w:color="auto" w:fill="auto"/>
            <w:noWrap/>
            <w:vAlign w:val="bottom"/>
            <w:hideMark/>
          </w:tcPr>
          <w:p w14:paraId="4BF915C0"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2DC4372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5B8482D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30.180***</w:t>
            </w:r>
          </w:p>
        </w:tc>
      </w:tr>
      <w:tr w:rsidR="00062D8D" w:rsidRPr="005A1F45" w14:paraId="33C0F68F" w14:textId="77777777" w:rsidTr="006567BC">
        <w:trPr>
          <w:trHeight w:val="210"/>
        </w:trPr>
        <w:tc>
          <w:tcPr>
            <w:tcW w:w="2840" w:type="dxa"/>
            <w:tcBorders>
              <w:top w:val="nil"/>
              <w:left w:val="nil"/>
              <w:bottom w:val="nil"/>
              <w:right w:val="nil"/>
            </w:tcBorders>
            <w:shd w:val="clear" w:color="auto" w:fill="auto"/>
            <w:noWrap/>
            <w:vAlign w:val="bottom"/>
            <w:hideMark/>
          </w:tcPr>
          <w:p w14:paraId="3E5DFD00"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36BFCA7C"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6C7B69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66B4738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(3.658)</w:t>
            </w:r>
          </w:p>
        </w:tc>
      </w:tr>
      <w:tr w:rsidR="00062D8D" w:rsidRPr="005A1F45" w14:paraId="6C3287FF" w14:textId="77777777" w:rsidTr="006567BC">
        <w:trPr>
          <w:trHeight w:val="210"/>
        </w:trPr>
        <w:tc>
          <w:tcPr>
            <w:tcW w:w="2840" w:type="dxa"/>
            <w:tcBorders>
              <w:top w:val="nil"/>
              <w:left w:val="nil"/>
              <w:bottom w:val="nil"/>
              <w:right w:val="nil"/>
            </w:tcBorders>
            <w:shd w:val="clear" w:color="auto" w:fill="auto"/>
            <w:noWrap/>
            <w:vAlign w:val="bottom"/>
            <w:hideMark/>
          </w:tcPr>
          <w:p w14:paraId="0CBF90BD"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2C204C66"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E1F9F32"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3140" w:type="dxa"/>
            <w:tcBorders>
              <w:top w:val="nil"/>
              <w:left w:val="nil"/>
              <w:bottom w:val="nil"/>
              <w:right w:val="nil"/>
            </w:tcBorders>
            <w:shd w:val="clear" w:color="auto" w:fill="auto"/>
            <w:noWrap/>
            <w:vAlign w:val="bottom"/>
            <w:hideMark/>
          </w:tcPr>
          <w:p w14:paraId="4E2B3F91"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160BAA08" w14:textId="77777777" w:rsidTr="006567BC">
        <w:trPr>
          <w:trHeight w:val="210"/>
        </w:trPr>
        <w:tc>
          <w:tcPr>
            <w:tcW w:w="2840" w:type="dxa"/>
            <w:tcBorders>
              <w:top w:val="nil"/>
              <w:left w:val="nil"/>
              <w:bottom w:val="nil"/>
              <w:right w:val="nil"/>
            </w:tcBorders>
            <w:shd w:val="clear" w:color="auto" w:fill="auto"/>
            <w:noWrap/>
            <w:vAlign w:val="bottom"/>
            <w:hideMark/>
          </w:tcPr>
          <w:p w14:paraId="6998382C"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Observations</w:t>
            </w:r>
          </w:p>
        </w:tc>
        <w:tc>
          <w:tcPr>
            <w:tcW w:w="1320" w:type="dxa"/>
            <w:tcBorders>
              <w:top w:val="nil"/>
              <w:left w:val="nil"/>
              <w:bottom w:val="nil"/>
              <w:right w:val="nil"/>
            </w:tcBorders>
            <w:shd w:val="clear" w:color="auto" w:fill="auto"/>
            <w:noWrap/>
            <w:vAlign w:val="bottom"/>
            <w:hideMark/>
          </w:tcPr>
          <w:p w14:paraId="0FAFD79D"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3,787</w:t>
            </w:r>
          </w:p>
        </w:tc>
        <w:tc>
          <w:tcPr>
            <w:tcW w:w="1320" w:type="dxa"/>
            <w:tcBorders>
              <w:top w:val="nil"/>
              <w:left w:val="nil"/>
              <w:bottom w:val="nil"/>
              <w:right w:val="nil"/>
            </w:tcBorders>
            <w:shd w:val="clear" w:color="auto" w:fill="auto"/>
            <w:noWrap/>
            <w:vAlign w:val="bottom"/>
            <w:hideMark/>
          </w:tcPr>
          <w:p w14:paraId="67EF5D8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3,787</w:t>
            </w:r>
          </w:p>
        </w:tc>
        <w:tc>
          <w:tcPr>
            <w:tcW w:w="3140" w:type="dxa"/>
            <w:tcBorders>
              <w:top w:val="nil"/>
              <w:left w:val="nil"/>
              <w:bottom w:val="nil"/>
              <w:right w:val="nil"/>
            </w:tcBorders>
            <w:shd w:val="clear" w:color="auto" w:fill="auto"/>
            <w:noWrap/>
            <w:vAlign w:val="bottom"/>
            <w:hideMark/>
          </w:tcPr>
          <w:p w14:paraId="64E3E66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3,849</w:t>
            </w:r>
          </w:p>
        </w:tc>
      </w:tr>
      <w:tr w:rsidR="00062D8D" w:rsidRPr="005A1F45" w14:paraId="453AD821" w14:textId="77777777" w:rsidTr="006567BC">
        <w:trPr>
          <w:trHeight w:val="1210"/>
        </w:trPr>
        <w:tc>
          <w:tcPr>
            <w:tcW w:w="8620" w:type="dxa"/>
            <w:gridSpan w:val="4"/>
            <w:tcBorders>
              <w:top w:val="single" w:sz="4" w:space="0" w:color="auto"/>
              <w:left w:val="nil"/>
              <w:bottom w:val="nil"/>
              <w:right w:val="nil"/>
            </w:tcBorders>
            <w:shd w:val="clear" w:color="auto" w:fill="auto"/>
            <w:hideMark/>
          </w:tcPr>
          <w:p w14:paraId="5886C4DB" w14:textId="77777777" w:rsidR="00062D8D" w:rsidRPr="005A1F45" w:rsidRDefault="00062D8D" w:rsidP="006567BC">
            <w:pPr>
              <w:spacing w:after="0" w:line="240" w:lineRule="auto"/>
              <w:jc w:val="both"/>
              <w:rPr>
                <w:rFonts w:ascii="Calibri" w:eastAsia="Times New Roman" w:hAnsi="Calibri" w:cs="Calibri"/>
                <w:color w:val="000000"/>
                <w:sz w:val="16"/>
                <w:szCs w:val="16"/>
              </w:rPr>
            </w:pPr>
            <w:r w:rsidRPr="005A1F45">
              <w:rPr>
                <w:rFonts w:ascii="Calibri" w:eastAsia="Times New Roman" w:hAnsi="Calibri" w:cs="Calibri"/>
                <w:color w:val="000000"/>
                <w:sz w:val="16"/>
                <w:szCs w:val="16"/>
              </w:rPr>
              <w:t>First two models in the table share exactly the same structure as Model 1. While model 21 and model 22 are based on IV-2sls analysis, Model 7 depends on negative binomial regression. Standard errors are clustered by municipality (in parentheses). State-level fixed effects and year fixed-effecs are controlled for all models. Time range for all models is 2007-2014. All independent variables are lagged by one year. Time lags and logarithmic transformations are shown in front of variable names. *** p&lt;0.01, ** p&lt;0.05, * p&lt;0.1.</w:t>
            </w:r>
          </w:p>
        </w:tc>
      </w:tr>
    </w:tbl>
    <w:p w14:paraId="7D824A45" w14:textId="77777777" w:rsidR="00062D8D" w:rsidRPr="00E42342" w:rsidRDefault="00062D8D" w:rsidP="00062D8D">
      <w:pPr>
        <w:jc w:val="both"/>
        <w:rPr>
          <w:rFonts w:ascii="Times New Roman" w:hAnsi="Times New Roman" w:cs="Times New Roman"/>
          <w:b/>
          <w:bCs/>
        </w:rPr>
      </w:pPr>
    </w:p>
    <w:p w14:paraId="0A682292" w14:textId="77777777" w:rsidR="00062D8D" w:rsidRDefault="00062D8D" w:rsidP="00062D8D">
      <w:pPr>
        <w:pStyle w:val="Caption"/>
        <w:keepNext/>
      </w:pPr>
      <w:r w:rsidRPr="00E42342">
        <w:t xml:space="preserve">Table </w:t>
      </w:r>
      <w:r>
        <w:t>D</w:t>
      </w:r>
      <w:r w:rsidRPr="00E42342">
        <w:t>.</w:t>
      </w:r>
      <w:r>
        <w:t>2</w:t>
      </w:r>
      <w:r w:rsidRPr="00E42342">
        <w:t>: Robustness checks for substitution models</w:t>
      </w:r>
    </w:p>
    <w:tbl>
      <w:tblPr>
        <w:tblW w:w="8420" w:type="dxa"/>
        <w:tblLook w:val="04A0" w:firstRow="1" w:lastRow="0" w:firstColumn="1" w:lastColumn="0" w:noHBand="0" w:noVBand="1"/>
      </w:tblPr>
      <w:tblGrid>
        <w:gridCol w:w="2840"/>
        <w:gridCol w:w="1320"/>
        <w:gridCol w:w="1320"/>
        <w:gridCol w:w="2940"/>
      </w:tblGrid>
      <w:tr w:rsidR="00062D8D" w:rsidRPr="005A1F45" w14:paraId="7936EA39" w14:textId="77777777" w:rsidTr="006567BC">
        <w:trPr>
          <w:trHeight w:val="210"/>
        </w:trPr>
        <w:tc>
          <w:tcPr>
            <w:tcW w:w="2840" w:type="dxa"/>
            <w:tcBorders>
              <w:top w:val="single" w:sz="8" w:space="0" w:color="auto"/>
              <w:left w:val="nil"/>
              <w:bottom w:val="nil"/>
              <w:right w:val="nil"/>
            </w:tcBorders>
            <w:shd w:val="clear" w:color="auto" w:fill="auto"/>
            <w:noWrap/>
            <w:vAlign w:val="center"/>
            <w:hideMark/>
          </w:tcPr>
          <w:p w14:paraId="5802E4EC"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Dependent variable:</w:t>
            </w:r>
          </w:p>
        </w:tc>
        <w:tc>
          <w:tcPr>
            <w:tcW w:w="2640" w:type="dxa"/>
            <w:gridSpan w:val="2"/>
            <w:tcBorders>
              <w:top w:val="single" w:sz="4" w:space="0" w:color="auto"/>
              <w:left w:val="nil"/>
              <w:bottom w:val="nil"/>
              <w:right w:val="nil"/>
            </w:tcBorders>
            <w:shd w:val="clear" w:color="auto" w:fill="auto"/>
            <w:noWrap/>
            <w:vAlign w:val="bottom"/>
            <w:hideMark/>
          </w:tcPr>
          <w:p w14:paraId="0215202F"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Exp_NREGA_overpop</w:t>
            </w:r>
          </w:p>
        </w:tc>
        <w:tc>
          <w:tcPr>
            <w:tcW w:w="2940" w:type="dxa"/>
            <w:tcBorders>
              <w:top w:val="single" w:sz="4" w:space="0" w:color="auto"/>
              <w:left w:val="nil"/>
              <w:bottom w:val="nil"/>
              <w:right w:val="nil"/>
            </w:tcBorders>
            <w:shd w:val="clear" w:color="auto" w:fill="auto"/>
            <w:noWrap/>
            <w:vAlign w:val="bottom"/>
            <w:hideMark/>
          </w:tcPr>
          <w:p w14:paraId="7F80548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SEZ_area</w:t>
            </w:r>
          </w:p>
        </w:tc>
      </w:tr>
      <w:tr w:rsidR="00062D8D" w:rsidRPr="005A1F45" w14:paraId="77686CE9" w14:textId="77777777" w:rsidTr="006567BC">
        <w:trPr>
          <w:trHeight w:val="220"/>
        </w:trPr>
        <w:tc>
          <w:tcPr>
            <w:tcW w:w="2840" w:type="dxa"/>
            <w:tcBorders>
              <w:top w:val="nil"/>
              <w:left w:val="nil"/>
              <w:bottom w:val="double" w:sz="6" w:space="0" w:color="auto"/>
              <w:right w:val="nil"/>
            </w:tcBorders>
            <w:shd w:val="clear" w:color="auto" w:fill="auto"/>
            <w:noWrap/>
            <w:vAlign w:val="bottom"/>
            <w:hideMark/>
          </w:tcPr>
          <w:p w14:paraId="4AC48C4F"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 </w:t>
            </w:r>
          </w:p>
        </w:tc>
        <w:tc>
          <w:tcPr>
            <w:tcW w:w="1320" w:type="dxa"/>
            <w:tcBorders>
              <w:top w:val="nil"/>
              <w:left w:val="nil"/>
              <w:bottom w:val="double" w:sz="6" w:space="0" w:color="auto"/>
              <w:right w:val="nil"/>
            </w:tcBorders>
            <w:shd w:val="clear" w:color="auto" w:fill="auto"/>
            <w:noWrap/>
            <w:vAlign w:val="bottom"/>
            <w:hideMark/>
          </w:tcPr>
          <w:p w14:paraId="7147996C"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24</w:t>
            </w:r>
          </w:p>
        </w:tc>
        <w:tc>
          <w:tcPr>
            <w:tcW w:w="1320" w:type="dxa"/>
            <w:tcBorders>
              <w:top w:val="nil"/>
              <w:left w:val="nil"/>
              <w:bottom w:val="double" w:sz="6" w:space="0" w:color="auto"/>
              <w:right w:val="nil"/>
            </w:tcBorders>
            <w:shd w:val="clear" w:color="auto" w:fill="auto"/>
            <w:noWrap/>
            <w:vAlign w:val="bottom"/>
            <w:hideMark/>
          </w:tcPr>
          <w:p w14:paraId="62D5C58F"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25</w:t>
            </w:r>
          </w:p>
        </w:tc>
        <w:tc>
          <w:tcPr>
            <w:tcW w:w="2940" w:type="dxa"/>
            <w:tcBorders>
              <w:top w:val="nil"/>
              <w:left w:val="nil"/>
              <w:bottom w:val="double" w:sz="6" w:space="0" w:color="auto"/>
              <w:right w:val="nil"/>
            </w:tcBorders>
            <w:shd w:val="clear" w:color="auto" w:fill="auto"/>
            <w:noWrap/>
            <w:vAlign w:val="bottom"/>
            <w:hideMark/>
          </w:tcPr>
          <w:p w14:paraId="3E08EC9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26</w:t>
            </w:r>
          </w:p>
        </w:tc>
      </w:tr>
      <w:tr w:rsidR="00062D8D" w:rsidRPr="005A1F45" w14:paraId="62BF4DD8" w14:textId="77777777" w:rsidTr="006567BC">
        <w:trPr>
          <w:trHeight w:val="220"/>
        </w:trPr>
        <w:tc>
          <w:tcPr>
            <w:tcW w:w="2840" w:type="dxa"/>
            <w:tcBorders>
              <w:top w:val="nil"/>
              <w:left w:val="nil"/>
              <w:bottom w:val="nil"/>
              <w:right w:val="nil"/>
            </w:tcBorders>
            <w:shd w:val="clear" w:color="auto" w:fill="auto"/>
            <w:noWrap/>
            <w:vAlign w:val="bottom"/>
            <w:hideMark/>
          </w:tcPr>
          <w:p w14:paraId="7C27189B"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02E7FD28"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8E78AFA"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05CB491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444D314E" w14:textId="77777777" w:rsidTr="006567BC">
        <w:trPr>
          <w:trHeight w:val="210"/>
        </w:trPr>
        <w:tc>
          <w:tcPr>
            <w:tcW w:w="2840" w:type="dxa"/>
            <w:tcBorders>
              <w:top w:val="nil"/>
              <w:left w:val="nil"/>
              <w:bottom w:val="nil"/>
              <w:right w:val="nil"/>
            </w:tcBorders>
            <w:shd w:val="clear" w:color="auto" w:fill="auto"/>
            <w:noWrap/>
            <w:vAlign w:val="bottom"/>
            <w:hideMark/>
          </w:tcPr>
          <w:p w14:paraId="601A3F8B"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L.Persondays_NREGA_overpop</w:t>
            </w:r>
          </w:p>
        </w:tc>
        <w:tc>
          <w:tcPr>
            <w:tcW w:w="1320" w:type="dxa"/>
            <w:tcBorders>
              <w:top w:val="nil"/>
              <w:left w:val="nil"/>
              <w:bottom w:val="nil"/>
              <w:right w:val="nil"/>
            </w:tcBorders>
            <w:shd w:val="clear" w:color="auto" w:fill="auto"/>
            <w:noWrap/>
            <w:vAlign w:val="bottom"/>
            <w:hideMark/>
          </w:tcPr>
          <w:p w14:paraId="6A049CCC"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E002E20"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77F670A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0.187***</w:t>
            </w:r>
          </w:p>
        </w:tc>
      </w:tr>
      <w:tr w:rsidR="00062D8D" w:rsidRPr="005A1F45" w14:paraId="7C96E9F2" w14:textId="77777777" w:rsidTr="006567BC">
        <w:trPr>
          <w:trHeight w:val="210"/>
        </w:trPr>
        <w:tc>
          <w:tcPr>
            <w:tcW w:w="2840" w:type="dxa"/>
            <w:tcBorders>
              <w:top w:val="nil"/>
              <w:left w:val="nil"/>
              <w:bottom w:val="nil"/>
              <w:right w:val="nil"/>
            </w:tcBorders>
            <w:shd w:val="clear" w:color="auto" w:fill="auto"/>
            <w:noWrap/>
            <w:vAlign w:val="bottom"/>
            <w:hideMark/>
          </w:tcPr>
          <w:p w14:paraId="60694770"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1E6862E"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43B65B2B"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45D44CE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(0.041)</w:t>
            </w:r>
          </w:p>
        </w:tc>
      </w:tr>
      <w:tr w:rsidR="00062D8D" w:rsidRPr="005A1F45" w14:paraId="08B1E1E4" w14:textId="77777777" w:rsidTr="006567BC">
        <w:trPr>
          <w:trHeight w:val="210"/>
        </w:trPr>
        <w:tc>
          <w:tcPr>
            <w:tcW w:w="2840" w:type="dxa"/>
            <w:tcBorders>
              <w:top w:val="nil"/>
              <w:left w:val="nil"/>
              <w:bottom w:val="nil"/>
              <w:right w:val="nil"/>
            </w:tcBorders>
            <w:shd w:val="clear" w:color="auto" w:fill="auto"/>
            <w:noWrap/>
            <w:vAlign w:val="bottom"/>
            <w:hideMark/>
          </w:tcPr>
          <w:p w14:paraId="4499D350"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L.SEZ_area</w:t>
            </w:r>
          </w:p>
        </w:tc>
        <w:tc>
          <w:tcPr>
            <w:tcW w:w="1320" w:type="dxa"/>
            <w:tcBorders>
              <w:top w:val="nil"/>
              <w:left w:val="nil"/>
              <w:bottom w:val="nil"/>
              <w:right w:val="nil"/>
            </w:tcBorders>
            <w:shd w:val="clear" w:color="auto" w:fill="auto"/>
            <w:noWrap/>
            <w:vAlign w:val="bottom"/>
            <w:hideMark/>
          </w:tcPr>
          <w:p w14:paraId="5C4C7B3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7D1F5D3E"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2940" w:type="dxa"/>
            <w:tcBorders>
              <w:top w:val="nil"/>
              <w:left w:val="nil"/>
              <w:bottom w:val="nil"/>
              <w:right w:val="nil"/>
            </w:tcBorders>
            <w:shd w:val="clear" w:color="auto" w:fill="auto"/>
            <w:noWrap/>
            <w:vAlign w:val="bottom"/>
            <w:hideMark/>
          </w:tcPr>
          <w:p w14:paraId="37490E2F"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1E0B8CA1" w14:textId="77777777" w:rsidTr="006567BC">
        <w:trPr>
          <w:trHeight w:val="210"/>
        </w:trPr>
        <w:tc>
          <w:tcPr>
            <w:tcW w:w="2840" w:type="dxa"/>
            <w:tcBorders>
              <w:top w:val="nil"/>
              <w:left w:val="nil"/>
              <w:bottom w:val="nil"/>
              <w:right w:val="nil"/>
            </w:tcBorders>
            <w:shd w:val="clear" w:color="auto" w:fill="auto"/>
            <w:noWrap/>
            <w:vAlign w:val="bottom"/>
            <w:hideMark/>
          </w:tcPr>
          <w:p w14:paraId="2B339FE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689291E"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(0.000)</w:t>
            </w:r>
          </w:p>
        </w:tc>
        <w:tc>
          <w:tcPr>
            <w:tcW w:w="1320" w:type="dxa"/>
            <w:tcBorders>
              <w:top w:val="nil"/>
              <w:left w:val="nil"/>
              <w:bottom w:val="nil"/>
              <w:right w:val="nil"/>
            </w:tcBorders>
            <w:shd w:val="clear" w:color="auto" w:fill="auto"/>
            <w:noWrap/>
            <w:vAlign w:val="bottom"/>
            <w:hideMark/>
          </w:tcPr>
          <w:p w14:paraId="06FB4E73"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2940" w:type="dxa"/>
            <w:tcBorders>
              <w:top w:val="nil"/>
              <w:left w:val="nil"/>
              <w:bottom w:val="nil"/>
              <w:right w:val="nil"/>
            </w:tcBorders>
            <w:shd w:val="clear" w:color="auto" w:fill="auto"/>
            <w:noWrap/>
            <w:vAlign w:val="bottom"/>
            <w:hideMark/>
          </w:tcPr>
          <w:p w14:paraId="71FD50A4"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7E2C61CE" w14:textId="77777777" w:rsidTr="006567BC">
        <w:trPr>
          <w:trHeight w:val="210"/>
        </w:trPr>
        <w:tc>
          <w:tcPr>
            <w:tcW w:w="2840" w:type="dxa"/>
            <w:tcBorders>
              <w:top w:val="nil"/>
              <w:left w:val="nil"/>
              <w:bottom w:val="nil"/>
              <w:right w:val="nil"/>
            </w:tcBorders>
            <w:shd w:val="clear" w:color="auto" w:fill="auto"/>
            <w:noWrap/>
            <w:vAlign w:val="bottom"/>
            <w:hideMark/>
          </w:tcPr>
          <w:p w14:paraId="3C1EC971"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L.SEZ_denotification</w:t>
            </w:r>
          </w:p>
        </w:tc>
        <w:tc>
          <w:tcPr>
            <w:tcW w:w="1320" w:type="dxa"/>
            <w:tcBorders>
              <w:top w:val="nil"/>
              <w:left w:val="nil"/>
              <w:bottom w:val="nil"/>
              <w:right w:val="nil"/>
            </w:tcBorders>
            <w:shd w:val="clear" w:color="auto" w:fill="auto"/>
            <w:noWrap/>
            <w:vAlign w:val="bottom"/>
            <w:hideMark/>
          </w:tcPr>
          <w:p w14:paraId="0422BC6F"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43A3B3A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-1.434***</w:t>
            </w:r>
          </w:p>
        </w:tc>
        <w:tc>
          <w:tcPr>
            <w:tcW w:w="2940" w:type="dxa"/>
            <w:tcBorders>
              <w:top w:val="nil"/>
              <w:left w:val="nil"/>
              <w:bottom w:val="nil"/>
              <w:right w:val="nil"/>
            </w:tcBorders>
            <w:shd w:val="clear" w:color="auto" w:fill="auto"/>
            <w:noWrap/>
            <w:vAlign w:val="bottom"/>
            <w:hideMark/>
          </w:tcPr>
          <w:p w14:paraId="7A2F285D"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r>
      <w:tr w:rsidR="00062D8D" w:rsidRPr="005A1F45" w14:paraId="734AA17D" w14:textId="77777777" w:rsidTr="006567BC">
        <w:trPr>
          <w:trHeight w:val="210"/>
        </w:trPr>
        <w:tc>
          <w:tcPr>
            <w:tcW w:w="2840" w:type="dxa"/>
            <w:tcBorders>
              <w:top w:val="nil"/>
              <w:left w:val="nil"/>
              <w:bottom w:val="nil"/>
              <w:right w:val="nil"/>
            </w:tcBorders>
            <w:shd w:val="clear" w:color="auto" w:fill="auto"/>
            <w:noWrap/>
            <w:vAlign w:val="bottom"/>
            <w:hideMark/>
          </w:tcPr>
          <w:p w14:paraId="07B11CF1"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0AFFBD4"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6A5CC948"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(0.442)</w:t>
            </w:r>
          </w:p>
        </w:tc>
        <w:tc>
          <w:tcPr>
            <w:tcW w:w="2940" w:type="dxa"/>
            <w:tcBorders>
              <w:top w:val="nil"/>
              <w:left w:val="nil"/>
              <w:bottom w:val="nil"/>
              <w:right w:val="nil"/>
            </w:tcBorders>
            <w:shd w:val="clear" w:color="auto" w:fill="auto"/>
            <w:noWrap/>
            <w:vAlign w:val="bottom"/>
            <w:hideMark/>
          </w:tcPr>
          <w:p w14:paraId="04A2C420"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r>
      <w:tr w:rsidR="00062D8D" w:rsidRPr="005A1F45" w14:paraId="5823C143" w14:textId="77777777" w:rsidTr="006567BC">
        <w:trPr>
          <w:trHeight w:val="210"/>
        </w:trPr>
        <w:tc>
          <w:tcPr>
            <w:tcW w:w="2840" w:type="dxa"/>
            <w:tcBorders>
              <w:top w:val="nil"/>
              <w:left w:val="nil"/>
              <w:bottom w:val="nil"/>
              <w:right w:val="nil"/>
            </w:tcBorders>
            <w:shd w:val="clear" w:color="auto" w:fill="auto"/>
            <w:noWrap/>
            <w:vAlign w:val="bottom"/>
            <w:hideMark/>
          </w:tcPr>
          <w:p w14:paraId="11223C83"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L.log_Naxal</w:t>
            </w:r>
          </w:p>
        </w:tc>
        <w:tc>
          <w:tcPr>
            <w:tcW w:w="1320" w:type="dxa"/>
            <w:tcBorders>
              <w:top w:val="nil"/>
              <w:left w:val="nil"/>
              <w:bottom w:val="nil"/>
              <w:right w:val="nil"/>
            </w:tcBorders>
            <w:shd w:val="clear" w:color="auto" w:fill="auto"/>
            <w:noWrap/>
            <w:vAlign w:val="bottom"/>
            <w:hideMark/>
          </w:tcPr>
          <w:p w14:paraId="69782A0E"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1.050***</w:t>
            </w:r>
          </w:p>
        </w:tc>
        <w:tc>
          <w:tcPr>
            <w:tcW w:w="1320" w:type="dxa"/>
            <w:tcBorders>
              <w:top w:val="nil"/>
              <w:left w:val="nil"/>
              <w:bottom w:val="nil"/>
              <w:right w:val="nil"/>
            </w:tcBorders>
            <w:shd w:val="clear" w:color="auto" w:fill="auto"/>
            <w:noWrap/>
            <w:vAlign w:val="bottom"/>
            <w:hideMark/>
          </w:tcPr>
          <w:p w14:paraId="41F24B54"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1.028***</w:t>
            </w:r>
          </w:p>
        </w:tc>
        <w:tc>
          <w:tcPr>
            <w:tcW w:w="2940" w:type="dxa"/>
            <w:tcBorders>
              <w:top w:val="nil"/>
              <w:left w:val="nil"/>
              <w:bottom w:val="nil"/>
              <w:right w:val="nil"/>
            </w:tcBorders>
            <w:shd w:val="clear" w:color="auto" w:fill="auto"/>
            <w:noWrap/>
            <w:vAlign w:val="bottom"/>
            <w:hideMark/>
          </w:tcPr>
          <w:p w14:paraId="0740B31B"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0.201</w:t>
            </w:r>
          </w:p>
        </w:tc>
      </w:tr>
      <w:tr w:rsidR="00062D8D" w:rsidRPr="005A1F45" w14:paraId="74825394" w14:textId="77777777" w:rsidTr="006567BC">
        <w:trPr>
          <w:trHeight w:val="210"/>
        </w:trPr>
        <w:tc>
          <w:tcPr>
            <w:tcW w:w="2840" w:type="dxa"/>
            <w:tcBorders>
              <w:top w:val="nil"/>
              <w:left w:val="nil"/>
              <w:bottom w:val="nil"/>
              <w:right w:val="nil"/>
            </w:tcBorders>
            <w:shd w:val="clear" w:color="auto" w:fill="auto"/>
            <w:noWrap/>
            <w:vAlign w:val="bottom"/>
            <w:hideMark/>
          </w:tcPr>
          <w:p w14:paraId="6EBA18DB"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74586A83"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(0.393)</w:t>
            </w:r>
          </w:p>
        </w:tc>
        <w:tc>
          <w:tcPr>
            <w:tcW w:w="1320" w:type="dxa"/>
            <w:tcBorders>
              <w:top w:val="nil"/>
              <w:left w:val="nil"/>
              <w:bottom w:val="nil"/>
              <w:right w:val="nil"/>
            </w:tcBorders>
            <w:shd w:val="clear" w:color="auto" w:fill="auto"/>
            <w:noWrap/>
            <w:vAlign w:val="bottom"/>
            <w:hideMark/>
          </w:tcPr>
          <w:p w14:paraId="7EFB259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(0.390)</w:t>
            </w:r>
          </w:p>
        </w:tc>
        <w:tc>
          <w:tcPr>
            <w:tcW w:w="2940" w:type="dxa"/>
            <w:tcBorders>
              <w:top w:val="nil"/>
              <w:left w:val="nil"/>
              <w:bottom w:val="nil"/>
              <w:right w:val="nil"/>
            </w:tcBorders>
            <w:shd w:val="clear" w:color="auto" w:fill="auto"/>
            <w:noWrap/>
            <w:vAlign w:val="bottom"/>
            <w:hideMark/>
          </w:tcPr>
          <w:p w14:paraId="03DDF165"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(0.138)</w:t>
            </w:r>
          </w:p>
        </w:tc>
      </w:tr>
      <w:tr w:rsidR="00062D8D" w:rsidRPr="005A1F45" w14:paraId="00A19BAF" w14:textId="77777777" w:rsidTr="006567BC">
        <w:trPr>
          <w:trHeight w:val="550"/>
        </w:trPr>
        <w:tc>
          <w:tcPr>
            <w:tcW w:w="2840" w:type="dxa"/>
            <w:tcBorders>
              <w:top w:val="nil"/>
              <w:left w:val="nil"/>
              <w:bottom w:val="nil"/>
              <w:right w:val="nil"/>
            </w:tcBorders>
            <w:shd w:val="clear" w:color="auto" w:fill="auto"/>
            <w:noWrap/>
            <w:hideMark/>
          </w:tcPr>
          <w:p w14:paraId="46CD5531"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Control variables</w:t>
            </w:r>
          </w:p>
        </w:tc>
        <w:tc>
          <w:tcPr>
            <w:tcW w:w="1320" w:type="dxa"/>
            <w:tcBorders>
              <w:top w:val="nil"/>
              <w:left w:val="nil"/>
              <w:bottom w:val="nil"/>
              <w:right w:val="nil"/>
            </w:tcBorders>
            <w:shd w:val="clear" w:color="auto" w:fill="auto"/>
            <w:vAlign w:val="center"/>
            <w:hideMark/>
          </w:tcPr>
          <w:p w14:paraId="4E4A1F8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Same as Model 1</w:t>
            </w:r>
          </w:p>
        </w:tc>
        <w:tc>
          <w:tcPr>
            <w:tcW w:w="1320" w:type="dxa"/>
            <w:tcBorders>
              <w:top w:val="nil"/>
              <w:left w:val="nil"/>
              <w:bottom w:val="nil"/>
              <w:right w:val="nil"/>
            </w:tcBorders>
            <w:shd w:val="clear" w:color="auto" w:fill="auto"/>
            <w:vAlign w:val="center"/>
            <w:hideMark/>
          </w:tcPr>
          <w:p w14:paraId="0CA8590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Same as Model 1</w:t>
            </w:r>
          </w:p>
        </w:tc>
        <w:tc>
          <w:tcPr>
            <w:tcW w:w="2940" w:type="dxa"/>
            <w:tcBorders>
              <w:top w:val="nil"/>
              <w:left w:val="nil"/>
              <w:bottom w:val="nil"/>
              <w:right w:val="nil"/>
            </w:tcBorders>
            <w:shd w:val="clear" w:color="auto" w:fill="auto"/>
            <w:hideMark/>
          </w:tcPr>
          <w:p w14:paraId="316B68D6" w14:textId="77777777" w:rsidR="00062D8D" w:rsidRPr="005A1F45" w:rsidRDefault="00062D8D" w:rsidP="006567BC">
            <w:pPr>
              <w:spacing w:after="0" w:line="240" w:lineRule="auto"/>
              <w:jc w:val="center"/>
              <w:rPr>
                <w:rFonts w:ascii="Calibri" w:eastAsia="Times New Roman" w:hAnsi="Calibri" w:cs="Calibri"/>
                <w:color w:val="000000"/>
                <w:sz w:val="14"/>
                <w:szCs w:val="14"/>
              </w:rPr>
            </w:pPr>
            <w:r w:rsidRPr="005A1F45">
              <w:rPr>
                <w:rFonts w:ascii="Calibri" w:eastAsia="Times New Roman" w:hAnsi="Calibri" w:cs="Calibri"/>
                <w:color w:val="000000"/>
                <w:sz w:val="14"/>
                <w:szCs w:val="14"/>
              </w:rPr>
              <w:t>rural_ratio, forest_ratio, worker_ratio, st_pop_ratio, sc_pop_ratio, cropped_ratio, total_light_cal_</w:t>
            </w:r>
          </w:p>
        </w:tc>
      </w:tr>
      <w:tr w:rsidR="00062D8D" w:rsidRPr="005A1F45" w14:paraId="47DE8C10" w14:textId="77777777" w:rsidTr="006567BC">
        <w:trPr>
          <w:trHeight w:val="210"/>
        </w:trPr>
        <w:tc>
          <w:tcPr>
            <w:tcW w:w="2840" w:type="dxa"/>
            <w:tcBorders>
              <w:top w:val="nil"/>
              <w:left w:val="nil"/>
              <w:bottom w:val="nil"/>
              <w:right w:val="nil"/>
            </w:tcBorders>
            <w:shd w:val="clear" w:color="auto" w:fill="auto"/>
            <w:noWrap/>
            <w:vAlign w:val="bottom"/>
            <w:hideMark/>
          </w:tcPr>
          <w:p w14:paraId="52DE360E"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lnalpha</w:t>
            </w:r>
          </w:p>
        </w:tc>
        <w:tc>
          <w:tcPr>
            <w:tcW w:w="1320" w:type="dxa"/>
            <w:tcBorders>
              <w:top w:val="nil"/>
              <w:left w:val="nil"/>
              <w:bottom w:val="nil"/>
              <w:right w:val="nil"/>
            </w:tcBorders>
            <w:shd w:val="clear" w:color="auto" w:fill="auto"/>
            <w:noWrap/>
            <w:vAlign w:val="bottom"/>
            <w:hideMark/>
          </w:tcPr>
          <w:p w14:paraId="31CC9ABE"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1159404C"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28044BD9"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2.906***</w:t>
            </w:r>
          </w:p>
        </w:tc>
      </w:tr>
      <w:tr w:rsidR="00062D8D" w:rsidRPr="005A1F45" w14:paraId="4346D23A" w14:textId="77777777" w:rsidTr="006567BC">
        <w:trPr>
          <w:trHeight w:val="210"/>
        </w:trPr>
        <w:tc>
          <w:tcPr>
            <w:tcW w:w="2840" w:type="dxa"/>
            <w:tcBorders>
              <w:top w:val="nil"/>
              <w:left w:val="nil"/>
              <w:bottom w:val="nil"/>
              <w:right w:val="nil"/>
            </w:tcBorders>
            <w:shd w:val="clear" w:color="auto" w:fill="auto"/>
            <w:noWrap/>
            <w:vAlign w:val="bottom"/>
            <w:hideMark/>
          </w:tcPr>
          <w:p w14:paraId="3FB01F8C"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2B7209D"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66B105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745D886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(0.133)</w:t>
            </w:r>
          </w:p>
        </w:tc>
      </w:tr>
      <w:tr w:rsidR="00062D8D" w:rsidRPr="005A1F45" w14:paraId="433D3D2E" w14:textId="77777777" w:rsidTr="006567BC">
        <w:trPr>
          <w:trHeight w:val="210"/>
        </w:trPr>
        <w:tc>
          <w:tcPr>
            <w:tcW w:w="2840" w:type="dxa"/>
            <w:tcBorders>
              <w:top w:val="nil"/>
              <w:left w:val="nil"/>
              <w:bottom w:val="nil"/>
              <w:right w:val="nil"/>
            </w:tcBorders>
            <w:shd w:val="clear" w:color="auto" w:fill="auto"/>
            <w:noWrap/>
            <w:vAlign w:val="bottom"/>
            <w:hideMark/>
          </w:tcPr>
          <w:p w14:paraId="0EFBC9D3"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Constant</w:t>
            </w:r>
          </w:p>
        </w:tc>
        <w:tc>
          <w:tcPr>
            <w:tcW w:w="1320" w:type="dxa"/>
            <w:tcBorders>
              <w:top w:val="nil"/>
              <w:left w:val="nil"/>
              <w:bottom w:val="nil"/>
              <w:right w:val="nil"/>
            </w:tcBorders>
            <w:shd w:val="clear" w:color="auto" w:fill="auto"/>
            <w:noWrap/>
            <w:vAlign w:val="bottom"/>
            <w:hideMark/>
          </w:tcPr>
          <w:p w14:paraId="6C7A5374" w14:textId="77777777" w:rsidR="00062D8D" w:rsidRPr="005A1F45" w:rsidRDefault="00062D8D" w:rsidP="006567BC">
            <w:pPr>
              <w:spacing w:after="0" w:line="240" w:lineRule="auto"/>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2BE08500"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5F5B0E37"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30.973***</w:t>
            </w:r>
          </w:p>
        </w:tc>
      </w:tr>
      <w:tr w:rsidR="00062D8D" w:rsidRPr="005A1F45" w14:paraId="7B452C3C" w14:textId="77777777" w:rsidTr="006567BC">
        <w:trPr>
          <w:trHeight w:val="210"/>
        </w:trPr>
        <w:tc>
          <w:tcPr>
            <w:tcW w:w="2840" w:type="dxa"/>
            <w:tcBorders>
              <w:top w:val="nil"/>
              <w:left w:val="nil"/>
              <w:bottom w:val="nil"/>
              <w:right w:val="nil"/>
            </w:tcBorders>
            <w:shd w:val="clear" w:color="auto" w:fill="auto"/>
            <w:noWrap/>
            <w:vAlign w:val="bottom"/>
            <w:hideMark/>
          </w:tcPr>
          <w:p w14:paraId="1F60E874"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3C25C57"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25D6A45"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44C2ABCA"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(3.528)</w:t>
            </w:r>
          </w:p>
        </w:tc>
      </w:tr>
      <w:tr w:rsidR="00062D8D" w:rsidRPr="005A1F45" w14:paraId="40A052A2" w14:textId="77777777" w:rsidTr="006567BC">
        <w:trPr>
          <w:trHeight w:val="210"/>
        </w:trPr>
        <w:tc>
          <w:tcPr>
            <w:tcW w:w="2840" w:type="dxa"/>
            <w:tcBorders>
              <w:top w:val="nil"/>
              <w:left w:val="nil"/>
              <w:bottom w:val="nil"/>
              <w:right w:val="nil"/>
            </w:tcBorders>
            <w:shd w:val="clear" w:color="auto" w:fill="auto"/>
            <w:noWrap/>
            <w:vAlign w:val="bottom"/>
            <w:hideMark/>
          </w:tcPr>
          <w:p w14:paraId="27BF016B" w14:textId="77777777" w:rsidR="00062D8D" w:rsidRPr="005A1F45" w:rsidRDefault="00062D8D" w:rsidP="006567BC">
            <w:pPr>
              <w:spacing w:after="0" w:line="240" w:lineRule="auto"/>
              <w:jc w:val="center"/>
              <w:rPr>
                <w:rFonts w:ascii="Calibri" w:eastAsia="Times New Roman" w:hAnsi="Calibri" w:cs="Calibri"/>
                <w:color w:val="000000"/>
                <w:sz w:val="16"/>
                <w:szCs w:val="16"/>
              </w:rPr>
            </w:pPr>
          </w:p>
        </w:tc>
        <w:tc>
          <w:tcPr>
            <w:tcW w:w="1320" w:type="dxa"/>
            <w:tcBorders>
              <w:top w:val="nil"/>
              <w:left w:val="nil"/>
              <w:bottom w:val="nil"/>
              <w:right w:val="nil"/>
            </w:tcBorders>
            <w:shd w:val="clear" w:color="auto" w:fill="auto"/>
            <w:noWrap/>
            <w:vAlign w:val="bottom"/>
            <w:hideMark/>
          </w:tcPr>
          <w:p w14:paraId="65A63704" w14:textId="77777777" w:rsidR="00062D8D" w:rsidRPr="005A1F45" w:rsidRDefault="00062D8D" w:rsidP="006567BC">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49989CB"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c>
          <w:tcPr>
            <w:tcW w:w="2940" w:type="dxa"/>
            <w:tcBorders>
              <w:top w:val="nil"/>
              <w:left w:val="nil"/>
              <w:bottom w:val="nil"/>
              <w:right w:val="nil"/>
            </w:tcBorders>
            <w:shd w:val="clear" w:color="auto" w:fill="auto"/>
            <w:noWrap/>
            <w:vAlign w:val="bottom"/>
            <w:hideMark/>
          </w:tcPr>
          <w:p w14:paraId="0147F576" w14:textId="77777777" w:rsidR="00062D8D" w:rsidRPr="005A1F45" w:rsidRDefault="00062D8D" w:rsidP="006567BC">
            <w:pPr>
              <w:spacing w:after="0" w:line="240" w:lineRule="auto"/>
              <w:jc w:val="center"/>
              <w:rPr>
                <w:rFonts w:ascii="Times New Roman" w:eastAsia="Times New Roman" w:hAnsi="Times New Roman" w:cs="Times New Roman"/>
                <w:sz w:val="20"/>
                <w:szCs w:val="20"/>
              </w:rPr>
            </w:pPr>
          </w:p>
        </w:tc>
      </w:tr>
      <w:tr w:rsidR="00062D8D" w:rsidRPr="005A1F45" w14:paraId="4024345C" w14:textId="77777777" w:rsidTr="006567BC">
        <w:trPr>
          <w:trHeight w:val="210"/>
        </w:trPr>
        <w:tc>
          <w:tcPr>
            <w:tcW w:w="2840" w:type="dxa"/>
            <w:tcBorders>
              <w:top w:val="nil"/>
              <w:left w:val="nil"/>
              <w:bottom w:val="nil"/>
              <w:right w:val="nil"/>
            </w:tcBorders>
            <w:shd w:val="clear" w:color="auto" w:fill="auto"/>
            <w:noWrap/>
            <w:vAlign w:val="bottom"/>
            <w:hideMark/>
          </w:tcPr>
          <w:p w14:paraId="618EF57B" w14:textId="77777777" w:rsidR="00062D8D" w:rsidRPr="005A1F45" w:rsidRDefault="00062D8D" w:rsidP="006567BC">
            <w:pPr>
              <w:spacing w:after="0" w:line="240" w:lineRule="auto"/>
              <w:rPr>
                <w:rFonts w:ascii="Calibri" w:eastAsia="Times New Roman" w:hAnsi="Calibri" w:cs="Calibri"/>
                <w:color w:val="000000"/>
                <w:sz w:val="16"/>
                <w:szCs w:val="16"/>
              </w:rPr>
            </w:pPr>
            <w:r w:rsidRPr="005A1F45">
              <w:rPr>
                <w:rFonts w:ascii="Calibri" w:eastAsia="Times New Roman" w:hAnsi="Calibri" w:cs="Calibri"/>
                <w:color w:val="000000"/>
                <w:sz w:val="16"/>
                <w:szCs w:val="16"/>
              </w:rPr>
              <w:t>Observations</w:t>
            </w:r>
          </w:p>
        </w:tc>
        <w:tc>
          <w:tcPr>
            <w:tcW w:w="1320" w:type="dxa"/>
            <w:tcBorders>
              <w:top w:val="nil"/>
              <w:left w:val="nil"/>
              <w:bottom w:val="nil"/>
              <w:right w:val="nil"/>
            </w:tcBorders>
            <w:shd w:val="clear" w:color="auto" w:fill="auto"/>
            <w:noWrap/>
            <w:vAlign w:val="bottom"/>
            <w:hideMark/>
          </w:tcPr>
          <w:p w14:paraId="446C52D0"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3,787</w:t>
            </w:r>
          </w:p>
        </w:tc>
        <w:tc>
          <w:tcPr>
            <w:tcW w:w="1320" w:type="dxa"/>
            <w:tcBorders>
              <w:top w:val="nil"/>
              <w:left w:val="nil"/>
              <w:bottom w:val="nil"/>
              <w:right w:val="nil"/>
            </w:tcBorders>
            <w:shd w:val="clear" w:color="auto" w:fill="auto"/>
            <w:noWrap/>
            <w:vAlign w:val="bottom"/>
            <w:hideMark/>
          </w:tcPr>
          <w:p w14:paraId="0AB1DB52"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3,787</w:t>
            </w:r>
          </w:p>
        </w:tc>
        <w:tc>
          <w:tcPr>
            <w:tcW w:w="2940" w:type="dxa"/>
            <w:tcBorders>
              <w:top w:val="nil"/>
              <w:left w:val="nil"/>
              <w:bottom w:val="nil"/>
              <w:right w:val="nil"/>
            </w:tcBorders>
            <w:shd w:val="clear" w:color="auto" w:fill="auto"/>
            <w:noWrap/>
            <w:vAlign w:val="bottom"/>
            <w:hideMark/>
          </w:tcPr>
          <w:p w14:paraId="64377F86" w14:textId="77777777" w:rsidR="00062D8D" w:rsidRPr="005A1F45" w:rsidRDefault="00062D8D" w:rsidP="006567BC">
            <w:pPr>
              <w:spacing w:after="0" w:line="240" w:lineRule="auto"/>
              <w:jc w:val="center"/>
              <w:rPr>
                <w:rFonts w:ascii="Calibri" w:eastAsia="Times New Roman" w:hAnsi="Calibri" w:cs="Calibri"/>
                <w:color w:val="000000"/>
                <w:sz w:val="16"/>
                <w:szCs w:val="16"/>
              </w:rPr>
            </w:pPr>
            <w:r w:rsidRPr="005A1F45">
              <w:rPr>
                <w:rFonts w:ascii="Calibri" w:eastAsia="Times New Roman" w:hAnsi="Calibri" w:cs="Calibri"/>
                <w:color w:val="000000"/>
                <w:sz w:val="16"/>
                <w:szCs w:val="16"/>
              </w:rPr>
              <w:t>3,849</w:t>
            </w:r>
          </w:p>
        </w:tc>
      </w:tr>
      <w:tr w:rsidR="00062D8D" w:rsidRPr="005A1F45" w14:paraId="4C36D675" w14:textId="77777777" w:rsidTr="006567BC">
        <w:trPr>
          <w:trHeight w:val="1650"/>
        </w:trPr>
        <w:tc>
          <w:tcPr>
            <w:tcW w:w="8420" w:type="dxa"/>
            <w:gridSpan w:val="4"/>
            <w:tcBorders>
              <w:top w:val="single" w:sz="4" w:space="0" w:color="auto"/>
              <w:left w:val="nil"/>
              <w:bottom w:val="nil"/>
              <w:right w:val="nil"/>
            </w:tcBorders>
            <w:shd w:val="clear" w:color="auto" w:fill="auto"/>
            <w:hideMark/>
          </w:tcPr>
          <w:p w14:paraId="47F990DA" w14:textId="77777777" w:rsidR="00062D8D" w:rsidRPr="005A1F45" w:rsidRDefault="00062D8D" w:rsidP="006567BC">
            <w:pPr>
              <w:spacing w:after="0" w:line="240" w:lineRule="auto"/>
              <w:jc w:val="both"/>
              <w:rPr>
                <w:rFonts w:ascii="Calibri" w:eastAsia="Times New Roman" w:hAnsi="Calibri" w:cs="Calibri"/>
                <w:color w:val="000000"/>
                <w:sz w:val="16"/>
                <w:szCs w:val="16"/>
              </w:rPr>
            </w:pPr>
            <w:r w:rsidRPr="005A1F45">
              <w:rPr>
                <w:rFonts w:ascii="Calibri" w:eastAsia="Times New Roman" w:hAnsi="Calibri" w:cs="Calibri"/>
                <w:color w:val="000000"/>
                <w:sz w:val="16"/>
                <w:szCs w:val="16"/>
              </w:rPr>
              <w:t>First two models in the table share exactly the same structure as Model 1, and the third model does the same with Model 23. While Model 24 and Model 25 are based on IV-2sls analysis, Model 26 depends on negative binomial regression. Standard errors are clustered by municipality (in parentheses). State-level fixed effects and year-fixed effects are controlled for all models. Time range for all models is 2007-2014. All independent variables are lagged by one year. Time lags and logarithmic transformations are shown in front of variable names. *** p&lt;0.01, ** p&lt;0.05, * p&lt;0.1.</w:t>
            </w:r>
          </w:p>
        </w:tc>
      </w:tr>
    </w:tbl>
    <w:p w14:paraId="6ECE297B" w14:textId="77777777" w:rsidR="00062D8D" w:rsidRPr="008379E9" w:rsidRDefault="00062D8D" w:rsidP="00062D8D">
      <w:pPr>
        <w:pStyle w:val="ListParagraph"/>
        <w:numPr>
          <w:ilvl w:val="1"/>
          <w:numId w:val="1"/>
        </w:numPr>
        <w:jc w:val="both"/>
        <w:rPr>
          <w:rFonts w:ascii="Times New Roman" w:hAnsi="Times New Roman" w:cs="Times New Roman"/>
          <w:b/>
          <w:bCs/>
        </w:rPr>
      </w:pPr>
      <w:r w:rsidRPr="008379E9">
        <w:rPr>
          <w:rFonts w:ascii="Times New Roman" w:hAnsi="Times New Roman" w:cs="Times New Roman"/>
          <w:b/>
          <w:bCs/>
          <w:sz w:val="24"/>
          <w:szCs w:val="24"/>
        </w:rPr>
        <w:br w:type="page"/>
      </w:r>
    </w:p>
    <w:p w14:paraId="761A51DC" w14:textId="77777777" w:rsidR="00062D8D" w:rsidRDefault="00062D8D" w:rsidP="00062D8D">
      <w:pPr>
        <w:rPr>
          <w:rFonts w:ascii="Times New Roman" w:hAnsi="Times New Roman" w:cs="Times New Roman"/>
          <w:b/>
          <w:bCs/>
          <w:sz w:val="24"/>
          <w:szCs w:val="24"/>
        </w:rPr>
      </w:pPr>
    </w:p>
    <w:p w14:paraId="6AC360A0" w14:textId="77777777" w:rsidR="00062D8D" w:rsidRPr="00E42342" w:rsidRDefault="00062D8D" w:rsidP="00062D8D">
      <w:pPr>
        <w:rPr>
          <w:rFonts w:ascii="Times New Roman" w:hAnsi="Times New Roman" w:cs="Times New Roman"/>
          <w:b/>
          <w:bCs/>
          <w:sz w:val="24"/>
          <w:szCs w:val="24"/>
        </w:rPr>
      </w:pPr>
      <w:r w:rsidRPr="00E42342">
        <w:rPr>
          <w:rFonts w:ascii="Times New Roman" w:hAnsi="Times New Roman" w:cs="Times New Roman"/>
          <w:b/>
          <w:bCs/>
          <w:sz w:val="24"/>
          <w:szCs w:val="24"/>
        </w:rPr>
        <w:t xml:space="preserve">Part </w:t>
      </w:r>
      <w:r>
        <w:rPr>
          <w:rFonts w:ascii="Times New Roman" w:hAnsi="Times New Roman" w:cs="Times New Roman"/>
          <w:b/>
          <w:bCs/>
          <w:sz w:val="24"/>
          <w:szCs w:val="24"/>
        </w:rPr>
        <w:t>E</w:t>
      </w:r>
      <w:r w:rsidRPr="00E42342">
        <w:rPr>
          <w:rFonts w:ascii="Times New Roman" w:hAnsi="Times New Roman" w:cs="Times New Roman"/>
          <w:b/>
          <w:bCs/>
          <w:sz w:val="24"/>
          <w:szCs w:val="24"/>
        </w:rPr>
        <w:t>. Links from GLOCON and Liberation journal</w:t>
      </w:r>
    </w:p>
    <w:p w14:paraId="645ED621" w14:textId="77777777" w:rsidR="00062D8D" w:rsidRPr="00E42342" w:rsidRDefault="00062D8D" w:rsidP="00062D8D">
      <w:pPr>
        <w:spacing w:line="480" w:lineRule="auto"/>
        <w:jc w:val="both"/>
        <w:rPr>
          <w:rFonts w:ascii="Times New Roman" w:hAnsi="Times New Roman" w:cs="Times New Roman"/>
          <w:sz w:val="24"/>
          <w:szCs w:val="24"/>
        </w:rPr>
      </w:pPr>
      <w:r>
        <w:rPr>
          <w:rFonts w:ascii="Times New Roman" w:hAnsi="Times New Roman" w:cs="Times New Roman"/>
          <w:sz w:val="24"/>
          <w:szCs w:val="24"/>
        </w:rPr>
        <w:t>Using</w:t>
      </w:r>
      <w:r w:rsidRPr="00E42342">
        <w:rPr>
          <w:rFonts w:ascii="Times New Roman" w:hAnsi="Times New Roman" w:cs="Times New Roman"/>
          <w:sz w:val="24"/>
          <w:szCs w:val="24"/>
        </w:rPr>
        <w:t xml:space="preserve"> the keywords “NREGA” and “protest</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 xml:space="preserve">I conducted a search </w:t>
      </w:r>
      <w:r w:rsidRPr="00E42342">
        <w:rPr>
          <w:rFonts w:ascii="Times New Roman" w:hAnsi="Times New Roman" w:cs="Times New Roman"/>
          <w:sz w:val="24"/>
          <w:szCs w:val="24"/>
        </w:rPr>
        <w:t xml:space="preserve">on the webpage of the Liberation journal and listed the relevant contents of the most related articles. </w:t>
      </w:r>
      <w:r>
        <w:rPr>
          <w:rFonts w:ascii="Times New Roman" w:hAnsi="Times New Roman" w:cs="Times New Roman"/>
          <w:sz w:val="24"/>
          <w:szCs w:val="24"/>
        </w:rPr>
        <w:t>The “</w:t>
      </w:r>
      <w:r w:rsidRPr="00E42342">
        <w:rPr>
          <w:rFonts w:ascii="Times New Roman" w:hAnsi="Times New Roman" w:cs="Times New Roman"/>
          <w:sz w:val="24"/>
          <w:szCs w:val="24"/>
        </w:rPr>
        <w:t>Type</w:t>
      </w:r>
      <w:r>
        <w:rPr>
          <w:rFonts w:ascii="Times New Roman" w:hAnsi="Times New Roman" w:cs="Times New Roman"/>
          <w:sz w:val="24"/>
          <w:szCs w:val="24"/>
        </w:rPr>
        <w:t>”</w:t>
      </w:r>
      <w:r w:rsidRPr="00E42342">
        <w:rPr>
          <w:rFonts w:ascii="Times New Roman" w:hAnsi="Times New Roman" w:cs="Times New Roman"/>
          <w:sz w:val="24"/>
          <w:szCs w:val="24"/>
        </w:rPr>
        <w:t xml:space="preserve"> </w:t>
      </w:r>
      <w:r>
        <w:rPr>
          <w:rFonts w:ascii="Times New Roman" w:hAnsi="Times New Roman" w:cs="Times New Roman"/>
          <w:sz w:val="24"/>
          <w:szCs w:val="24"/>
        </w:rPr>
        <w:t>column</w:t>
      </w:r>
      <w:r w:rsidRPr="00E42342">
        <w:rPr>
          <w:rFonts w:ascii="Times New Roman" w:hAnsi="Times New Roman" w:cs="Times New Roman"/>
          <w:sz w:val="24"/>
          <w:szCs w:val="24"/>
        </w:rPr>
        <w:t xml:space="preserve"> </w:t>
      </w:r>
      <w:r>
        <w:rPr>
          <w:rFonts w:ascii="Times New Roman" w:hAnsi="Times New Roman" w:cs="Times New Roman"/>
          <w:sz w:val="24"/>
          <w:szCs w:val="24"/>
        </w:rPr>
        <w:t>indicates whether the article presents</w:t>
      </w:r>
      <w:r w:rsidRPr="00E42342">
        <w:rPr>
          <w:rFonts w:ascii="Times New Roman" w:hAnsi="Times New Roman" w:cs="Times New Roman"/>
          <w:sz w:val="24"/>
          <w:szCs w:val="24"/>
        </w:rPr>
        <w:t xml:space="preserve"> the content </w:t>
      </w:r>
      <w:r>
        <w:rPr>
          <w:rFonts w:ascii="Times New Roman" w:hAnsi="Times New Roman" w:cs="Times New Roman"/>
          <w:sz w:val="24"/>
          <w:szCs w:val="24"/>
        </w:rPr>
        <w:t>as</w:t>
      </w:r>
      <w:r w:rsidRPr="00E42342">
        <w:rPr>
          <w:rFonts w:ascii="Times New Roman" w:hAnsi="Times New Roman" w:cs="Times New Roman"/>
          <w:sz w:val="24"/>
          <w:szCs w:val="24"/>
        </w:rPr>
        <w:t xml:space="preserve"> a </w:t>
      </w:r>
      <w:r>
        <w:rPr>
          <w:rFonts w:ascii="Times New Roman" w:hAnsi="Times New Roman" w:cs="Times New Roman"/>
          <w:sz w:val="24"/>
          <w:szCs w:val="24"/>
        </w:rPr>
        <w:t xml:space="preserve">raised </w:t>
      </w:r>
      <w:r w:rsidRPr="00E42342">
        <w:rPr>
          <w:rFonts w:ascii="Times New Roman" w:hAnsi="Times New Roman" w:cs="Times New Roman"/>
          <w:sz w:val="24"/>
          <w:szCs w:val="24"/>
        </w:rPr>
        <w:t xml:space="preserve">demand, </w:t>
      </w:r>
      <w:r>
        <w:rPr>
          <w:rFonts w:ascii="Times New Roman" w:hAnsi="Times New Roman" w:cs="Times New Roman"/>
          <w:sz w:val="24"/>
          <w:szCs w:val="24"/>
        </w:rPr>
        <w:t>simply reports</w:t>
      </w:r>
      <w:r w:rsidRPr="00E42342">
        <w:rPr>
          <w:rFonts w:ascii="Times New Roman" w:hAnsi="Times New Roman" w:cs="Times New Roman"/>
          <w:sz w:val="24"/>
          <w:szCs w:val="24"/>
        </w:rPr>
        <w:t xml:space="preserve"> a demand</w:t>
      </w:r>
      <w:r>
        <w:rPr>
          <w:rFonts w:ascii="Times New Roman" w:hAnsi="Times New Roman" w:cs="Times New Roman"/>
          <w:sz w:val="24"/>
          <w:szCs w:val="24"/>
        </w:rPr>
        <w:t>,</w:t>
      </w:r>
      <w:r w:rsidRPr="00E42342">
        <w:rPr>
          <w:rFonts w:ascii="Times New Roman" w:hAnsi="Times New Roman" w:cs="Times New Roman"/>
          <w:sz w:val="24"/>
          <w:szCs w:val="24"/>
        </w:rPr>
        <w:t xml:space="preserve"> or </w:t>
      </w:r>
      <w:r>
        <w:rPr>
          <w:rFonts w:ascii="Times New Roman" w:hAnsi="Times New Roman" w:cs="Times New Roman"/>
          <w:sz w:val="24"/>
          <w:szCs w:val="24"/>
        </w:rPr>
        <w:t>directs</w:t>
      </w:r>
      <w:r w:rsidRPr="00E42342">
        <w:rPr>
          <w:rFonts w:ascii="Times New Roman" w:hAnsi="Times New Roman" w:cs="Times New Roman"/>
          <w:sz w:val="24"/>
          <w:szCs w:val="24"/>
        </w:rPr>
        <w:t xml:space="preserve"> criticism.</w:t>
      </w:r>
    </w:p>
    <w:tbl>
      <w:tblPr>
        <w:tblW w:w="9540" w:type="dxa"/>
        <w:tblLook w:val="04A0" w:firstRow="1" w:lastRow="0" w:firstColumn="1" w:lastColumn="0" w:noHBand="0" w:noVBand="1"/>
      </w:tblPr>
      <w:tblGrid>
        <w:gridCol w:w="1080"/>
        <w:gridCol w:w="8460"/>
      </w:tblGrid>
      <w:tr w:rsidR="00062D8D" w:rsidRPr="00314B14" w14:paraId="112393E4" w14:textId="77777777" w:rsidTr="006567BC">
        <w:trPr>
          <w:trHeight w:val="280"/>
        </w:trPr>
        <w:tc>
          <w:tcPr>
            <w:tcW w:w="1080" w:type="dxa"/>
            <w:tcBorders>
              <w:top w:val="nil"/>
              <w:left w:val="nil"/>
              <w:bottom w:val="nil"/>
              <w:right w:val="nil"/>
            </w:tcBorders>
            <w:shd w:val="clear" w:color="auto" w:fill="auto"/>
            <w:hideMark/>
          </w:tcPr>
          <w:p w14:paraId="2549A16F" w14:textId="77777777" w:rsidR="00062D8D" w:rsidRPr="00314B14" w:rsidRDefault="00062D8D" w:rsidP="006567BC">
            <w:pPr>
              <w:spacing w:after="0" w:line="240" w:lineRule="auto"/>
              <w:rPr>
                <w:rFonts w:ascii="Times New Roman" w:eastAsia="Times New Roman" w:hAnsi="Times New Roman" w:cs="Times New Roman"/>
                <w:b/>
                <w:bCs/>
                <w:color w:val="000000"/>
              </w:rPr>
            </w:pPr>
            <w:r w:rsidRPr="00314B14">
              <w:rPr>
                <w:rFonts w:ascii="Times New Roman" w:eastAsia="Times New Roman" w:hAnsi="Times New Roman" w:cs="Times New Roman"/>
                <w:b/>
                <w:bCs/>
                <w:color w:val="000000"/>
              </w:rPr>
              <w:t>Type</w:t>
            </w:r>
          </w:p>
        </w:tc>
        <w:tc>
          <w:tcPr>
            <w:tcW w:w="8460" w:type="dxa"/>
            <w:tcBorders>
              <w:top w:val="nil"/>
              <w:left w:val="nil"/>
              <w:bottom w:val="nil"/>
              <w:right w:val="nil"/>
            </w:tcBorders>
            <w:shd w:val="clear" w:color="auto" w:fill="auto"/>
            <w:hideMark/>
          </w:tcPr>
          <w:p w14:paraId="14C2D2F4" w14:textId="77777777" w:rsidR="00062D8D" w:rsidRPr="00314B14" w:rsidRDefault="00062D8D" w:rsidP="006567BC">
            <w:pPr>
              <w:spacing w:after="0" w:line="240" w:lineRule="auto"/>
              <w:rPr>
                <w:rFonts w:ascii="Times New Roman" w:eastAsia="Times New Roman" w:hAnsi="Times New Roman" w:cs="Times New Roman"/>
                <w:b/>
                <w:bCs/>
                <w:color w:val="000000"/>
              </w:rPr>
            </w:pPr>
            <w:r w:rsidRPr="00314B14">
              <w:rPr>
                <w:rFonts w:ascii="Times New Roman" w:eastAsia="Times New Roman" w:hAnsi="Times New Roman" w:cs="Times New Roman"/>
                <w:b/>
                <w:bCs/>
                <w:color w:val="000000"/>
              </w:rPr>
              <w:t>Content</w:t>
            </w:r>
          </w:p>
        </w:tc>
      </w:tr>
      <w:tr w:rsidR="00062D8D" w:rsidRPr="00314B14" w14:paraId="7B9491CC" w14:textId="77777777" w:rsidTr="006567BC">
        <w:trPr>
          <w:trHeight w:val="280"/>
        </w:trPr>
        <w:tc>
          <w:tcPr>
            <w:tcW w:w="1080" w:type="dxa"/>
            <w:tcBorders>
              <w:top w:val="nil"/>
              <w:left w:val="nil"/>
              <w:bottom w:val="nil"/>
              <w:right w:val="nil"/>
            </w:tcBorders>
            <w:shd w:val="clear" w:color="auto" w:fill="auto"/>
            <w:hideMark/>
          </w:tcPr>
          <w:p w14:paraId="1CED3C9D"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543B2202"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Extend NREGA to urban areas. Bring a separate legislation for agricultural labour.</w:t>
            </w:r>
          </w:p>
        </w:tc>
      </w:tr>
      <w:tr w:rsidR="00062D8D" w:rsidRPr="00314B14" w14:paraId="7E981511" w14:textId="77777777" w:rsidTr="006567BC">
        <w:trPr>
          <w:trHeight w:val="280"/>
        </w:trPr>
        <w:tc>
          <w:tcPr>
            <w:tcW w:w="1080" w:type="dxa"/>
            <w:tcBorders>
              <w:top w:val="nil"/>
              <w:left w:val="nil"/>
              <w:bottom w:val="nil"/>
              <w:right w:val="nil"/>
            </w:tcBorders>
            <w:shd w:val="clear" w:color="auto" w:fill="auto"/>
            <w:hideMark/>
          </w:tcPr>
          <w:p w14:paraId="0DAA2E9B"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54CAAE93"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7" w:history="1">
              <w:r w:rsidRPr="00314B14">
                <w:rPr>
                  <w:rFonts w:ascii="Calibri" w:eastAsia="Times New Roman" w:hAnsi="Calibri" w:cs="Times New Roman"/>
                  <w:color w:val="0563C1"/>
                  <w:u w:val="single"/>
                  <w:lang w:val="tr-TR"/>
                </w:rPr>
                <w:t>https://cpiml.net/liberation/2011/05/aicctus-may-day-call</w:t>
              </w:r>
            </w:hyperlink>
          </w:p>
        </w:tc>
      </w:tr>
      <w:tr w:rsidR="00062D8D" w:rsidRPr="00314B14" w14:paraId="51C5E9CD" w14:textId="77777777" w:rsidTr="006567BC">
        <w:trPr>
          <w:trHeight w:val="280"/>
        </w:trPr>
        <w:tc>
          <w:tcPr>
            <w:tcW w:w="1080" w:type="dxa"/>
            <w:tcBorders>
              <w:top w:val="nil"/>
              <w:left w:val="nil"/>
              <w:bottom w:val="nil"/>
              <w:right w:val="nil"/>
            </w:tcBorders>
            <w:shd w:val="clear" w:color="auto" w:fill="auto"/>
            <w:hideMark/>
          </w:tcPr>
          <w:p w14:paraId="2B6D1AF3"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13AF93CD"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Hundreds of agricultural workers and peasants from Punjab were participating in the March, who were jailed in large numbers last year for agitating for homestead land and NREGA jobs.</w:t>
            </w:r>
          </w:p>
        </w:tc>
      </w:tr>
      <w:tr w:rsidR="00062D8D" w:rsidRPr="00314B14" w14:paraId="2C0CC031" w14:textId="77777777" w:rsidTr="006567BC">
        <w:trPr>
          <w:trHeight w:val="280"/>
        </w:trPr>
        <w:tc>
          <w:tcPr>
            <w:tcW w:w="1080" w:type="dxa"/>
            <w:tcBorders>
              <w:top w:val="nil"/>
              <w:left w:val="nil"/>
              <w:bottom w:val="nil"/>
              <w:right w:val="nil"/>
            </w:tcBorders>
            <w:shd w:val="clear" w:color="auto" w:fill="auto"/>
            <w:hideMark/>
          </w:tcPr>
          <w:p w14:paraId="30A73E82"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B15BD52"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8" w:history="1">
              <w:r w:rsidRPr="00314B14">
                <w:rPr>
                  <w:rFonts w:ascii="Calibri" w:eastAsia="Times New Roman" w:hAnsi="Calibri" w:cs="Times New Roman"/>
                  <w:color w:val="0563C1"/>
                  <w:u w:val="single"/>
                  <w:lang w:val="tr-TR"/>
                </w:rPr>
                <w:t>https://cpiml.net/liberation/2011/05/country-wide-peoples-rights-rallies-demand-check-prices-give-us-jobs-carry-out</w:t>
              </w:r>
            </w:hyperlink>
          </w:p>
        </w:tc>
      </w:tr>
      <w:tr w:rsidR="00062D8D" w:rsidRPr="00314B14" w14:paraId="43820116" w14:textId="77777777" w:rsidTr="006567BC">
        <w:trPr>
          <w:trHeight w:val="280"/>
        </w:trPr>
        <w:tc>
          <w:tcPr>
            <w:tcW w:w="1080" w:type="dxa"/>
            <w:tcBorders>
              <w:top w:val="nil"/>
              <w:left w:val="nil"/>
              <w:bottom w:val="nil"/>
              <w:right w:val="nil"/>
            </w:tcBorders>
            <w:shd w:val="clear" w:color="auto" w:fill="auto"/>
            <w:hideMark/>
          </w:tcPr>
          <w:p w14:paraId="0035E3A2"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2E6A6A6F"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CPI(ML) held a large rally which marched from Bhubaneswar Railway Station to the State Assembly on 27 March. People from 22 districts of Odisha were present in the rally. Apart from highlighting mass concerns like price rise, BPL, PDS and NREGA, the rally called for an immediate end to Operation Green Hunt, release of all political prisoners, withdrawal of concessions granted to big companies like Posco, Vedanta, Tata and nationalization of the entire mineral sector.</w:t>
            </w:r>
          </w:p>
        </w:tc>
      </w:tr>
      <w:tr w:rsidR="00062D8D" w:rsidRPr="00314B14" w14:paraId="6055A556" w14:textId="77777777" w:rsidTr="006567BC">
        <w:trPr>
          <w:trHeight w:val="280"/>
        </w:trPr>
        <w:tc>
          <w:tcPr>
            <w:tcW w:w="1080" w:type="dxa"/>
            <w:tcBorders>
              <w:top w:val="nil"/>
              <w:left w:val="nil"/>
              <w:bottom w:val="nil"/>
              <w:right w:val="nil"/>
            </w:tcBorders>
            <w:shd w:val="clear" w:color="auto" w:fill="auto"/>
            <w:hideMark/>
          </w:tcPr>
          <w:p w14:paraId="6D708C45"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1C226C2"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9" w:history="1">
              <w:r w:rsidRPr="00314B14">
                <w:rPr>
                  <w:rFonts w:ascii="Calibri" w:eastAsia="Times New Roman" w:hAnsi="Calibri" w:cs="Times New Roman"/>
                  <w:color w:val="0563C1"/>
                  <w:u w:val="single"/>
                  <w:lang w:val="tr-TR"/>
                </w:rPr>
                <w:t>https://cpiml.net/liberation/2020/05/initiatives-in-tamil-nadu-during-lockdown</w:t>
              </w:r>
            </w:hyperlink>
          </w:p>
        </w:tc>
      </w:tr>
      <w:tr w:rsidR="00062D8D" w:rsidRPr="00314B14" w14:paraId="72B46E68" w14:textId="77777777" w:rsidTr="006567BC">
        <w:trPr>
          <w:trHeight w:val="280"/>
        </w:trPr>
        <w:tc>
          <w:tcPr>
            <w:tcW w:w="1080" w:type="dxa"/>
            <w:tcBorders>
              <w:top w:val="nil"/>
              <w:left w:val="nil"/>
              <w:bottom w:val="nil"/>
              <w:right w:val="nil"/>
            </w:tcBorders>
            <w:shd w:val="clear" w:color="auto" w:fill="auto"/>
            <w:hideMark/>
          </w:tcPr>
          <w:p w14:paraId="50B4AB4F"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3E1CD216"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The days to come call for militant mobilisations (as AIALA has launched for implementation of the NREGA) to demand that Governments in question deliver on the question of unorganised workers’ rights – from registration of Delhi construction workers in the Welfare Fund to implementation of the Bima Yojana scheme to cover all BPL households.</w:t>
            </w:r>
          </w:p>
        </w:tc>
      </w:tr>
      <w:tr w:rsidR="00062D8D" w:rsidRPr="00314B14" w14:paraId="74F9BEC7" w14:textId="77777777" w:rsidTr="006567BC">
        <w:trPr>
          <w:trHeight w:val="280"/>
        </w:trPr>
        <w:tc>
          <w:tcPr>
            <w:tcW w:w="1080" w:type="dxa"/>
            <w:tcBorders>
              <w:top w:val="nil"/>
              <w:left w:val="nil"/>
              <w:bottom w:val="nil"/>
              <w:right w:val="nil"/>
            </w:tcBorders>
            <w:shd w:val="clear" w:color="auto" w:fill="auto"/>
            <w:hideMark/>
          </w:tcPr>
          <w:p w14:paraId="0EFC7283"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5C1C045"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0" w:history="1">
              <w:r w:rsidRPr="00314B14">
                <w:rPr>
                  <w:rFonts w:ascii="Calibri" w:eastAsia="Times New Roman" w:hAnsi="Calibri" w:cs="Times New Roman"/>
                  <w:color w:val="0563C1"/>
                  <w:u w:val="single"/>
                  <w:lang w:val="tr-TR"/>
                </w:rPr>
                <w:t>https://cpiml.net/liberation/2008/04/contemporary-working-class-issues-and-struggles</w:t>
              </w:r>
            </w:hyperlink>
          </w:p>
        </w:tc>
      </w:tr>
      <w:tr w:rsidR="00062D8D" w:rsidRPr="00314B14" w14:paraId="3411785A" w14:textId="77777777" w:rsidTr="006567BC">
        <w:trPr>
          <w:trHeight w:val="280"/>
        </w:trPr>
        <w:tc>
          <w:tcPr>
            <w:tcW w:w="1080" w:type="dxa"/>
            <w:tcBorders>
              <w:top w:val="nil"/>
              <w:left w:val="nil"/>
              <w:bottom w:val="nil"/>
              <w:right w:val="nil"/>
            </w:tcBorders>
            <w:shd w:val="clear" w:color="auto" w:fill="auto"/>
            <w:hideMark/>
          </w:tcPr>
          <w:p w14:paraId="2C18BC79"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Criticism</w:t>
            </w:r>
          </w:p>
        </w:tc>
        <w:tc>
          <w:tcPr>
            <w:tcW w:w="8460" w:type="dxa"/>
            <w:tcBorders>
              <w:top w:val="nil"/>
              <w:left w:val="nil"/>
              <w:bottom w:val="nil"/>
              <w:right w:val="nil"/>
            </w:tcBorders>
            <w:shd w:val="clear" w:color="auto" w:fill="auto"/>
            <w:hideMark/>
          </w:tcPr>
          <w:p w14:paraId="4C034240"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For the last four years the CPI(M) has been actively associated with a government at the Centre. How does the CPI(M) describe its association? The CPI(M) is a signatory to the Common Minimum Programme which is the ruling UPA’s commonly drafted and commonly monitored manifesto of governance. Yet the CPI(M) would have us believe that its association with the government is only selective. In fact while it claims credit for legislations on rural employment guarantee (will the CPI(M) tell us if it has been instrumental for the NREGA, why the rural poor in CPI(M)-ruled states have not even got ten days’ employment a year instead of the assured 100 days?), right to information and prevention of domestic violence, and for the presumed slowing down of reforms, it blames the Congress for everything neo-liberal and pro-imperialist in UPA policies! Whatever may be the CPI(M)’s formula for apportioning credit and blame, the fact remains that the CPI(M) cannot hide its actual status as a participant and major stakeholder in the UPA government.</w:t>
            </w:r>
          </w:p>
        </w:tc>
      </w:tr>
      <w:tr w:rsidR="00062D8D" w:rsidRPr="00314B14" w14:paraId="15E6BEF1" w14:textId="77777777" w:rsidTr="006567BC">
        <w:trPr>
          <w:trHeight w:val="280"/>
        </w:trPr>
        <w:tc>
          <w:tcPr>
            <w:tcW w:w="1080" w:type="dxa"/>
            <w:tcBorders>
              <w:top w:val="nil"/>
              <w:left w:val="nil"/>
              <w:bottom w:val="nil"/>
              <w:right w:val="nil"/>
            </w:tcBorders>
            <w:shd w:val="clear" w:color="auto" w:fill="auto"/>
            <w:hideMark/>
          </w:tcPr>
          <w:p w14:paraId="1D42EC24"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B69D395"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1" w:history="1">
              <w:r w:rsidRPr="00314B14">
                <w:rPr>
                  <w:rFonts w:ascii="Calibri" w:eastAsia="Times New Roman" w:hAnsi="Calibri" w:cs="Times New Roman"/>
                  <w:color w:val="0563C1"/>
                  <w:u w:val="single"/>
                  <w:lang w:val="tr-TR"/>
                </w:rPr>
                <w:t>https://cpiml.net/liberation/2008/03/draft-political-resolution-cpims-19th-congress</w:t>
              </w:r>
            </w:hyperlink>
          </w:p>
        </w:tc>
      </w:tr>
      <w:tr w:rsidR="00062D8D" w:rsidRPr="00314B14" w14:paraId="78D508D4" w14:textId="77777777" w:rsidTr="006567BC">
        <w:trPr>
          <w:trHeight w:val="280"/>
        </w:trPr>
        <w:tc>
          <w:tcPr>
            <w:tcW w:w="1080" w:type="dxa"/>
            <w:tcBorders>
              <w:top w:val="nil"/>
              <w:left w:val="nil"/>
              <w:bottom w:val="nil"/>
              <w:right w:val="nil"/>
            </w:tcBorders>
            <w:shd w:val="clear" w:color="auto" w:fill="auto"/>
            <w:hideMark/>
          </w:tcPr>
          <w:p w14:paraId="5037E5C9"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B773FBE"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The major demands are to institute a CBI inquiry into the rampant corruption and huge misappropriation of funds under the NREGA in the light of recent CAG draft report and to allocate at least Rs. 50,000 Crores for the NREGA in the budget proposals to be presented in Parliament. </w:t>
            </w:r>
          </w:p>
        </w:tc>
      </w:tr>
      <w:tr w:rsidR="00062D8D" w:rsidRPr="00314B14" w14:paraId="476D86ED" w14:textId="77777777" w:rsidTr="006567BC">
        <w:trPr>
          <w:trHeight w:val="280"/>
        </w:trPr>
        <w:tc>
          <w:tcPr>
            <w:tcW w:w="1080" w:type="dxa"/>
            <w:tcBorders>
              <w:top w:val="nil"/>
              <w:left w:val="nil"/>
              <w:bottom w:val="nil"/>
              <w:right w:val="nil"/>
            </w:tcBorders>
            <w:shd w:val="clear" w:color="auto" w:fill="auto"/>
            <w:hideMark/>
          </w:tcPr>
          <w:p w14:paraId="1FC09EAF"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3B94682E"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2" w:history="1">
              <w:r w:rsidRPr="00314B14">
                <w:rPr>
                  <w:rFonts w:ascii="Calibri" w:eastAsia="Times New Roman" w:hAnsi="Calibri" w:cs="Times New Roman"/>
                  <w:color w:val="0563C1"/>
                  <w:u w:val="single"/>
                  <w:lang w:val="tr-TR"/>
                </w:rPr>
                <w:t>https://cpiml.net/liberation/2008/03/aiala-nation-wide-protest</w:t>
              </w:r>
            </w:hyperlink>
          </w:p>
        </w:tc>
      </w:tr>
      <w:tr w:rsidR="00062D8D" w:rsidRPr="00314B14" w14:paraId="5F23955E" w14:textId="77777777" w:rsidTr="006567BC">
        <w:trPr>
          <w:trHeight w:val="280"/>
        </w:trPr>
        <w:tc>
          <w:tcPr>
            <w:tcW w:w="1080" w:type="dxa"/>
            <w:tcBorders>
              <w:top w:val="nil"/>
              <w:left w:val="nil"/>
              <w:bottom w:val="nil"/>
              <w:right w:val="nil"/>
            </w:tcBorders>
            <w:shd w:val="clear" w:color="auto" w:fill="auto"/>
            <w:hideMark/>
          </w:tcPr>
          <w:p w14:paraId="4FDE003F"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lastRenderedPageBreak/>
              <w:t>Report and criticism</w:t>
            </w:r>
          </w:p>
        </w:tc>
        <w:tc>
          <w:tcPr>
            <w:tcW w:w="8460" w:type="dxa"/>
            <w:tcBorders>
              <w:top w:val="nil"/>
              <w:left w:val="nil"/>
              <w:bottom w:val="nil"/>
              <w:right w:val="nil"/>
            </w:tcBorders>
            <w:shd w:val="clear" w:color="auto" w:fill="auto"/>
            <w:hideMark/>
          </w:tcPr>
          <w:p w14:paraId="12BC5C0A"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In all discussions and debates going on in view of the completion of two years of NREGA’s implementation and the CAG Report, there is a mysterious silence on the question of why Governments crossed all limits of constitutional propriety and laws to brutally implement the pro-corporate SEZ Act 2005 while the NREG Act meant to serve the poor has been left to die a silent death... It is in this light that AIALA has demanded an allocation of Rs. 50000 crore for NREGA in the coming budget. Further AIALA has demanded that the DM and DDC should be made accountable for NREGA implementation and there must be statutory provisions for regulating them in this respect. Only by confronting the power structure, by an offensive against its pro-rich policies, can the rights of the poor be protected and NREGA saved.... It is not necessary to talk about the neo-liberal anti-NREGA lobby because their class character is well-known. But those intellectuals, leaders and parties among NREGA supporters who want to conceal its failure or want to limit it to administrative apathy or weakness of infrastructure etc, are actually trying to conceal the real face of the anti-poor system in the country. The failure of NREGA should be understood not in terms of neo-liberal policies alone but should be situated in the history of failure of pro-poor laws and schemes in the country. In fact, left to the ruling classes and governments are concerned, NREGA is all set to meet the same fate as that of zamindari abolition, land reform, garibi hatao, 20-point programme, mass education campaigns etc.</w:t>
            </w:r>
          </w:p>
        </w:tc>
      </w:tr>
      <w:tr w:rsidR="00062D8D" w:rsidRPr="00314B14" w14:paraId="4D807CDD" w14:textId="77777777" w:rsidTr="006567BC">
        <w:trPr>
          <w:trHeight w:val="280"/>
        </w:trPr>
        <w:tc>
          <w:tcPr>
            <w:tcW w:w="1080" w:type="dxa"/>
            <w:tcBorders>
              <w:top w:val="nil"/>
              <w:left w:val="nil"/>
              <w:bottom w:val="nil"/>
              <w:right w:val="nil"/>
            </w:tcBorders>
            <w:shd w:val="clear" w:color="auto" w:fill="auto"/>
            <w:hideMark/>
          </w:tcPr>
          <w:p w14:paraId="732617A7"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7666013"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3" w:history="1">
              <w:r w:rsidRPr="00314B14">
                <w:rPr>
                  <w:rFonts w:ascii="Calibri" w:eastAsia="Times New Roman" w:hAnsi="Calibri" w:cs="Times New Roman"/>
                  <w:color w:val="0563C1"/>
                  <w:u w:val="single"/>
                  <w:lang w:val="en-GB"/>
                </w:rPr>
                <w:t>https://cpiml.net/liberation/2008/03/two-years-nrega-great-betrayal-poor</w:t>
              </w:r>
            </w:hyperlink>
          </w:p>
        </w:tc>
      </w:tr>
      <w:tr w:rsidR="00062D8D" w:rsidRPr="00314B14" w14:paraId="63E30E1A" w14:textId="77777777" w:rsidTr="006567BC">
        <w:trPr>
          <w:trHeight w:val="280"/>
        </w:trPr>
        <w:tc>
          <w:tcPr>
            <w:tcW w:w="1080" w:type="dxa"/>
            <w:tcBorders>
              <w:top w:val="nil"/>
              <w:left w:val="nil"/>
              <w:bottom w:val="nil"/>
              <w:right w:val="nil"/>
            </w:tcBorders>
            <w:shd w:val="clear" w:color="auto" w:fill="auto"/>
            <w:hideMark/>
          </w:tcPr>
          <w:p w14:paraId="5542FA75"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58F41FC"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Similar block-level agitations were organised by our party in Baburhat in Jalpaiguri, Naihati (Rural), Habra Block-2 and Gaighata of North 24 Parganas. In Dhanekhali-Belmudi area more than 700 agriculture labourers closed the panchayat office and then blocked the main road for several hours. The BDO-SDO and police officials came to the spot and asked our comrades to open the panchayat office and clear the road-block. The police and the administration had to beat a retreat seeing the mood of the agitating masses. The Panchayat Pradhan was forced to declare 100 days work to 8000 people under NREGA. Ration-rage got intermingled with the movements for 100 days work under NREGA.</w:t>
            </w:r>
          </w:p>
        </w:tc>
      </w:tr>
      <w:tr w:rsidR="00062D8D" w:rsidRPr="00314B14" w14:paraId="75A68FB2" w14:textId="77777777" w:rsidTr="006567BC">
        <w:trPr>
          <w:trHeight w:val="280"/>
        </w:trPr>
        <w:tc>
          <w:tcPr>
            <w:tcW w:w="1080" w:type="dxa"/>
            <w:tcBorders>
              <w:top w:val="nil"/>
              <w:left w:val="nil"/>
              <w:bottom w:val="nil"/>
              <w:right w:val="nil"/>
            </w:tcBorders>
            <w:shd w:val="clear" w:color="auto" w:fill="auto"/>
            <w:hideMark/>
          </w:tcPr>
          <w:p w14:paraId="18A0E612"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6FA70638"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4" w:history="1">
              <w:r w:rsidRPr="00314B14">
                <w:rPr>
                  <w:rFonts w:ascii="Calibri" w:eastAsia="Times New Roman" w:hAnsi="Calibri" w:cs="Calibri"/>
                  <w:color w:val="0563C1"/>
                  <w:u w:val="single"/>
                </w:rPr>
                <w:t>https://cpiml.net/liberation/2007/11/food-movement-2007-west-bengal</w:t>
              </w:r>
            </w:hyperlink>
          </w:p>
        </w:tc>
      </w:tr>
      <w:tr w:rsidR="00062D8D" w:rsidRPr="00314B14" w14:paraId="0F44DA65" w14:textId="77777777" w:rsidTr="006567BC">
        <w:trPr>
          <w:trHeight w:val="280"/>
        </w:trPr>
        <w:tc>
          <w:tcPr>
            <w:tcW w:w="1080" w:type="dxa"/>
            <w:tcBorders>
              <w:top w:val="nil"/>
              <w:left w:val="nil"/>
              <w:bottom w:val="nil"/>
              <w:right w:val="nil"/>
            </w:tcBorders>
            <w:shd w:val="clear" w:color="auto" w:fill="auto"/>
            <w:hideMark/>
          </w:tcPr>
          <w:p w14:paraId="11E39B86"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63D220E5"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Resolutions were passed to intensify the struggle for agricultural Minimum Wage to be raised to Rs. 100 and NREGA wages to Rs. 200 a day.</w:t>
            </w:r>
          </w:p>
        </w:tc>
      </w:tr>
      <w:tr w:rsidR="00062D8D" w:rsidRPr="00314B14" w14:paraId="3CD7AC53" w14:textId="77777777" w:rsidTr="006567BC">
        <w:trPr>
          <w:trHeight w:val="280"/>
        </w:trPr>
        <w:tc>
          <w:tcPr>
            <w:tcW w:w="1080" w:type="dxa"/>
            <w:tcBorders>
              <w:top w:val="nil"/>
              <w:left w:val="nil"/>
              <w:bottom w:val="nil"/>
              <w:right w:val="nil"/>
            </w:tcBorders>
            <w:shd w:val="clear" w:color="auto" w:fill="auto"/>
            <w:hideMark/>
          </w:tcPr>
          <w:p w14:paraId="5F7B0911"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E17A9BF"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5" w:history="1">
              <w:r w:rsidRPr="00314B14">
                <w:rPr>
                  <w:rFonts w:ascii="Calibri" w:eastAsia="Times New Roman" w:hAnsi="Calibri" w:cs="Times New Roman"/>
                  <w:color w:val="0563C1"/>
                  <w:u w:val="single"/>
                  <w:lang w:val="tr-TR"/>
                </w:rPr>
                <w:t>https://cpiml.net/liberation/2008/09/nationwide-campaign-23-july-20-august</w:t>
              </w:r>
            </w:hyperlink>
          </w:p>
        </w:tc>
      </w:tr>
      <w:tr w:rsidR="00062D8D" w:rsidRPr="00314B14" w14:paraId="79473BB0" w14:textId="77777777" w:rsidTr="006567BC">
        <w:trPr>
          <w:trHeight w:val="280"/>
        </w:trPr>
        <w:tc>
          <w:tcPr>
            <w:tcW w:w="1080" w:type="dxa"/>
            <w:tcBorders>
              <w:top w:val="nil"/>
              <w:left w:val="nil"/>
              <w:bottom w:val="nil"/>
              <w:right w:val="nil"/>
            </w:tcBorders>
            <w:shd w:val="clear" w:color="auto" w:fill="auto"/>
            <w:hideMark/>
          </w:tcPr>
          <w:p w14:paraId="38FABEE0"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06795F3C"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It was a completely unusual scene for Chikka Panakal Panchayat office in Gangavati taluk which was otherwise calm and serene. In spite of having prior information, panchayat officials were taken aback seeing unexpectedly large number of people numbering more than 250 picketing the office on various issues related to implementation of NREGA. The people gathered in large numbers under the banner of AIALA and CPIML in spite of attempts by various power groups of various parties to sabotage the mobilization. In fact, other parties and local power brokers did not want a revolutionary force to emerge at panchayat level to challenge them. But, the demo on 11 July was successful and the panchayat officials have promised to fulfill the demands of the people. The demo was addressed by Comrades Bharadwaj, SCM, Uma Shankar, Taluk Secretary of CPI(ML), Mallikarjuna of AIALA and Lingan Gowda Patil, the local organizer.</w:t>
            </w:r>
          </w:p>
        </w:tc>
      </w:tr>
      <w:tr w:rsidR="00062D8D" w:rsidRPr="00314B14" w14:paraId="799FD4E9" w14:textId="77777777" w:rsidTr="006567BC">
        <w:trPr>
          <w:trHeight w:val="280"/>
        </w:trPr>
        <w:tc>
          <w:tcPr>
            <w:tcW w:w="1080" w:type="dxa"/>
            <w:tcBorders>
              <w:top w:val="nil"/>
              <w:left w:val="nil"/>
              <w:bottom w:val="nil"/>
              <w:right w:val="nil"/>
            </w:tcBorders>
            <w:shd w:val="clear" w:color="auto" w:fill="auto"/>
            <w:hideMark/>
          </w:tcPr>
          <w:p w14:paraId="3CC9C64C"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23C93916"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6" w:history="1">
              <w:r w:rsidRPr="00314B14">
                <w:rPr>
                  <w:rFonts w:ascii="Calibri" w:eastAsia="Times New Roman" w:hAnsi="Calibri" w:cs="Times New Roman"/>
                  <w:color w:val="0563C1"/>
                  <w:u w:val="single"/>
                  <w:lang w:val="tr-TR"/>
                </w:rPr>
                <w:t>https://cpiml.net/liberation/2008/08/panchayat-level-protest-nrega</w:t>
              </w:r>
            </w:hyperlink>
          </w:p>
        </w:tc>
      </w:tr>
      <w:tr w:rsidR="00062D8D" w:rsidRPr="00314B14" w14:paraId="6E48099C" w14:textId="77777777" w:rsidTr="006567BC">
        <w:trPr>
          <w:trHeight w:val="280"/>
        </w:trPr>
        <w:tc>
          <w:tcPr>
            <w:tcW w:w="1080" w:type="dxa"/>
            <w:tcBorders>
              <w:top w:val="nil"/>
              <w:left w:val="nil"/>
              <w:bottom w:val="nil"/>
              <w:right w:val="nil"/>
            </w:tcBorders>
            <w:shd w:val="clear" w:color="auto" w:fill="auto"/>
            <w:hideMark/>
          </w:tcPr>
          <w:p w14:paraId="03B7D946"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3F16F1D3"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The CPI(ML) team demanded that work be provided under NREGA for the workers, measures be taken to curb the pollution, arrested villagers be released, and local villagers too be provided employment in the factory. </w:t>
            </w:r>
          </w:p>
        </w:tc>
      </w:tr>
      <w:tr w:rsidR="00062D8D" w:rsidRPr="00314B14" w14:paraId="6621E215" w14:textId="77777777" w:rsidTr="006567BC">
        <w:trPr>
          <w:trHeight w:val="280"/>
        </w:trPr>
        <w:tc>
          <w:tcPr>
            <w:tcW w:w="1080" w:type="dxa"/>
            <w:tcBorders>
              <w:top w:val="nil"/>
              <w:left w:val="nil"/>
              <w:bottom w:val="nil"/>
              <w:right w:val="nil"/>
            </w:tcBorders>
            <w:shd w:val="clear" w:color="auto" w:fill="auto"/>
            <w:hideMark/>
          </w:tcPr>
          <w:p w14:paraId="5CA59D55"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5891A2DD"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7" w:history="1">
              <w:r w:rsidRPr="00314B14">
                <w:rPr>
                  <w:rFonts w:ascii="Calibri" w:eastAsia="Times New Roman" w:hAnsi="Calibri" w:cs="Times New Roman"/>
                  <w:color w:val="0563C1"/>
                  <w:u w:val="single"/>
                  <w:lang w:val="tr-TR"/>
                </w:rPr>
                <w:t>https://cpiml.net/liberation/2009/06/reports-chhattisgarh</w:t>
              </w:r>
            </w:hyperlink>
          </w:p>
        </w:tc>
      </w:tr>
      <w:tr w:rsidR="00062D8D" w:rsidRPr="00314B14" w14:paraId="2FDE116A" w14:textId="77777777" w:rsidTr="006567BC">
        <w:trPr>
          <w:trHeight w:val="280"/>
        </w:trPr>
        <w:tc>
          <w:tcPr>
            <w:tcW w:w="1080" w:type="dxa"/>
            <w:tcBorders>
              <w:top w:val="nil"/>
              <w:left w:val="nil"/>
              <w:bottom w:val="nil"/>
              <w:right w:val="nil"/>
            </w:tcBorders>
            <w:shd w:val="clear" w:color="auto" w:fill="auto"/>
            <w:hideMark/>
          </w:tcPr>
          <w:p w14:paraId="3CEB2BC0"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24FA42B6"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...round the year employment and Rs.200/- daily wage to all poor under NREGA…</w:t>
            </w:r>
          </w:p>
        </w:tc>
      </w:tr>
      <w:tr w:rsidR="00062D8D" w:rsidRPr="00314B14" w14:paraId="32BE6E59" w14:textId="77777777" w:rsidTr="006567BC">
        <w:trPr>
          <w:trHeight w:val="280"/>
        </w:trPr>
        <w:tc>
          <w:tcPr>
            <w:tcW w:w="1080" w:type="dxa"/>
            <w:tcBorders>
              <w:top w:val="nil"/>
              <w:left w:val="nil"/>
              <w:bottom w:val="nil"/>
              <w:right w:val="nil"/>
            </w:tcBorders>
            <w:shd w:val="clear" w:color="auto" w:fill="auto"/>
            <w:hideMark/>
          </w:tcPr>
          <w:p w14:paraId="754EEC6A"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6FD0A7B3"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8" w:history="1">
              <w:r w:rsidRPr="00314B14">
                <w:rPr>
                  <w:rFonts w:ascii="Calibri" w:eastAsia="Times New Roman" w:hAnsi="Calibri" w:cs="Times New Roman"/>
                  <w:color w:val="0563C1"/>
                  <w:u w:val="single"/>
                  <w:lang w:val="tr-TR"/>
                </w:rPr>
                <w:t>https://cpiml.net/liberation/2009/03/nitishs-vikas-yatra-gimmick</w:t>
              </w:r>
            </w:hyperlink>
          </w:p>
        </w:tc>
      </w:tr>
      <w:tr w:rsidR="00062D8D" w:rsidRPr="00314B14" w14:paraId="2838C9A9" w14:textId="77777777" w:rsidTr="006567BC">
        <w:trPr>
          <w:trHeight w:val="280"/>
        </w:trPr>
        <w:tc>
          <w:tcPr>
            <w:tcW w:w="1080" w:type="dxa"/>
            <w:tcBorders>
              <w:top w:val="nil"/>
              <w:left w:val="nil"/>
              <w:bottom w:val="nil"/>
              <w:right w:val="nil"/>
            </w:tcBorders>
            <w:shd w:val="clear" w:color="auto" w:fill="auto"/>
            <w:hideMark/>
          </w:tcPr>
          <w:p w14:paraId="4E9C0A99"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lastRenderedPageBreak/>
              <w:t>Report</w:t>
            </w:r>
          </w:p>
        </w:tc>
        <w:tc>
          <w:tcPr>
            <w:tcW w:w="8460" w:type="dxa"/>
            <w:tcBorders>
              <w:top w:val="nil"/>
              <w:left w:val="nil"/>
              <w:bottom w:val="nil"/>
              <w:right w:val="nil"/>
            </w:tcBorders>
            <w:shd w:val="clear" w:color="auto" w:fill="auto"/>
            <w:hideMark/>
          </w:tcPr>
          <w:p w14:paraId="534F673F"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 particular, there have been sustained and militant struggles against the widespread corruption in schemes like PDS and NREGA.</w:t>
            </w:r>
          </w:p>
        </w:tc>
      </w:tr>
      <w:tr w:rsidR="00062D8D" w:rsidRPr="00314B14" w14:paraId="5ADB6E2B" w14:textId="77777777" w:rsidTr="006567BC">
        <w:trPr>
          <w:trHeight w:val="280"/>
        </w:trPr>
        <w:tc>
          <w:tcPr>
            <w:tcW w:w="1080" w:type="dxa"/>
            <w:tcBorders>
              <w:top w:val="nil"/>
              <w:left w:val="nil"/>
              <w:bottom w:val="nil"/>
              <w:right w:val="nil"/>
            </w:tcBorders>
            <w:shd w:val="clear" w:color="auto" w:fill="auto"/>
            <w:hideMark/>
          </w:tcPr>
          <w:p w14:paraId="259D0FD8"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57594D5"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19" w:history="1">
              <w:r w:rsidRPr="00314B14">
                <w:rPr>
                  <w:rFonts w:ascii="Calibri" w:eastAsia="Times New Roman" w:hAnsi="Calibri" w:cs="Times New Roman"/>
                  <w:color w:val="0563C1"/>
                  <w:u w:val="single"/>
                  <w:lang w:val="tr-TR"/>
                </w:rPr>
                <w:t>https://cpiml.net/liberation/2009/10/jharkhand-diary</w:t>
              </w:r>
            </w:hyperlink>
          </w:p>
        </w:tc>
      </w:tr>
      <w:tr w:rsidR="00062D8D" w:rsidRPr="00314B14" w14:paraId="3235907F" w14:textId="77777777" w:rsidTr="006567BC">
        <w:trPr>
          <w:trHeight w:val="280"/>
        </w:trPr>
        <w:tc>
          <w:tcPr>
            <w:tcW w:w="1080" w:type="dxa"/>
            <w:tcBorders>
              <w:top w:val="nil"/>
              <w:left w:val="nil"/>
              <w:bottom w:val="nil"/>
              <w:right w:val="nil"/>
            </w:tcBorders>
            <w:shd w:val="clear" w:color="auto" w:fill="auto"/>
            <w:hideMark/>
          </w:tcPr>
          <w:p w14:paraId="2F1E49B4"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37FE4F50"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Intensify local struggles on basic issues like land, wages (including cases of non-payment/delayed/partial payment under NREGA), social dignity, development (fulfilment of people’s basic development needs and aspirations)…</w:t>
            </w:r>
          </w:p>
        </w:tc>
      </w:tr>
      <w:tr w:rsidR="00062D8D" w:rsidRPr="00314B14" w14:paraId="4495F6F5" w14:textId="77777777" w:rsidTr="006567BC">
        <w:trPr>
          <w:trHeight w:val="280"/>
        </w:trPr>
        <w:tc>
          <w:tcPr>
            <w:tcW w:w="1080" w:type="dxa"/>
            <w:tcBorders>
              <w:top w:val="nil"/>
              <w:left w:val="nil"/>
              <w:bottom w:val="nil"/>
              <w:right w:val="nil"/>
            </w:tcBorders>
            <w:shd w:val="clear" w:color="auto" w:fill="auto"/>
            <w:hideMark/>
          </w:tcPr>
          <w:p w14:paraId="4BF52935"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73AC4A0"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0" w:history="1">
              <w:r w:rsidRPr="00314B14">
                <w:rPr>
                  <w:rFonts w:ascii="Calibri" w:eastAsia="Times New Roman" w:hAnsi="Calibri" w:cs="Times New Roman"/>
                  <w:color w:val="0563C1"/>
                  <w:u w:val="single"/>
                  <w:lang w:val="tr-TR"/>
                </w:rPr>
                <w:t>https://cpiml.net/liberation/2009/10/implementation-ccs-july-28-call</w:t>
              </w:r>
            </w:hyperlink>
          </w:p>
        </w:tc>
      </w:tr>
      <w:tr w:rsidR="00062D8D" w:rsidRPr="00314B14" w14:paraId="1B3E3D66" w14:textId="77777777" w:rsidTr="006567BC">
        <w:trPr>
          <w:trHeight w:val="280"/>
        </w:trPr>
        <w:tc>
          <w:tcPr>
            <w:tcW w:w="1080" w:type="dxa"/>
            <w:tcBorders>
              <w:top w:val="nil"/>
              <w:left w:val="nil"/>
              <w:bottom w:val="nil"/>
              <w:right w:val="nil"/>
            </w:tcBorders>
            <w:shd w:val="clear" w:color="auto" w:fill="auto"/>
            <w:hideMark/>
          </w:tcPr>
          <w:p w14:paraId="482FDDC2" w14:textId="77777777" w:rsidR="00062D8D" w:rsidRPr="00314B14" w:rsidRDefault="00062D8D" w:rsidP="006567BC">
            <w:pPr>
              <w:spacing w:after="0" w:line="240" w:lineRule="auto"/>
              <w:jc w:val="both"/>
              <w:rPr>
                <w:rFonts w:ascii="Calibri" w:eastAsia="Times New Roman" w:hAnsi="Calibri" w:cs="Calibri"/>
                <w:color w:val="0563C1"/>
                <w:u w:val="single"/>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6F5B43A0"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In Orissa, more than CPI(ML) activists rallied in front of Orissa Assembly on CM Martyrdom Day, July 28, demanding to withdraw Vedanta University Bill which would give precious agricultural land to the MNC Vedanta at the cost of peasants’ livelihoods. A protest meeting was also held on the same day in front of Rayagada District Collector office on the issue of land and NREGA which was attended by around 1000 activists.</w:t>
            </w:r>
          </w:p>
        </w:tc>
      </w:tr>
      <w:tr w:rsidR="00062D8D" w:rsidRPr="00314B14" w14:paraId="07258633" w14:textId="77777777" w:rsidTr="006567BC">
        <w:trPr>
          <w:trHeight w:val="280"/>
        </w:trPr>
        <w:tc>
          <w:tcPr>
            <w:tcW w:w="1080" w:type="dxa"/>
            <w:tcBorders>
              <w:top w:val="nil"/>
              <w:left w:val="nil"/>
              <w:bottom w:val="nil"/>
              <w:right w:val="nil"/>
            </w:tcBorders>
            <w:shd w:val="clear" w:color="auto" w:fill="auto"/>
            <w:hideMark/>
          </w:tcPr>
          <w:p w14:paraId="3DC637AA"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785244C7"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1" w:history="1">
              <w:r w:rsidRPr="00314B14">
                <w:rPr>
                  <w:rFonts w:ascii="Calibri" w:eastAsia="Times New Roman" w:hAnsi="Calibri" w:cs="Times New Roman"/>
                  <w:color w:val="0563C1"/>
                  <w:u w:val="single"/>
                  <w:lang w:val="tr-TR"/>
                </w:rPr>
                <w:t>https://cpiml.net/liberation/2009/09/protest-against-vedanta-university-bill</w:t>
              </w:r>
            </w:hyperlink>
          </w:p>
        </w:tc>
      </w:tr>
      <w:tr w:rsidR="00062D8D" w:rsidRPr="00314B14" w14:paraId="7ABE3D28" w14:textId="77777777" w:rsidTr="006567BC">
        <w:trPr>
          <w:trHeight w:val="280"/>
        </w:trPr>
        <w:tc>
          <w:tcPr>
            <w:tcW w:w="1080" w:type="dxa"/>
            <w:tcBorders>
              <w:top w:val="nil"/>
              <w:left w:val="nil"/>
              <w:bottom w:val="nil"/>
              <w:right w:val="nil"/>
            </w:tcBorders>
            <w:shd w:val="clear" w:color="auto" w:fill="auto"/>
            <w:hideMark/>
          </w:tcPr>
          <w:p w14:paraId="459A0867"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414121E6"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A protest against poor implementation of NREGA was organised on 12 August in Vadipatti block of Madhurai district. AIALA and AIPWA carried out signature campaign in 10 villages in the area demanding segregation of rural areas from the town panchayat and demanding implementation of NREGA and welfare schemes in Town panchayats too. The panchayats tried to bribe or threaten workers from participating: one panchayat hiked wages from about Rs. 40 to Rs. 75 urging the people not to protest, another declared compulsory work on the day of protest threatening people with loss of jobs if they fail to turn up. More than 200 people, mainly women, participated and marched from the BDO to the Revenue Inspector’s office.</w:t>
            </w:r>
          </w:p>
        </w:tc>
      </w:tr>
      <w:tr w:rsidR="00062D8D" w:rsidRPr="00314B14" w14:paraId="4BD29D03" w14:textId="77777777" w:rsidTr="006567BC">
        <w:trPr>
          <w:trHeight w:val="280"/>
        </w:trPr>
        <w:tc>
          <w:tcPr>
            <w:tcW w:w="1080" w:type="dxa"/>
            <w:tcBorders>
              <w:top w:val="nil"/>
              <w:left w:val="nil"/>
              <w:bottom w:val="nil"/>
              <w:right w:val="nil"/>
            </w:tcBorders>
            <w:shd w:val="clear" w:color="auto" w:fill="auto"/>
            <w:hideMark/>
          </w:tcPr>
          <w:p w14:paraId="6F3D281B"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8388853"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2" w:history="1">
              <w:r w:rsidRPr="00314B14">
                <w:rPr>
                  <w:rFonts w:ascii="Calibri" w:eastAsia="Times New Roman" w:hAnsi="Calibri" w:cs="Times New Roman"/>
                  <w:color w:val="0563C1"/>
                  <w:u w:val="single"/>
                  <w:lang w:val="tr-TR"/>
                </w:rPr>
                <w:t>https://cpiml.net/liberation/2009/09/madurai-protest-against-illegalities-nrega</w:t>
              </w:r>
            </w:hyperlink>
          </w:p>
        </w:tc>
      </w:tr>
      <w:tr w:rsidR="00062D8D" w:rsidRPr="00314B14" w14:paraId="6D3B6CC9" w14:textId="77777777" w:rsidTr="006567BC">
        <w:trPr>
          <w:trHeight w:val="280"/>
        </w:trPr>
        <w:tc>
          <w:tcPr>
            <w:tcW w:w="1080" w:type="dxa"/>
            <w:tcBorders>
              <w:top w:val="nil"/>
              <w:left w:val="nil"/>
              <w:bottom w:val="nil"/>
              <w:right w:val="nil"/>
            </w:tcBorders>
            <w:shd w:val="clear" w:color="auto" w:fill="auto"/>
            <w:hideMark/>
          </w:tcPr>
          <w:p w14:paraId="69DE5327"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112901EC"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 xml:space="preserve">A campaign and people’s hearing was conducted on the issues of corruption in NREGA and Rs 1.19 lakh bribe taken by the Birni BDO and JE, after which an FIR was filed. </w:t>
            </w:r>
          </w:p>
        </w:tc>
      </w:tr>
      <w:tr w:rsidR="00062D8D" w:rsidRPr="00314B14" w14:paraId="064B7EAD" w14:textId="77777777" w:rsidTr="006567BC">
        <w:trPr>
          <w:trHeight w:val="280"/>
        </w:trPr>
        <w:tc>
          <w:tcPr>
            <w:tcW w:w="1080" w:type="dxa"/>
            <w:tcBorders>
              <w:top w:val="nil"/>
              <w:left w:val="nil"/>
              <w:bottom w:val="nil"/>
              <w:right w:val="nil"/>
            </w:tcBorders>
            <w:shd w:val="clear" w:color="auto" w:fill="auto"/>
            <w:hideMark/>
          </w:tcPr>
          <w:p w14:paraId="1BC941C0"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12EC176D"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3" w:history="1">
              <w:r w:rsidRPr="00314B14">
                <w:rPr>
                  <w:rFonts w:ascii="Calibri" w:eastAsia="Times New Roman" w:hAnsi="Calibri" w:cs="Times New Roman"/>
                  <w:color w:val="0563C1"/>
                  <w:u w:val="single"/>
                  <w:lang w:val="tr-TR"/>
                </w:rPr>
                <w:t>https://cpiml.net/liberation/2016/12/resisting-assaults-its-basic-character</w:t>
              </w:r>
            </w:hyperlink>
          </w:p>
        </w:tc>
      </w:tr>
      <w:tr w:rsidR="00062D8D" w:rsidRPr="00314B14" w14:paraId="4E513FF4" w14:textId="77777777" w:rsidTr="006567BC">
        <w:trPr>
          <w:trHeight w:val="280"/>
        </w:trPr>
        <w:tc>
          <w:tcPr>
            <w:tcW w:w="1080" w:type="dxa"/>
            <w:tcBorders>
              <w:top w:val="nil"/>
              <w:left w:val="nil"/>
              <w:bottom w:val="nil"/>
              <w:right w:val="nil"/>
            </w:tcBorders>
            <w:shd w:val="clear" w:color="auto" w:fill="auto"/>
            <w:hideMark/>
          </w:tcPr>
          <w:p w14:paraId="194770AB"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64B9FDFA"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These incidents show that there is an undeclared emergency in Ghazipur district. The CPI(ML) here has taken up issues of corruption in NREGA and mid-day meal schemes…</w:t>
            </w:r>
          </w:p>
        </w:tc>
      </w:tr>
      <w:tr w:rsidR="00062D8D" w:rsidRPr="00314B14" w14:paraId="5A24B4EF" w14:textId="77777777" w:rsidTr="006567BC">
        <w:trPr>
          <w:trHeight w:val="280"/>
        </w:trPr>
        <w:tc>
          <w:tcPr>
            <w:tcW w:w="1080" w:type="dxa"/>
            <w:tcBorders>
              <w:top w:val="nil"/>
              <w:left w:val="nil"/>
              <w:bottom w:val="nil"/>
              <w:right w:val="nil"/>
            </w:tcBorders>
            <w:shd w:val="clear" w:color="auto" w:fill="auto"/>
            <w:hideMark/>
          </w:tcPr>
          <w:p w14:paraId="1E0F4F35"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4C5E5661"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4" w:history="1">
              <w:r w:rsidRPr="00314B14">
                <w:rPr>
                  <w:rFonts w:ascii="Calibri" w:eastAsia="Times New Roman" w:hAnsi="Calibri" w:cs="Times New Roman"/>
                  <w:color w:val="0563C1"/>
                  <w:u w:val="single"/>
                  <w:lang w:val="tr-TR"/>
                </w:rPr>
                <w:t>https://cpiml.net/liberation/2010/04/draconian-laws-against-cpiml-activists-ghazipur</w:t>
              </w:r>
            </w:hyperlink>
          </w:p>
        </w:tc>
      </w:tr>
      <w:tr w:rsidR="00062D8D" w:rsidRPr="00314B14" w14:paraId="543706B9" w14:textId="77777777" w:rsidTr="006567BC">
        <w:trPr>
          <w:trHeight w:val="280"/>
        </w:trPr>
        <w:tc>
          <w:tcPr>
            <w:tcW w:w="1080" w:type="dxa"/>
            <w:tcBorders>
              <w:top w:val="nil"/>
              <w:left w:val="nil"/>
              <w:bottom w:val="nil"/>
              <w:right w:val="nil"/>
            </w:tcBorders>
            <w:shd w:val="clear" w:color="auto" w:fill="auto"/>
            <w:hideMark/>
          </w:tcPr>
          <w:p w14:paraId="4D3E0BAA"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Demand</w:t>
            </w:r>
          </w:p>
        </w:tc>
        <w:tc>
          <w:tcPr>
            <w:tcW w:w="8460" w:type="dxa"/>
            <w:tcBorders>
              <w:top w:val="nil"/>
              <w:left w:val="nil"/>
              <w:bottom w:val="nil"/>
              <w:right w:val="nil"/>
            </w:tcBorders>
            <w:shd w:val="clear" w:color="auto" w:fill="auto"/>
            <w:hideMark/>
          </w:tcPr>
          <w:p w14:paraId="6052669A"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NREGA cards for all labourers and extension of NREGA to 200 days, as well as compulsory work under NREGA for at least one woman from every family…</w:t>
            </w:r>
          </w:p>
        </w:tc>
      </w:tr>
      <w:tr w:rsidR="00062D8D" w:rsidRPr="00314B14" w14:paraId="4425EC21" w14:textId="77777777" w:rsidTr="006567BC">
        <w:trPr>
          <w:trHeight w:val="280"/>
        </w:trPr>
        <w:tc>
          <w:tcPr>
            <w:tcW w:w="1080" w:type="dxa"/>
            <w:tcBorders>
              <w:top w:val="nil"/>
              <w:left w:val="nil"/>
              <w:bottom w:val="nil"/>
              <w:right w:val="nil"/>
            </w:tcBorders>
            <w:shd w:val="clear" w:color="auto" w:fill="auto"/>
            <w:hideMark/>
          </w:tcPr>
          <w:p w14:paraId="5E09CCCF"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390306BA"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5" w:history="1">
              <w:r w:rsidRPr="00314B14">
                <w:rPr>
                  <w:rFonts w:ascii="Calibri" w:eastAsia="Times New Roman" w:hAnsi="Calibri" w:cs="Times New Roman"/>
                  <w:color w:val="0563C1"/>
                  <w:u w:val="single"/>
                  <w:lang w:val="tr-TR"/>
                </w:rPr>
                <w:t>https://cpiml.net/liberation/2009/07/protests-against-punjab-crackdown-0</w:t>
              </w:r>
            </w:hyperlink>
          </w:p>
        </w:tc>
      </w:tr>
      <w:tr w:rsidR="00062D8D" w:rsidRPr="00314B14" w14:paraId="3F07856D" w14:textId="77777777" w:rsidTr="006567BC">
        <w:trPr>
          <w:trHeight w:val="280"/>
        </w:trPr>
        <w:tc>
          <w:tcPr>
            <w:tcW w:w="1080" w:type="dxa"/>
            <w:tcBorders>
              <w:top w:val="nil"/>
              <w:left w:val="nil"/>
              <w:bottom w:val="nil"/>
              <w:right w:val="nil"/>
            </w:tcBorders>
            <w:shd w:val="clear" w:color="auto" w:fill="auto"/>
            <w:hideMark/>
          </w:tcPr>
          <w:p w14:paraId="7DE090AA"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2B1AD26E"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MGNREGA, though touted as the world’s biggest employment guarantee programme, has clearly failed to make any major dent in rural poverty and unemployment, let alone create any positive push to raise the low level of rural wages. AIALA had taken impressive initiatives in the initial phase when NREGA was being launched, and it is important to sustain the momentum with planned and systematic intervention to take up NREGA-related struggles.</w:t>
            </w:r>
          </w:p>
        </w:tc>
      </w:tr>
      <w:tr w:rsidR="00062D8D" w:rsidRPr="00314B14" w14:paraId="4F343B3B" w14:textId="77777777" w:rsidTr="006567BC">
        <w:trPr>
          <w:trHeight w:val="280"/>
        </w:trPr>
        <w:tc>
          <w:tcPr>
            <w:tcW w:w="1080" w:type="dxa"/>
            <w:tcBorders>
              <w:top w:val="nil"/>
              <w:left w:val="nil"/>
              <w:bottom w:val="nil"/>
              <w:right w:val="nil"/>
            </w:tcBorders>
            <w:shd w:val="clear" w:color="auto" w:fill="auto"/>
            <w:hideMark/>
          </w:tcPr>
          <w:p w14:paraId="1E967AAB"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0DECC452" w14:textId="77777777" w:rsidR="00062D8D" w:rsidRPr="00314B14" w:rsidRDefault="00062D8D" w:rsidP="006567BC">
            <w:pPr>
              <w:spacing w:after="0" w:line="240" w:lineRule="auto"/>
              <w:jc w:val="both"/>
              <w:rPr>
                <w:rFonts w:ascii="Calibri" w:eastAsia="Times New Roman" w:hAnsi="Calibri" w:cs="Calibri"/>
                <w:color w:val="0563C1"/>
                <w:u w:val="single"/>
              </w:rPr>
            </w:pPr>
            <w:hyperlink r:id="rId26" w:history="1">
              <w:r w:rsidRPr="00314B14">
                <w:rPr>
                  <w:rFonts w:ascii="Calibri" w:eastAsia="Times New Roman" w:hAnsi="Calibri" w:cs="Times New Roman"/>
                  <w:color w:val="0563C1"/>
                  <w:u w:val="single"/>
                  <w:lang w:val="tr-TR"/>
                </w:rPr>
                <w:t>https://cpiml.net/liberation/2013/03/draft-9th-party-congress-agrarian-and-other-rural-struggles</w:t>
              </w:r>
            </w:hyperlink>
          </w:p>
        </w:tc>
      </w:tr>
      <w:tr w:rsidR="00062D8D" w:rsidRPr="00314B14" w14:paraId="2A60FCE6" w14:textId="77777777" w:rsidTr="006567BC">
        <w:trPr>
          <w:trHeight w:val="280"/>
        </w:trPr>
        <w:tc>
          <w:tcPr>
            <w:tcW w:w="1080" w:type="dxa"/>
            <w:tcBorders>
              <w:top w:val="nil"/>
              <w:left w:val="nil"/>
              <w:bottom w:val="nil"/>
              <w:right w:val="nil"/>
            </w:tcBorders>
            <w:shd w:val="clear" w:color="auto" w:fill="auto"/>
            <w:hideMark/>
          </w:tcPr>
          <w:p w14:paraId="21D11E2D"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6E7F72B8"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lang w:val="tr-TR"/>
              </w:rPr>
              <w:t>All India Agricultural Labourers’ Association (AIALA) organized a panchayat-level demonstration in Tamil Nadu (March 5-15) demanding inclusion in BPL list, work under MGNREGA, Rs.200 daily wages under MGNREGA, homestead land and patta.</w:t>
            </w:r>
          </w:p>
        </w:tc>
      </w:tr>
      <w:tr w:rsidR="00062D8D" w:rsidRPr="00314B14" w14:paraId="78555651" w14:textId="77777777" w:rsidTr="006567BC">
        <w:trPr>
          <w:trHeight w:val="280"/>
        </w:trPr>
        <w:tc>
          <w:tcPr>
            <w:tcW w:w="1080" w:type="dxa"/>
            <w:tcBorders>
              <w:top w:val="nil"/>
              <w:left w:val="nil"/>
              <w:bottom w:val="nil"/>
              <w:right w:val="nil"/>
            </w:tcBorders>
            <w:shd w:val="clear" w:color="auto" w:fill="auto"/>
            <w:hideMark/>
          </w:tcPr>
          <w:p w14:paraId="65D2C75D"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62372362" w14:textId="77777777" w:rsidR="00062D8D" w:rsidRPr="00A921FF" w:rsidRDefault="00062D8D" w:rsidP="006567BC">
            <w:pPr>
              <w:spacing w:after="0" w:line="240" w:lineRule="auto"/>
              <w:jc w:val="both"/>
              <w:rPr>
                <w:rFonts w:ascii="Calibri" w:eastAsia="Times New Roman" w:hAnsi="Calibri" w:cs="Times New Roman"/>
                <w:color w:val="0563C1"/>
                <w:u w:val="single"/>
                <w:lang w:val="tr-TR"/>
              </w:rPr>
            </w:pPr>
            <w:hyperlink r:id="rId27" w:history="1">
              <w:r w:rsidRPr="00314B14">
                <w:rPr>
                  <w:rFonts w:ascii="Calibri" w:eastAsia="Times New Roman" w:hAnsi="Calibri" w:cs="Times New Roman"/>
                  <w:color w:val="0563C1"/>
                  <w:u w:val="single"/>
                  <w:lang w:val="tr-TR"/>
                </w:rPr>
                <w:t>https://cpiml.net/liberation/2010/04/update-aiala-demo-tamilnadu</w:t>
              </w:r>
            </w:hyperlink>
          </w:p>
        </w:tc>
      </w:tr>
      <w:tr w:rsidR="00062D8D" w:rsidRPr="00314B14" w14:paraId="766400D4" w14:textId="77777777" w:rsidTr="006567BC">
        <w:trPr>
          <w:trHeight w:val="280"/>
        </w:trPr>
        <w:tc>
          <w:tcPr>
            <w:tcW w:w="1080" w:type="dxa"/>
            <w:tcBorders>
              <w:top w:val="nil"/>
              <w:left w:val="nil"/>
              <w:bottom w:val="nil"/>
              <w:right w:val="nil"/>
            </w:tcBorders>
            <w:shd w:val="clear" w:color="auto" w:fill="auto"/>
            <w:hideMark/>
          </w:tcPr>
          <w:p w14:paraId="7CDD5AF5" w14:textId="77777777" w:rsidR="00062D8D" w:rsidRPr="00314B14" w:rsidRDefault="00062D8D" w:rsidP="006567BC">
            <w:pPr>
              <w:spacing w:after="0" w:line="240" w:lineRule="auto"/>
              <w:rPr>
                <w:rFonts w:ascii="Times New Roman" w:eastAsia="Times New Roman" w:hAnsi="Times New Roman" w:cs="Times New Roman"/>
                <w:color w:val="000000"/>
              </w:rPr>
            </w:pPr>
            <w:r w:rsidRPr="00314B14">
              <w:rPr>
                <w:rFonts w:ascii="Times New Roman" w:eastAsia="Times New Roman" w:hAnsi="Times New Roman" w:cs="Times New Roman"/>
                <w:color w:val="000000"/>
              </w:rPr>
              <w:t>Report</w:t>
            </w:r>
          </w:p>
        </w:tc>
        <w:tc>
          <w:tcPr>
            <w:tcW w:w="8460" w:type="dxa"/>
            <w:tcBorders>
              <w:top w:val="nil"/>
              <w:left w:val="nil"/>
              <w:bottom w:val="nil"/>
              <w:right w:val="nil"/>
            </w:tcBorders>
            <w:shd w:val="clear" w:color="auto" w:fill="auto"/>
            <w:hideMark/>
          </w:tcPr>
          <w:p w14:paraId="52F75AD2" w14:textId="77777777" w:rsidR="00062D8D" w:rsidRPr="00314B14" w:rsidRDefault="00062D8D" w:rsidP="006567BC">
            <w:pPr>
              <w:spacing w:after="0" w:line="240" w:lineRule="auto"/>
              <w:jc w:val="both"/>
              <w:rPr>
                <w:rFonts w:ascii="Times New Roman" w:eastAsia="Times New Roman" w:hAnsi="Times New Roman" w:cs="Times New Roman"/>
                <w:color w:val="000000"/>
              </w:rPr>
            </w:pPr>
            <w:r w:rsidRPr="00314B14">
              <w:rPr>
                <w:rFonts w:ascii="Times New Roman" w:eastAsia="Times New Roman" w:hAnsi="Times New Roman" w:cs="Times New Roman"/>
                <w:color w:val="000000"/>
              </w:rPr>
              <w:t xml:space="preserve">Later an AIPWA delegation also met the CM Ashok Gahlaut and presented their list of demands which include extending NREGA to all the districts and guaranteeing 50 </w:t>
            </w:r>
            <w:r>
              <w:rPr>
                <w:rFonts w:ascii="Times New Roman" w:eastAsia="Times New Roman" w:hAnsi="Times New Roman" w:cs="Times New Roman"/>
                <w:color w:val="000000"/>
              </w:rPr>
              <w:t>per cent</w:t>
            </w:r>
            <w:r w:rsidRPr="00314B14">
              <w:rPr>
                <w:rFonts w:ascii="Times New Roman" w:eastAsia="Times New Roman" w:hAnsi="Times New Roman" w:cs="Times New Roman"/>
                <w:color w:val="000000"/>
              </w:rPr>
              <w:t xml:space="preserve"> employment for women with minimum wage at Rs.200/8hr, NREGA to be extended to town areas and urban centres also with 50 </w:t>
            </w:r>
            <w:r>
              <w:rPr>
                <w:rFonts w:ascii="Times New Roman" w:eastAsia="Times New Roman" w:hAnsi="Times New Roman" w:cs="Times New Roman"/>
                <w:color w:val="000000"/>
              </w:rPr>
              <w:t>per cent</w:t>
            </w:r>
            <w:r w:rsidRPr="00314B14">
              <w:rPr>
                <w:rFonts w:ascii="Times New Roman" w:eastAsia="Times New Roman" w:hAnsi="Times New Roman" w:cs="Times New Roman"/>
                <w:color w:val="000000"/>
              </w:rPr>
              <w:t xml:space="preserve"> jobs for women...</w:t>
            </w:r>
          </w:p>
        </w:tc>
      </w:tr>
      <w:tr w:rsidR="00062D8D" w:rsidRPr="00314B14" w14:paraId="2B760F24" w14:textId="77777777" w:rsidTr="006567BC">
        <w:trPr>
          <w:trHeight w:val="70"/>
        </w:trPr>
        <w:tc>
          <w:tcPr>
            <w:tcW w:w="1080" w:type="dxa"/>
            <w:tcBorders>
              <w:top w:val="nil"/>
              <w:left w:val="nil"/>
              <w:bottom w:val="nil"/>
              <w:right w:val="nil"/>
            </w:tcBorders>
            <w:shd w:val="clear" w:color="auto" w:fill="auto"/>
            <w:hideMark/>
          </w:tcPr>
          <w:p w14:paraId="7580BD59" w14:textId="77777777" w:rsidR="00062D8D" w:rsidRPr="00314B14" w:rsidRDefault="00062D8D" w:rsidP="006567BC">
            <w:pPr>
              <w:spacing w:after="0" w:line="240" w:lineRule="auto"/>
              <w:jc w:val="both"/>
              <w:rPr>
                <w:rFonts w:ascii="Times New Roman" w:eastAsia="Times New Roman" w:hAnsi="Times New Roman" w:cs="Times New Roman"/>
                <w:color w:val="000000"/>
              </w:rPr>
            </w:pPr>
          </w:p>
        </w:tc>
        <w:tc>
          <w:tcPr>
            <w:tcW w:w="8460" w:type="dxa"/>
            <w:tcBorders>
              <w:top w:val="nil"/>
              <w:left w:val="nil"/>
              <w:bottom w:val="nil"/>
              <w:right w:val="nil"/>
            </w:tcBorders>
            <w:shd w:val="clear" w:color="auto" w:fill="auto"/>
            <w:hideMark/>
          </w:tcPr>
          <w:p w14:paraId="66ECF4BE" w14:textId="77777777" w:rsidR="00062D8D" w:rsidRPr="00314B14" w:rsidRDefault="00062D8D" w:rsidP="006567BC">
            <w:pPr>
              <w:spacing w:after="0" w:line="240" w:lineRule="auto"/>
              <w:rPr>
                <w:rFonts w:ascii="Calibri" w:eastAsia="Times New Roman" w:hAnsi="Calibri" w:cs="Calibri"/>
                <w:color w:val="0563C1"/>
                <w:u w:val="single"/>
              </w:rPr>
            </w:pPr>
            <w:hyperlink r:id="rId28" w:history="1">
              <w:r w:rsidRPr="00314B14">
                <w:rPr>
                  <w:rFonts w:ascii="Calibri" w:eastAsia="Times New Roman" w:hAnsi="Calibri" w:cs="Times New Roman"/>
                  <w:color w:val="0563C1"/>
                  <w:u w:val="single"/>
                  <w:lang w:val="tr-TR"/>
                </w:rPr>
                <w:t>https://cpiml.net/liberation/2010/04/international-womens-day-centenary-events</w:t>
              </w:r>
            </w:hyperlink>
          </w:p>
        </w:tc>
      </w:tr>
    </w:tbl>
    <w:p w14:paraId="4A04E47F" w14:textId="77777777" w:rsidR="00062D8D" w:rsidRDefault="00062D8D"/>
    <w:sectPr w:rsidR="00062D8D" w:rsidSect="00E92852">
      <w:footerReference w:type="default" r:id="rI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002289"/>
      <w:docPartObj>
        <w:docPartGallery w:val="Page Numbers (Bottom of Page)"/>
        <w:docPartUnique/>
      </w:docPartObj>
    </w:sdtPr>
    <w:sdtEndPr>
      <w:rPr>
        <w:noProof/>
      </w:rPr>
    </w:sdtEndPr>
    <w:sdtContent>
      <w:p w14:paraId="2BC632DD" w14:textId="77777777" w:rsidR="005E42E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A00B4" w14:textId="77777777" w:rsidR="005E42E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067142"/>
      <w:docPartObj>
        <w:docPartGallery w:val="Page Numbers (Bottom of Page)"/>
        <w:docPartUnique/>
      </w:docPartObj>
    </w:sdtPr>
    <w:sdtEndPr>
      <w:rPr>
        <w:noProof/>
      </w:rPr>
    </w:sdtEndPr>
    <w:sdtContent>
      <w:p w14:paraId="263E7CC4" w14:textId="77777777" w:rsidR="00CF24A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52BCB" w14:textId="77777777" w:rsidR="00CF24A7"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A82"/>
    <w:multiLevelType w:val="hybridMultilevel"/>
    <w:tmpl w:val="7EC6050E"/>
    <w:lvl w:ilvl="0" w:tplc="D220A7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01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MjQ1NDU3sbQwMzJU0lEKTi0uzszPAykwrAUAS7bsrCwAAAA="/>
  </w:docVars>
  <w:rsids>
    <w:rsidRoot w:val="00062D8D"/>
    <w:rsid w:val="0006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458F"/>
  <w15:chartTrackingRefBased/>
  <w15:docId w15:val="{27BCAEFF-9539-4252-B286-B49A7CEB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2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8D"/>
    <w:rPr>
      <w:kern w:val="0"/>
      <w14:ligatures w14:val="none"/>
    </w:rPr>
  </w:style>
  <w:style w:type="paragraph" w:styleId="ListParagraph">
    <w:name w:val="List Paragraph"/>
    <w:basedOn w:val="Normal"/>
    <w:uiPriority w:val="34"/>
    <w:qFormat/>
    <w:rsid w:val="00062D8D"/>
    <w:pPr>
      <w:ind w:left="720"/>
      <w:contextualSpacing/>
    </w:pPr>
  </w:style>
  <w:style w:type="paragraph" w:styleId="Caption">
    <w:name w:val="caption"/>
    <w:basedOn w:val="Normal"/>
    <w:next w:val="Normal"/>
    <w:uiPriority w:val="35"/>
    <w:unhideWhenUsed/>
    <w:qFormat/>
    <w:rsid w:val="00062D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iml.net/liberation/2011/05/country-wide-peoples-rights-rallies-demand-check-prices-give-us-jobs-carry-out" TargetMode="External"/><Relationship Id="rId13" Type="http://schemas.openxmlformats.org/officeDocument/2006/relationships/hyperlink" Target="https://cpiml.net/liberation/2008/03/two-years-nrega-great-betrayal-poor" TargetMode="External"/><Relationship Id="rId18" Type="http://schemas.openxmlformats.org/officeDocument/2006/relationships/hyperlink" Target="https://cpiml.net/liberation/2009/03/nitishs-vikas-yatra-gimmick" TargetMode="External"/><Relationship Id="rId26" Type="http://schemas.openxmlformats.org/officeDocument/2006/relationships/hyperlink" Target="https://cpiml.net/liberation/2013/03/draft-9th-party-congress-agrarian-and-other-rural-struggles" TargetMode="External"/><Relationship Id="rId3" Type="http://schemas.openxmlformats.org/officeDocument/2006/relationships/settings" Target="settings.xml"/><Relationship Id="rId21" Type="http://schemas.openxmlformats.org/officeDocument/2006/relationships/hyperlink" Target="https://cpiml.net/liberation/2009/09/protest-against-vedanta-university-bill" TargetMode="External"/><Relationship Id="rId7" Type="http://schemas.openxmlformats.org/officeDocument/2006/relationships/hyperlink" Target="https://cpiml.net/liberation/2011/05/aicctus-may-day-call" TargetMode="External"/><Relationship Id="rId12" Type="http://schemas.openxmlformats.org/officeDocument/2006/relationships/hyperlink" Target="https://cpiml.net/liberation/2008/03/aiala-nation-wide-protest" TargetMode="External"/><Relationship Id="rId17" Type="http://schemas.openxmlformats.org/officeDocument/2006/relationships/hyperlink" Target="https://cpiml.net/liberation/2009/06/reports-chhattisgarh" TargetMode="External"/><Relationship Id="rId25" Type="http://schemas.openxmlformats.org/officeDocument/2006/relationships/hyperlink" Target="https://cpiml.net/liberation/2009/07/protests-against-punjab-crackdown-0" TargetMode="External"/><Relationship Id="rId2" Type="http://schemas.openxmlformats.org/officeDocument/2006/relationships/styles" Target="styles.xml"/><Relationship Id="rId16" Type="http://schemas.openxmlformats.org/officeDocument/2006/relationships/hyperlink" Target="https://cpiml.net/liberation/2008/08/panchayat-level-protest-nrega" TargetMode="External"/><Relationship Id="rId20" Type="http://schemas.openxmlformats.org/officeDocument/2006/relationships/hyperlink" Target="https://cpiml.net/liberation/2009/10/implementation-ccs-july-28-cal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cpiml.net/liberation/2008/03/draft-political-resolution-cpims-19th-congress" TargetMode="External"/><Relationship Id="rId24" Type="http://schemas.openxmlformats.org/officeDocument/2006/relationships/hyperlink" Target="https://cpiml.net/liberation/2010/04/draconian-laws-against-cpiml-activists-ghazipur" TargetMode="External"/><Relationship Id="rId5" Type="http://schemas.openxmlformats.org/officeDocument/2006/relationships/image" Target="media/image1.jpeg"/><Relationship Id="rId15" Type="http://schemas.openxmlformats.org/officeDocument/2006/relationships/hyperlink" Target="https://cpiml.net/liberation/2008/09/nationwide-campaign-23-july-20-august" TargetMode="External"/><Relationship Id="rId23" Type="http://schemas.openxmlformats.org/officeDocument/2006/relationships/hyperlink" Target="https://cpiml.net/liberation/2016/12/resisting-assaults-its-basic-character" TargetMode="External"/><Relationship Id="rId28" Type="http://schemas.openxmlformats.org/officeDocument/2006/relationships/hyperlink" Target="https://cpiml.net/liberation/2010/04/international-womens-day-centenary-events" TargetMode="External"/><Relationship Id="rId10" Type="http://schemas.openxmlformats.org/officeDocument/2006/relationships/hyperlink" Target="https://cpiml.net/liberation/2008/04/contemporary-working-class-issues-and-struggles" TargetMode="External"/><Relationship Id="rId19" Type="http://schemas.openxmlformats.org/officeDocument/2006/relationships/hyperlink" Target="https://cpiml.net/liberation/2009/10/jharkhand-dia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piml.net/liberation/2020/05/initiatives-in-tamil-nadu-during-lockdown" TargetMode="External"/><Relationship Id="rId14" Type="http://schemas.openxmlformats.org/officeDocument/2006/relationships/hyperlink" Target="https://cpiml.net/liberation/2007/11/food-movement-2007-west-bengal" TargetMode="External"/><Relationship Id="rId22" Type="http://schemas.openxmlformats.org/officeDocument/2006/relationships/hyperlink" Target="https://cpiml.net/liberation/2009/09/madurai-protest-against-illegalities-nrega" TargetMode="External"/><Relationship Id="rId27" Type="http://schemas.openxmlformats.org/officeDocument/2006/relationships/hyperlink" Target="https://cpiml.net/liberation/2010/04/update-aiala-demo-tamilna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KINA</dc:creator>
  <cp:keywords/>
  <dc:description/>
  <cp:lastModifiedBy>MEHMET FUAT KINA</cp:lastModifiedBy>
  <cp:revision>1</cp:revision>
  <dcterms:created xsi:type="dcterms:W3CDTF">2023-01-25T11:58:00Z</dcterms:created>
  <dcterms:modified xsi:type="dcterms:W3CDTF">2023-01-25T11:59:00Z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071973d4-ef59-4bad-8e7f-ef3ffd2ead4d</vt:lpwstr>
  </property>
</Properties>
</file>