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BF731E" w:rsidP="00BC5CE8">
      <w:pPr>
        <w:pStyle w:val="1"/>
        <w:jc w:val="center"/>
      </w:pPr>
      <w:bookmarkStart w:id="0" w:name="_Toc456779423"/>
      <w:r>
        <w:rPr>
          <w:rFonts w:hint="eastAsia"/>
        </w:rPr>
        <w:t>票小秘</w:t>
      </w:r>
      <w:r>
        <w:t>—</w:t>
      </w:r>
      <w:r>
        <w:rPr>
          <w:rFonts w:hint="eastAsia"/>
        </w:rPr>
        <w:t>短信</w:t>
      </w:r>
      <w:r>
        <w:t>及推送服务接口调研</w:t>
      </w:r>
      <w:bookmarkEnd w:id="0"/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bookmarkStart w:id="1" w:name="_Toc456779424"/>
      <w:r>
        <w:rPr>
          <w:rFonts w:hint="eastAsia"/>
        </w:rPr>
        <w:t>申明</w:t>
      </w:r>
      <w:bookmarkEnd w:id="1"/>
    </w:p>
    <w:p w:rsidR="00BC5CE8" w:rsidRDefault="00541731" w:rsidP="00BC5CE8">
      <w:r>
        <w:rPr>
          <w:rFonts w:hint="eastAsia"/>
        </w:rPr>
        <w:t>本</w:t>
      </w:r>
      <w:r>
        <w:t>文档属于上海数凹科技有限公司秘密</w:t>
      </w:r>
      <w:r>
        <w:rPr>
          <w:rFonts w:hint="eastAsia"/>
        </w:rPr>
        <w:t>(</w:t>
      </w:r>
      <w:r>
        <w:t>confidence)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50"/>
        <w:gridCol w:w="1639"/>
        <w:gridCol w:w="5407"/>
      </w:tblGrid>
      <w:tr w:rsidR="00390F98" w:rsidTr="00C43A5B">
        <w:tc>
          <w:tcPr>
            <w:tcW w:w="1271" w:type="dxa"/>
          </w:tcPr>
          <w:p w:rsidR="00390F98" w:rsidRDefault="00C43A5B" w:rsidP="00BC5CE8"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</w:tcPr>
          <w:p w:rsidR="00390F98" w:rsidRDefault="00C43A5B" w:rsidP="00BC5CE8">
            <w:r>
              <w:rPr>
                <w:rFonts w:hint="eastAsia"/>
              </w:rPr>
              <w:t>作者</w:t>
            </w:r>
          </w:p>
        </w:tc>
        <w:tc>
          <w:tcPr>
            <w:tcW w:w="5607" w:type="dxa"/>
          </w:tcPr>
          <w:p w:rsidR="00390F98" w:rsidRDefault="00C43A5B" w:rsidP="00BC5CE8">
            <w:r>
              <w:rPr>
                <w:rFonts w:hint="eastAsia"/>
              </w:rPr>
              <w:t>备注</w:t>
            </w:r>
          </w:p>
        </w:tc>
      </w:tr>
      <w:tr w:rsidR="00390F98" w:rsidTr="00C43A5B">
        <w:tc>
          <w:tcPr>
            <w:tcW w:w="1271" w:type="dxa"/>
          </w:tcPr>
          <w:p w:rsidR="00390F98" w:rsidRDefault="00BF731E" w:rsidP="00BC5CE8">
            <w:r>
              <w:t>2016-07-20</w:t>
            </w:r>
          </w:p>
        </w:tc>
        <w:tc>
          <w:tcPr>
            <w:tcW w:w="1418" w:type="dxa"/>
          </w:tcPr>
          <w:p w:rsidR="00390F98" w:rsidRDefault="00BF731E" w:rsidP="00BC5CE8">
            <w:proofErr w:type="spellStart"/>
            <w:r>
              <w:t>F</w:t>
            </w:r>
            <w:r>
              <w:rPr>
                <w:rFonts w:hint="eastAsia"/>
              </w:rPr>
              <w:t>u</w:t>
            </w:r>
            <w:r>
              <w:t>Changsheng</w:t>
            </w:r>
            <w:proofErr w:type="spellEnd"/>
          </w:p>
        </w:tc>
        <w:tc>
          <w:tcPr>
            <w:tcW w:w="5607" w:type="dxa"/>
          </w:tcPr>
          <w:p w:rsidR="00390F98" w:rsidRDefault="00BF731E" w:rsidP="00BC5CE8">
            <w:r>
              <w:rPr>
                <w:rFonts w:hint="eastAsia"/>
              </w:rPr>
              <w:t>Create the doc</w:t>
            </w:r>
          </w:p>
        </w:tc>
      </w:tr>
      <w:tr w:rsidR="00390F98" w:rsidTr="00C43A5B">
        <w:tc>
          <w:tcPr>
            <w:tcW w:w="1271" w:type="dxa"/>
          </w:tcPr>
          <w:p w:rsidR="00390F98" w:rsidRDefault="00390F98" w:rsidP="00BC5CE8"/>
        </w:tc>
        <w:tc>
          <w:tcPr>
            <w:tcW w:w="1418" w:type="dxa"/>
          </w:tcPr>
          <w:p w:rsidR="00390F98" w:rsidRDefault="00390F98" w:rsidP="00BC5CE8"/>
        </w:tc>
        <w:tc>
          <w:tcPr>
            <w:tcW w:w="5607" w:type="dxa"/>
          </w:tcPr>
          <w:p w:rsidR="00390F98" w:rsidRDefault="00390F98" w:rsidP="00BC5CE8"/>
        </w:tc>
      </w:tr>
    </w:tbl>
    <w:p w:rsidR="00BF731E" w:rsidRDefault="00BF731E" w:rsidP="00BC5CE8"/>
    <w:p w:rsidR="00BF731E" w:rsidRDefault="00BF731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633470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089" w:rsidRDefault="00065089">
          <w:pPr>
            <w:pStyle w:val="TOC"/>
          </w:pPr>
          <w:r>
            <w:rPr>
              <w:lang w:val="zh-CN"/>
            </w:rPr>
            <w:t>目录</w:t>
          </w:r>
        </w:p>
        <w:p w:rsidR="00517E1C" w:rsidRDefault="00065089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79423" w:history="1">
            <w:r w:rsidR="00517E1C" w:rsidRPr="00A65F86">
              <w:rPr>
                <w:rStyle w:val="a7"/>
                <w:noProof/>
              </w:rPr>
              <w:t>票小秘</w:t>
            </w:r>
            <w:r w:rsidR="00517E1C" w:rsidRPr="00A65F86">
              <w:rPr>
                <w:rStyle w:val="a7"/>
                <w:noProof/>
              </w:rPr>
              <w:t>—</w:t>
            </w:r>
            <w:r w:rsidR="00517E1C" w:rsidRPr="00A65F86">
              <w:rPr>
                <w:rStyle w:val="a7"/>
                <w:noProof/>
              </w:rPr>
              <w:t>短信及推送服务接口调研</w:t>
            </w:r>
            <w:r w:rsidR="00517E1C">
              <w:rPr>
                <w:noProof/>
                <w:webHidden/>
              </w:rPr>
              <w:tab/>
            </w:r>
            <w:r w:rsidR="00517E1C">
              <w:rPr>
                <w:noProof/>
                <w:webHidden/>
              </w:rPr>
              <w:fldChar w:fldCharType="begin"/>
            </w:r>
            <w:r w:rsidR="00517E1C">
              <w:rPr>
                <w:noProof/>
                <w:webHidden/>
              </w:rPr>
              <w:instrText xml:space="preserve"> PAGEREF _Toc456779423 \h </w:instrText>
            </w:r>
            <w:r w:rsidR="00517E1C">
              <w:rPr>
                <w:noProof/>
                <w:webHidden/>
              </w:rPr>
            </w:r>
            <w:r w:rsidR="00517E1C">
              <w:rPr>
                <w:noProof/>
                <w:webHidden/>
              </w:rPr>
              <w:fldChar w:fldCharType="separate"/>
            </w:r>
            <w:r w:rsidR="00517E1C">
              <w:rPr>
                <w:noProof/>
                <w:webHidden/>
              </w:rPr>
              <w:t>1</w:t>
            </w:r>
            <w:r w:rsidR="00517E1C"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56779424" w:history="1">
            <w:r w:rsidRPr="00A65F86">
              <w:rPr>
                <w:rStyle w:val="a7"/>
                <w:noProof/>
              </w:rPr>
              <w:t>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6779425" w:history="1">
            <w:r w:rsidRPr="00A65F86">
              <w:rPr>
                <w:rStyle w:val="a7"/>
                <w:noProof/>
              </w:rPr>
              <w:t>1</w:t>
            </w:r>
            <w:r>
              <w:rPr>
                <w:noProof/>
                <w:sz w:val="21"/>
              </w:rPr>
              <w:tab/>
            </w:r>
            <w:r w:rsidRPr="00A65F86">
              <w:rPr>
                <w:rStyle w:val="a7"/>
                <w:noProof/>
              </w:rPr>
              <w:t>阿里大鱼短信接口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2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6779426" w:history="1">
            <w:r w:rsidRPr="00A65F86">
              <w:rPr>
                <w:rStyle w:val="a7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A65F86">
              <w:rPr>
                <w:rStyle w:val="a7"/>
                <w:noProof/>
              </w:rPr>
              <w:t>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6779427" w:history="1">
            <w:r w:rsidRPr="00A65F86">
              <w:rPr>
                <w:rStyle w:val="a7"/>
                <w:noProof/>
              </w:rPr>
              <w:t>阿里大鱼收取哪些费用？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6779428" w:history="1">
            <w:r w:rsidRPr="00A65F86">
              <w:rPr>
                <w:rStyle w:val="a7"/>
                <w:noProof/>
              </w:rPr>
              <w:t>阿里大鱼的收费方式？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6779429" w:history="1">
            <w:r w:rsidRPr="00A65F86">
              <w:rPr>
                <w:rStyle w:val="a7"/>
                <w:noProof/>
              </w:rPr>
              <w:t>如何充值？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2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6779430" w:history="1">
            <w:r w:rsidRPr="00A65F86">
              <w:rPr>
                <w:rStyle w:val="a7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A65F86">
              <w:rPr>
                <w:rStyle w:val="a7"/>
                <w:noProof/>
              </w:rPr>
              <w:t>服务器端接口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2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6779431" w:history="1">
            <w:r w:rsidRPr="00A65F86">
              <w:rPr>
                <w:rStyle w:val="a7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A65F86">
              <w:rPr>
                <w:rStyle w:val="a7"/>
                <w:noProof/>
              </w:rPr>
              <w:t>开发便利性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6779432" w:history="1">
            <w:r w:rsidRPr="00A65F86">
              <w:rPr>
                <w:rStyle w:val="a7"/>
                <w:noProof/>
              </w:rPr>
              <w:t>1.4</w:t>
            </w:r>
            <w:r w:rsidRPr="00A65F86">
              <w:rPr>
                <w:rStyle w:val="a7"/>
                <w:noProof/>
              </w:rPr>
              <w:t>接口稳定性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56779433" w:history="1">
            <w:r w:rsidRPr="00A65F86">
              <w:rPr>
                <w:rStyle w:val="a7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A65F86">
              <w:rPr>
                <w:rStyle w:val="a7"/>
                <w:noProof/>
              </w:rPr>
              <w:t>阿里云推送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2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6779434" w:history="1">
            <w:r w:rsidRPr="00A65F86">
              <w:rPr>
                <w:rStyle w:val="a7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A65F86">
              <w:rPr>
                <w:rStyle w:val="a7"/>
                <w:noProof/>
              </w:rPr>
              <w:t>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6779435" w:history="1">
            <w:r w:rsidRPr="00A65F86">
              <w:rPr>
                <w:rStyle w:val="a7"/>
                <w:noProof/>
              </w:rPr>
              <w:t xml:space="preserve">2.2 </w:t>
            </w:r>
            <w:r w:rsidRPr="00A65F86">
              <w:rPr>
                <w:rStyle w:val="a7"/>
                <w:noProof/>
              </w:rPr>
              <w:t>接口及</w:t>
            </w:r>
            <w:r w:rsidRPr="00A65F86">
              <w:rPr>
                <w:rStyle w:val="a7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6779436" w:history="1">
            <w:r w:rsidRPr="00A65F86">
              <w:rPr>
                <w:rStyle w:val="a7"/>
                <w:noProof/>
              </w:rPr>
              <w:t xml:space="preserve">2.2.1 </w:t>
            </w:r>
            <w:r w:rsidRPr="00A65F86">
              <w:rPr>
                <w:rStyle w:val="a7"/>
                <w:noProof/>
              </w:rPr>
              <w:t>服务器端接口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6779437" w:history="1">
            <w:r w:rsidRPr="00A65F86">
              <w:rPr>
                <w:rStyle w:val="a7"/>
                <w:noProof/>
              </w:rPr>
              <w:t>2.2.2 IOS</w:t>
            </w:r>
            <w:r w:rsidRPr="00A65F86">
              <w:rPr>
                <w:rStyle w:val="a7"/>
                <w:noProof/>
              </w:rPr>
              <w:t>及</w:t>
            </w:r>
            <w:r w:rsidRPr="00A65F86">
              <w:rPr>
                <w:rStyle w:val="a7"/>
                <w:noProof/>
              </w:rPr>
              <w:t>Android</w:t>
            </w:r>
            <w:r w:rsidRPr="00A65F86">
              <w:rPr>
                <w:rStyle w:val="a7"/>
                <w:noProof/>
              </w:rPr>
              <w:t>端</w:t>
            </w:r>
            <w:r w:rsidRPr="00A65F86">
              <w:rPr>
                <w:rStyle w:val="a7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1C" w:rsidRDefault="00517E1C">
          <w:pPr>
            <w:pStyle w:val="2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6779438" w:history="1">
            <w:r w:rsidRPr="00A65F86">
              <w:rPr>
                <w:rStyle w:val="a7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A65F86">
              <w:rPr>
                <w:rStyle w:val="a7"/>
                <w:noProof/>
              </w:rPr>
              <w:t>开发便利性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089" w:rsidRDefault="00065089">
          <w:r>
            <w:rPr>
              <w:b/>
              <w:bCs/>
              <w:lang w:val="zh-CN"/>
            </w:rPr>
            <w:fldChar w:fldCharType="end"/>
          </w:r>
        </w:p>
      </w:sdtContent>
    </w:sdt>
    <w:p w:rsidR="00BF731E" w:rsidRDefault="00BF731E" w:rsidP="00BC5CE8"/>
    <w:p w:rsidR="00BF731E" w:rsidRDefault="00BF731E">
      <w:pPr>
        <w:widowControl/>
        <w:jc w:val="left"/>
      </w:pPr>
      <w:r>
        <w:br w:type="page"/>
      </w:r>
    </w:p>
    <w:p w:rsidR="00BF731E" w:rsidRDefault="00BF731E" w:rsidP="00925E2C">
      <w:pPr>
        <w:pStyle w:val="1"/>
        <w:numPr>
          <w:ilvl w:val="0"/>
          <w:numId w:val="5"/>
        </w:numPr>
      </w:pPr>
      <w:bookmarkStart w:id="2" w:name="_Toc456779425"/>
      <w:r>
        <w:rPr>
          <w:rFonts w:hint="eastAsia"/>
        </w:rPr>
        <w:lastRenderedPageBreak/>
        <w:t>阿里大鱼短信接口</w:t>
      </w:r>
      <w:bookmarkEnd w:id="2"/>
    </w:p>
    <w:p w:rsidR="00925E2C" w:rsidRDefault="00E22F01" w:rsidP="00A35DC6">
      <w:hyperlink r:id="rId8" w:history="1">
        <w:r w:rsidR="00925E2C" w:rsidRPr="00925E2C">
          <w:rPr>
            <w:rStyle w:val="a7"/>
            <w:rFonts w:hint="eastAsia"/>
          </w:rPr>
          <w:t>接入指南</w:t>
        </w:r>
      </w:hyperlink>
    </w:p>
    <w:p w:rsidR="00A35DC6" w:rsidRDefault="00A35DC6" w:rsidP="00A35DC6">
      <w:r>
        <w:rPr>
          <w:rFonts w:hint="eastAsia"/>
        </w:rPr>
        <w:t>使用流程：</w:t>
      </w:r>
    </w:p>
    <w:p w:rsidR="00A35DC6" w:rsidRPr="00A35DC6" w:rsidRDefault="00A35DC6" w:rsidP="00A35DC6">
      <w:pPr>
        <w:widowControl/>
        <w:shd w:val="clear" w:color="auto" w:fill="FFFFFF"/>
        <w:spacing w:before="0" w:after="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A35DC6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1.首先登录阿里大鱼官网，注册成为开发者。</w:t>
      </w:r>
    </w:p>
    <w:p w:rsidR="00A35DC6" w:rsidRPr="00A35DC6" w:rsidRDefault="00A35DC6" w:rsidP="00A35DC6">
      <w:pPr>
        <w:widowControl/>
        <w:shd w:val="clear" w:color="auto" w:fill="FFFFFF"/>
        <w:spacing w:before="0" w:after="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A35DC6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2.查看阿里大鱼的API文档</w:t>
      </w:r>
    </w:p>
    <w:p w:rsidR="00A35DC6" w:rsidRPr="00A35DC6" w:rsidRDefault="00A35DC6" w:rsidP="00A35DC6">
      <w:pPr>
        <w:widowControl/>
        <w:shd w:val="clear" w:color="auto" w:fill="FFFFFF"/>
        <w:spacing w:before="0" w:after="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A35DC6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3.下载阿里大鱼的</w:t>
      </w:r>
      <w:r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SDK</w:t>
      </w:r>
      <w:r>
        <w:rPr>
          <w:rFonts w:ascii="微软雅黑" w:eastAsia="微软雅黑" w:hAnsi="微软雅黑" w:cs="宋体"/>
          <w:color w:val="333333"/>
          <w:kern w:val="0"/>
          <w:sz w:val="21"/>
          <w:szCs w:val="21"/>
        </w:rPr>
        <w:t>(</w:t>
      </w:r>
      <w:r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添加应用</w:t>
      </w:r>
      <w:r>
        <w:rPr>
          <w:rFonts w:ascii="微软雅黑" w:eastAsia="微软雅黑" w:hAnsi="微软雅黑" w:cs="宋体"/>
          <w:color w:val="333333"/>
          <w:kern w:val="0"/>
          <w:sz w:val="21"/>
          <w:szCs w:val="21"/>
        </w:rPr>
        <w:t>)</w:t>
      </w:r>
    </w:p>
    <w:p w:rsidR="00A35DC6" w:rsidRPr="00A35DC6" w:rsidRDefault="00A35DC6" w:rsidP="00A35DC6">
      <w:pPr>
        <w:widowControl/>
        <w:shd w:val="clear" w:color="auto" w:fill="FFFFFF"/>
        <w:spacing w:before="0" w:after="0" w:line="30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A35DC6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4.</w:t>
      </w:r>
      <w:r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调用API</w:t>
      </w:r>
    </w:p>
    <w:p w:rsidR="00A35DC6" w:rsidRPr="00925E2C" w:rsidRDefault="00A35DC6" w:rsidP="00925E2C">
      <w:pPr>
        <w:pStyle w:val="a8"/>
        <w:ind w:left="570" w:firstLineChars="0" w:firstLine="0"/>
      </w:pPr>
    </w:p>
    <w:p w:rsidR="00BF731E" w:rsidRDefault="00BF731E" w:rsidP="00BF731E">
      <w:pPr>
        <w:pStyle w:val="2"/>
        <w:numPr>
          <w:ilvl w:val="1"/>
          <w:numId w:val="5"/>
        </w:numPr>
      </w:pPr>
      <w:bookmarkStart w:id="3" w:name="_Toc456779426"/>
      <w:r>
        <w:rPr>
          <w:rFonts w:hint="eastAsia"/>
        </w:rPr>
        <w:t>价格</w:t>
      </w:r>
      <w:bookmarkEnd w:id="3"/>
    </w:p>
    <w:p w:rsidR="004664D1" w:rsidRDefault="004664D1" w:rsidP="004664D1">
      <w:pPr>
        <w:pStyle w:val="3"/>
      </w:pPr>
      <w:bookmarkStart w:id="4" w:name="_Toc456779427"/>
      <w:r>
        <w:rPr>
          <w:rFonts w:hint="eastAsia"/>
        </w:rPr>
        <w:t>阿里大鱼收取哪些费用？</w:t>
      </w:r>
      <w:bookmarkEnd w:id="4"/>
    </w:p>
    <w:p w:rsidR="004664D1" w:rsidRDefault="004664D1" w:rsidP="004664D1">
      <w:pPr>
        <w:ind w:firstLine="420"/>
      </w:pPr>
      <w:r>
        <w:rPr>
          <w:rFonts w:hint="eastAsia"/>
        </w:rPr>
        <w:t>阿里大鱼只收取通信能力的使用消费，如发送短信</w:t>
      </w:r>
      <w:r>
        <w:rPr>
          <w:rFonts w:hint="eastAsia"/>
        </w:rPr>
        <w:t>1000</w:t>
      </w:r>
      <w:r>
        <w:rPr>
          <w:rFonts w:hint="eastAsia"/>
        </w:rPr>
        <w:t>条、语音呼叫</w:t>
      </w:r>
      <w:r>
        <w:rPr>
          <w:rFonts w:hint="eastAsia"/>
        </w:rPr>
        <w:t>2000</w:t>
      </w:r>
      <w:r>
        <w:rPr>
          <w:rFonts w:hint="eastAsia"/>
        </w:rPr>
        <w:t>分钟的费用。阿里大鱼不收取接口调用、发票相关的额外费用。</w:t>
      </w:r>
    </w:p>
    <w:p w:rsidR="004664D1" w:rsidRDefault="004664D1" w:rsidP="004664D1">
      <w:pPr>
        <w:pStyle w:val="3"/>
      </w:pPr>
      <w:bookmarkStart w:id="5" w:name="_Toc456779428"/>
      <w:r>
        <w:rPr>
          <w:rFonts w:hint="eastAsia"/>
        </w:rPr>
        <w:t>阿里大鱼的收费方式？</w:t>
      </w:r>
      <w:bookmarkEnd w:id="5"/>
    </w:p>
    <w:p w:rsidR="004664D1" w:rsidRDefault="004664D1" w:rsidP="004664D1">
      <w:pPr>
        <w:ind w:firstLine="420"/>
      </w:pPr>
      <w:r>
        <w:rPr>
          <w:rFonts w:hint="eastAsia"/>
        </w:rPr>
        <w:t>阿里大鱼采用按需付费，无保底消费的收费方式。使用阿里大鱼服务前需要预付充值，产生消费后根据使用量实时扣款。</w:t>
      </w:r>
    </w:p>
    <w:p w:rsidR="004664D1" w:rsidRDefault="004664D1" w:rsidP="004664D1">
      <w:pPr>
        <w:pStyle w:val="3"/>
      </w:pPr>
      <w:bookmarkStart w:id="6" w:name="_Toc456779429"/>
      <w:r>
        <w:rPr>
          <w:rFonts w:hint="eastAsia"/>
        </w:rPr>
        <w:t>如何充值？</w:t>
      </w:r>
      <w:bookmarkEnd w:id="6"/>
    </w:p>
    <w:p w:rsidR="004664D1" w:rsidRDefault="004664D1" w:rsidP="004664D1">
      <w:pPr>
        <w:ind w:firstLine="420"/>
      </w:pPr>
      <w:r>
        <w:rPr>
          <w:rFonts w:hint="eastAsia"/>
        </w:rPr>
        <w:t>进入阿里大鱼</w:t>
      </w:r>
      <w:r>
        <w:rPr>
          <w:rFonts w:hint="eastAsia"/>
        </w:rPr>
        <w:t>--</w:t>
      </w:r>
      <w:r>
        <w:rPr>
          <w:rFonts w:hint="eastAsia"/>
        </w:rPr>
        <w:t>管理中心</w:t>
      </w:r>
      <w:r>
        <w:rPr>
          <w:rFonts w:hint="eastAsia"/>
        </w:rPr>
        <w:t>--</w:t>
      </w:r>
      <w:r>
        <w:rPr>
          <w:rFonts w:hint="eastAsia"/>
        </w:rPr>
        <w:t>账户管理即可进行充值。</w:t>
      </w:r>
      <w:r>
        <w:rPr>
          <w:rFonts w:hint="eastAsia"/>
        </w:rPr>
        <w:t>1</w:t>
      </w:r>
      <w:r>
        <w:rPr>
          <w:rFonts w:hint="eastAsia"/>
        </w:rPr>
        <w:t>元起充，单笔上限设置</w:t>
      </w:r>
      <w:r>
        <w:rPr>
          <w:rFonts w:hint="eastAsia"/>
        </w:rPr>
        <w:t>99</w:t>
      </w:r>
      <w:r>
        <w:rPr>
          <w:rFonts w:hint="eastAsia"/>
        </w:rPr>
        <w:t>万，</w:t>
      </w:r>
      <w:proofErr w:type="gramStart"/>
      <w:r>
        <w:rPr>
          <w:rFonts w:hint="eastAsia"/>
        </w:rPr>
        <w:t>单天累计</w:t>
      </w:r>
      <w:proofErr w:type="gramEnd"/>
      <w:r>
        <w:rPr>
          <w:rFonts w:hint="eastAsia"/>
        </w:rPr>
        <w:t>500</w:t>
      </w:r>
      <w:r>
        <w:rPr>
          <w:rFonts w:hint="eastAsia"/>
        </w:rPr>
        <w:t>万。</w:t>
      </w:r>
    </w:p>
    <w:p w:rsidR="004664D1" w:rsidRDefault="004664D1" w:rsidP="004664D1">
      <w:pPr>
        <w:ind w:firstLine="420"/>
      </w:pPr>
      <w:proofErr w:type="gramStart"/>
      <w:r>
        <w:rPr>
          <w:rFonts w:hint="eastAsia"/>
        </w:rPr>
        <w:t>充值只支持</w:t>
      </w:r>
      <w:proofErr w:type="gramEnd"/>
      <w:r>
        <w:rPr>
          <w:rFonts w:hint="eastAsia"/>
        </w:rPr>
        <w:t>支付宝余额支付（可用非绑定的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任意支付宝余额进行支付），充</w:t>
      </w:r>
      <w:r>
        <w:rPr>
          <w:rFonts w:hint="eastAsia"/>
        </w:rPr>
        <w:lastRenderedPageBreak/>
        <w:t>值</w:t>
      </w:r>
      <w:proofErr w:type="gramStart"/>
      <w:r>
        <w:rPr>
          <w:rFonts w:hint="eastAsia"/>
        </w:rPr>
        <w:t>不会扣您的</w:t>
      </w:r>
      <w:proofErr w:type="gramEnd"/>
      <w:r>
        <w:rPr>
          <w:rFonts w:hint="eastAsia"/>
        </w:rPr>
        <w:t>手续费，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支付宝余额大于等于您想充值的金额。</w:t>
      </w:r>
    </w:p>
    <w:p w:rsidR="004664D1" w:rsidRPr="006D1C2A" w:rsidRDefault="004664D1" w:rsidP="004664D1">
      <w:pPr>
        <w:ind w:firstLine="420"/>
        <w:rPr>
          <w:b/>
        </w:rPr>
      </w:pPr>
      <w:r w:rsidRPr="006D1C2A"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239AB2B4" wp14:editId="00C66C26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274310" cy="196532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867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1C2A">
        <w:rPr>
          <w:rFonts w:hint="eastAsia"/>
          <w:b/>
        </w:rPr>
        <w:t>短信服务价格见下表：</w:t>
      </w:r>
    </w:p>
    <w:p w:rsidR="00BF731E" w:rsidRDefault="00BF731E" w:rsidP="00BF731E">
      <w:pPr>
        <w:pStyle w:val="2"/>
        <w:numPr>
          <w:ilvl w:val="1"/>
          <w:numId w:val="5"/>
        </w:numPr>
      </w:pPr>
      <w:bookmarkStart w:id="7" w:name="_Toc456779430"/>
      <w:r>
        <w:rPr>
          <w:rFonts w:hint="eastAsia"/>
        </w:rPr>
        <w:t>服务器端接口</w:t>
      </w:r>
      <w:bookmarkEnd w:id="7"/>
    </w:p>
    <w:p w:rsidR="00963695" w:rsidRDefault="00E22F01" w:rsidP="00963695">
      <w:pPr>
        <w:ind w:firstLine="420"/>
      </w:pPr>
      <w:hyperlink r:id="rId10" w:history="1">
        <w:r w:rsidR="00963695" w:rsidRPr="00963695">
          <w:rPr>
            <w:rStyle w:val="a7"/>
            <w:rFonts w:hint="eastAsia"/>
          </w:rPr>
          <w:t>API</w:t>
        </w:r>
        <w:r w:rsidR="00963695" w:rsidRPr="00963695">
          <w:rPr>
            <w:rStyle w:val="a7"/>
            <w:rFonts w:hint="eastAsia"/>
          </w:rPr>
          <w:t>文档地址</w:t>
        </w:r>
      </w:hyperlink>
    </w:p>
    <w:p w:rsidR="00BF7E7B" w:rsidRDefault="00E22F01" w:rsidP="00963695">
      <w:pPr>
        <w:ind w:firstLine="420"/>
      </w:pPr>
      <w:hyperlink r:id="rId11" w:history="1">
        <w:r w:rsidR="00BF7E7B" w:rsidRPr="00BF7E7B">
          <w:rPr>
            <w:rStyle w:val="a7"/>
            <w:rFonts w:hint="eastAsia"/>
          </w:rPr>
          <w:t>通过阿里大鱼平台用</w:t>
        </w:r>
        <w:r w:rsidR="00BF7E7B" w:rsidRPr="00BF7E7B">
          <w:rPr>
            <w:rStyle w:val="a7"/>
            <w:rFonts w:hint="eastAsia"/>
          </w:rPr>
          <w:t>nodejs</w:t>
        </w:r>
        <w:r w:rsidR="00BF7E7B" w:rsidRPr="00BF7E7B">
          <w:rPr>
            <w:rStyle w:val="a7"/>
            <w:rFonts w:hint="eastAsia"/>
          </w:rPr>
          <w:t>发短信（</w:t>
        </w:r>
        <w:r w:rsidR="00BF7E7B" w:rsidRPr="00BF7E7B">
          <w:rPr>
            <w:rStyle w:val="a7"/>
            <w:rFonts w:hint="eastAsia"/>
          </w:rPr>
          <w:t>1</w:t>
        </w:r>
        <w:r w:rsidR="00BF7E7B" w:rsidRPr="00BF7E7B">
          <w:rPr>
            <w:rStyle w:val="a7"/>
            <w:rFonts w:hint="eastAsia"/>
          </w:rPr>
          <w:t>）</w:t>
        </w:r>
      </w:hyperlink>
    </w:p>
    <w:p w:rsidR="00BF7E7B" w:rsidRPr="00BF7E7B" w:rsidRDefault="00E22F01" w:rsidP="00963695">
      <w:pPr>
        <w:ind w:firstLine="420"/>
      </w:pPr>
      <w:hyperlink r:id="rId12" w:history="1">
        <w:r w:rsidR="00BF7E7B" w:rsidRPr="00BF7E7B">
          <w:rPr>
            <w:rStyle w:val="a7"/>
            <w:rFonts w:hint="eastAsia"/>
          </w:rPr>
          <w:t>通过阿里大鱼平台用</w:t>
        </w:r>
        <w:r w:rsidR="00BF7E7B" w:rsidRPr="00BF7E7B">
          <w:rPr>
            <w:rStyle w:val="a7"/>
            <w:rFonts w:hint="eastAsia"/>
          </w:rPr>
          <w:t>nodejs</w:t>
        </w:r>
        <w:r w:rsidR="00BF7E7B" w:rsidRPr="00BF7E7B">
          <w:rPr>
            <w:rStyle w:val="a7"/>
            <w:rFonts w:hint="eastAsia"/>
          </w:rPr>
          <w:t>发短信（</w:t>
        </w:r>
        <w:r w:rsidR="00BF7E7B" w:rsidRPr="00BF7E7B">
          <w:rPr>
            <w:rStyle w:val="a7"/>
            <w:rFonts w:hint="eastAsia"/>
          </w:rPr>
          <w:t>2</w:t>
        </w:r>
        <w:r w:rsidR="00BF7E7B" w:rsidRPr="00BF7E7B">
          <w:rPr>
            <w:rStyle w:val="a7"/>
          </w:rPr>
          <w:t>）</w:t>
        </w:r>
      </w:hyperlink>
    </w:p>
    <w:p w:rsidR="00F77047" w:rsidRDefault="00F77047" w:rsidP="00F77047">
      <w:pPr>
        <w:ind w:firstLine="420"/>
      </w:pPr>
      <w:r w:rsidRPr="00F77047">
        <w:rPr>
          <w:rFonts w:hint="eastAsia"/>
        </w:rPr>
        <w:t>向指定手机号码发送模板短信，模板内可设置部分变量。使用前需要在阿里大鱼管理中心添加短信签名与短信模板。测试时直接使用正式环境</w:t>
      </w:r>
      <w:r w:rsidRPr="00F77047">
        <w:rPr>
          <w:rFonts w:hint="eastAsia"/>
        </w:rPr>
        <w:t>HTTP</w:t>
      </w:r>
      <w:r w:rsidRPr="00F77047">
        <w:rPr>
          <w:rFonts w:hint="eastAsia"/>
        </w:rPr>
        <w:t>请求地址</w:t>
      </w:r>
      <w:r>
        <w:rPr>
          <w:rFonts w:hint="eastAsia"/>
        </w:rPr>
        <w:t>.</w:t>
      </w:r>
    </w:p>
    <w:p w:rsidR="00F77047" w:rsidRDefault="00F77047" w:rsidP="00F77047">
      <w:pPr>
        <w:ind w:firstLine="420"/>
      </w:pPr>
      <w:r>
        <w:rPr>
          <w:rFonts w:hint="eastAsia"/>
        </w:rPr>
        <w:t>详细参数见</w:t>
      </w:r>
      <w:hyperlink r:id="rId13" w:history="1">
        <w:r w:rsidRPr="00F77047">
          <w:rPr>
            <w:rStyle w:val="a7"/>
            <w:rFonts w:hint="eastAsia"/>
          </w:rPr>
          <w:t>阿里大鱼短信发送</w:t>
        </w:r>
        <w:r w:rsidRPr="00F77047">
          <w:rPr>
            <w:rStyle w:val="a7"/>
            <w:rFonts w:hint="eastAsia"/>
          </w:rPr>
          <w:t>API</w:t>
        </w:r>
        <w:r w:rsidRPr="00F77047">
          <w:rPr>
            <w:rStyle w:val="a7"/>
            <w:rFonts w:hint="eastAsia"/>
          </w:rPr>
          <w:t>情况</w:t>
        </w:r>
      </w:hyperlink>
      <w:r>
        <w:rPr>
          <w:rFonts w:hint="eastAsia"/>
        </w:rPr>
        <w:t>。</w:t>
      </w:r>
    </w:p>
    <w:p w:rsidR="00F77047" w:rsidRDefault="00F77047" w:rsidP="00F77047">
      <w:pPr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2FAF97" wp14:editId="5B702020">
            <wp:simplePos x="0" y="0"/>
            <wp:positionH relativeFrom="column">
              <wp:posOffset>228600</wp:posOffset>
            </wp:positionH>
            <wp:positionV relativeFrom="paragraph">
              <wp:posOffset>438785</wp:posOffset>
            </wp:positionV>
            <wp:extent cx="4801270" cy="3410426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885E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请求示例：</w:t>
      </w:r>
    </w:p>
    <w:p w:rsidR="00F51B88" w:rsidRDefault="00F51B88" w:rsidP="00925E2C">
      <w:pPr>
        <w:rPr>
          <w:b/>
        </w:rPr>
      </w:pPr>
    </w:p>
    <w:p w:rsidR="00F77047" w:rsidRPr="00F77047" w:rsidRDefault="00F77047" w:rsidP="00F77047">
      <w:pPr>
        <w:ind w:firstLine="420"/>
      </w:pPr>
      <w:proofErr w:type="gramStart"/>
      <w:r w:rsidRPr="00F77047">
        <w:rPr>
          <w:rFonts w:hint="eastAsia"/>
          <w:b/>
        </w:rPr>
        <w:t>正常响应</w:t>
      </w:r>
      <w:proofErr w:type="gramEnd"/>
      <w:r w:rsidRPr="00F77047">
        <w:rPr>
          <w:rFonts w:hint="eastAsia"/>
          <w:b/>
        </w:rPr>
        <w:t>示例</w:t>
      </w:r>
      <w:r>
        <w:rPr>
          <w:rFonts w:hint="eastAsia"/>
        </w:rPr>
        <w:t>：（默认是</w:t>
      </w:r>
      <w:r>
        <w:rPr>
          <w:rFonts w:hint="eastAsia"/>
        </w:rPr>
        <w:t>XML</w:t>
      </w:r>
      <w:r>
        <w:rPr>
          <w:rFonts w:hint="eastAsia"/>
        </w:rPr>
        <w:t>格式，异常示例及错误码</w:t>
      </w:r>
      <w:r>
        <w:t>详见</w:t>
      </w:r>
      <w:hyperlink r:id="rId15" w:history="1">
        <w:r w:rsidRPr="00F77047">
          <w:rPr>
            <w:rStyle w:val="a7"/>
            <w:rFonts w:hint="eastAsia"/>
          </w:rPr>
          <w:t>阿里大鱼短信接口示例</w:t>
        </w:r>
      </w:hyperlink>
      <w:r>
        <w:t>）</w:t>
      </w:r>
      <w:r>
        <w:rPr>
          <w:rFonts w:hint="eastAsia"/>
        </w:rPr>
        <w:t>。</w:t>
      </w:r>
    </w:p>
    <w:p w:rsidR="00BF731E" w:rsidRDefault="00F51B88" w:rsidP="00BF731E">
      <w:pPr>
        <w:pStyle w:val="2"/>
        <w:numPr>
          <w:ilvl w:val="1"/>
          <w:numId w:val="5"/>
        </w:numPr>
      </w:pPr>
      <w:bookmarkStart w:id="8" w:name="_Toc456779431"/>
      <w:r w:rsidRPr="00F77047">
        <w:rPr>
          <w:rFonts w:hint="eastAsia"/>
          <w:b w:val="0"/>
          <w:noProof/>
        </w:rPr>
        <w:drawing>
          <wp:anchor distT="0" distB="0" distL="114300" distR="114300" simplePos="0" relativeHeight="251660288" behindDoc="0" locked="0" layoutInCell="1" allowOverlap="1" wp14:anchorId="778D62FC" wp14:editId="061B44F4">
            <wp:simplePos x="0" y="0"/>
            <wp:positionH relativeFrom="column">
              <wp:posOffset>704850</wp:posOffset>
            </wp:positionH>
            <wp:positionV relativeFrom="paragraph">
              <wp:posOffset>254000</wp:posOffset>
            </wp:positionV>
            <wp:extent cx="3695700" cy="20383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F82E0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31E">
        <w:rPr>
          <w:rFonts w:hint="eastAsia"/>
        </w:rPr>
        <w:t>开发便利性</w:t>
      </w:r>
      <w:bookmarkEnd w:id="8"/>
    </w:p>
    <w:p w:rsidR="00925E2C" w:rsidRDefault="00BF7E7B" w:rsidP="00925E2C">
      <w:r>
        <w:rPr>
          <w:rFonts w:hint="eastAsia"/>
        </w:rPr>
        <w:t>使用官方</w:t>
      </w:r>
      <w:r>
        <w:rPr>
          <w:rFonts w:hint="eastAsia"/>
        </w:rPr>
        <w:t>SDK</w:t>
      </w:r>
      <w:r>
        <w:rPr>
          <w:rFonts w:hint="eastAsia"/>
        </w:rPr>
        <w:t>调用起来很方便，</w:t>
      </w:r>
      <w:hyperlink r:id="rId17" w:history="1">
        <w:r w:rsidRPr="00BF7E7B">
          <w:rPr>
            <w:rStyle w:val="a7"/>
            <w:rFonts w:hint="eastAsia"/>
          </w:rPr>
          <w:t>SDK</w:t>
        </w:r>
        <w:r w:rsidRPr="00BF7E7B">
          <w:rPr>
            <w:rStyle w:val="a7"/>
            <w:rFonts w:hint="eastAsia"/>
          </w:rPr>
          <w:t>使用说明</w:t>
        </w:r>
      </w:hyperlink>
      <w:r w:rsidR="00925E2C">
        <w:rPr>
          <w:rFonts w:hint="eastAsia"/>
        </w:rPr>
        <w:t>。</w:t>
      </w:r>
    </w:p>
    <w:p w:rsidR="00925E2C" w:rsidRDefault="00925E2C" w:rsidP="00925E2C">
      <w:pPr>
        <w:pStyle w:val="2"/>
      </w:pPr>
      <w:bookmarkStart w:id="9" w:name="_Toc456779432"/>
      <w:r>
        <w:rPr>
          <w:rFonts w:hint="eastAsia"/>
        </w:rPr>
        <w:lastRenderedPageBreak/>
        <w:t>1.4</w:t>
      </w:r>
      <w:r>
        <w:rPr>
          <w:rFonts w:hint="eastAsia"/>
        </w:rPr>
        <w:t>接口稳定性</w:t>
      </w:r>
      <w:bookmarkEnd w:id="9"/>
    </w:p>
    <w:p w:rsidR="001447C4" w:rsidRDefault="001447C4" w:rsidP="00F82BFD">
      <w:pPr>
        <w:ind w:firstLine="420"/>
      </w:pPr>
      <w:r>
        <w:rPr>
          <w:rFonts w:hint="eastAsia"/>
        </w:rPr>
        <w:t>阿里大鱼短信</w:t>
      </w:r>
      <w:r>
        <w:rPr>
          <w:rFonts w:hint="eastAsia"/>
        </w:rPr>
        <w:t>2015</w:t>
      </w:r>
      <w:r>
        <w:rPr>
          <w:rFonts w:hint="eastAsia"/>
        </w:rPr>
        <w:t>年成功支撑</w:t>
      </w:r>
      <w:r w:rsidR="00F82BFD">
        <w:rPr>
          <w:rFonts w:hint="eastAsia"/>
        </w:rPr>
        <w:t>双十一短信业务，</w:t>
      </w:r>
      <w:r w:rsidR="00F82BFD">
        <w:t>每</w:t>
      </w:r>
      <w:r w:rsidR="00F82BFD">
        <w:rPr>
          <w:rFonts w:hint="eastAsia"/>
        </w:rPr>
        <w:t>秒</w:t>
      </w:r>
      <w:r w:rsidR="00F82BFD">
        <w:rPr>
          <w:rFonts w:hint="eastAsia"/>
        </w:rPr>
        <w:t>8</w:t>
      </w:r>
      <w:r w:rsidR="00F82BFD">
        <w:rPr>
          <w:rFonts w:hint="eastAsia"/>
        </w:rPr>
        <w:t>万次短信发送，</w:t>
      </w:r>
      <w:r w:rsidR="00F82BFD">
        <w:t>短信</w:t>
      </w:r>
      <w:r w:rsidR="00F82BFD">
        <w:rPr>
          <w:rFonts w:hint="eastAsia"/>
        </w:rPr>
        <w:t>到达率</w:t>
      </w:r>
      <w:r w:rsidR="00F82BFD">
        <w:rPr>
          <w:rFonts w:hint="eastAsia"/>
        </w:rPr>
        <w:t>96</w:t>
      </w:r>
      <w:r w:rsidR="00F82BFD">
        <w:t>%</w:t>
      </w:r>
      <w:r w:rsidR="00F82BFD">
        <w:t>。</w:t>
      </w:r>
    </w:p>
    <w:p w:rsidR="00F82BFD" w:rsidRPr="00F82BFD" w:rsidRDefault="00F82BFD" w:rsidP="00F82BFD">
      <w:pPr>
        <w:ind w:firstLine="420"/>
      </w:pPr>
      <w:r>
        <w:rPr>
          <w:rFonts w:hint="eastAsia"/>
        </w:rPr>
        <w:t>另外，有开发人员反映测试的时候一是审核较慢，</w:t>
      </w:r>
      <w:proofErr w:type="gramStart"/>
      <w:r>
        <w:rPr>
          <w:rFonts w:hint="eastAsia"/>
        </w:rPr>
        <w:t>需要催客服</w:t>
      </w:r>
      <w:proofErr w:type="gramEnd"/>
      <w:r>
        <w:rPr>
          <w:rFonts w:hint="eastAsia"/>
        </w:rPr>
        <w:t>。二是偶尔会出现短信到达用户耗时长的情况。</w:t>
      </w:r>
    </w:p>
    <w:p w:rsidR="00925E2C" w:rsidRPr="00925E2C" w:rsidRDefault="00925E2C" w:rsidP="00925E2C"/>
    <w:p w:rsidR="00925E2C" w:rsidRDefault="00925E2C">
      <w:pPr>
        <w:widowControl/>
        <w:spacing w:before="0" w:after="0" w:line="240" w:lineRule="auto"/>
        <w:jc w:val="left"/>
      </w:pPr>
      <w:r>
        <w:br w:type="page"/>
      </w:r>
    </w:p>
    <w:p w:rsidR="00BF731E" w:rsidRDefault="00BF731E" w:rsidP="00152C5D">
      <w:pPr>
        <w:pStyle w:val="1"/>
        <w:numPr>
          <w:ilvl w:val="0"/>
          <w:numId w:val="5"/>
        </w:numPr>
      </w:pPr>
      <w:bookmarkStart w:id="10" w:name="_Toc456779433"/>
      <w:r>
        <w:rPr>
          <w:rFonts w:hint="eastAsia"/>
        </w:rPr>
        <w:lastRenderedPageBreak/>
        <w:t>阿里云推送</w:t>
      </w:r>
      <w:bookmarkEnd w:id="10"/>
    </w:p>
    <w:p w:rsidR="00291F5D" w:rsidRPr="00291F5D" w:rsidRDefault="00291F5D" w:rsidP="00291F5D">
      <w:pPr>
        <w:ind w:left="420"/>
      </w:pPr>
      <w:r>
        <w:rPr>
          <w:rFonts w:hint="eastAsia"/>
        </w:rPr>
        <w:t>快速开始见（</w:t>
      </w:r>
      <w:r w:rsidRPr="00291F5D">
        <w:rPr>
          <w:b/>
        </w:rPr>
        <w:t>mobilepush-quick-start-cn-zh.pdf</w:t>
      </w:r>
      <w:r>
        <w:rPr>
          <w:rFonts w:hint="eastAsia"/>
        </w:rPr>
        <w:t>）或</w:t>
      </w:r>
      <w:r>
        <w:fldChar w:fldCharType="begin"/>
      </w:r>
      <w:r>
        <w:instrText xml:space="preserve"> HYPERLINK "https://help.aliyun.com/document_detail/30054.html?spm=5176.doc30097.6.98.vmT3pn" </w:instrText>
      </w:r>
      <w:r>
        <w:fldChar w:fldCharType="separate"/>
      </w:r>
      <w:r w:rsidRPr="00291F5D">
        <w:rPr>
          <w:rStyle w:val="a7"/>
          <w:rFonts w:hint="eastAsia"/>
        </w:rPr>
        <w:t>快速开始</w:t>
      </w:r>
      <w:r>
        <w:fldChar w:fldCharType="end"/>
      </w:r>
    </w:p>
    <w:p w:rsidR="00152C5D" w:rsidRDefault="00152C5D" w:rsidP="00152C5D">
      <w:pPr>
        <w:ind w:firstLine="420"/>
      </w:pPr>
      <w:r w:rsidRPr="00152C5D">
        <w:rPr>
          <w:rFonts w:hint="eastAsia"/>
        </w:rPr>
        <w:t>阿里移动推送（</w:t>
      </w:r>
      <w:r w:rsidRPr="00152C5D">
        <w:rPr>
          <w:rFonts w:hint="eastAsia"/>
        </w:rPr>
        <w:t>Alibaba Cloud Mobile Push</w:t>
      </w:r>
      <w:r w:rsidRPr="00152C5D">
        <w:rPr>
          <w:rFonts w:hint="eastAsia"/>
        </w:rPr>
        <w:t>）是基于大数据的移动智能推送服务，帮助</w:t>
      </w:r>
      <w:r w:rsidRPr="00152C5D">
        <w:rPr>
          <w:rFonts w:hint="eastAsia"/>
        </w:rPr>
        <w:t>App</w:t>
      </w:r>
      <w:r w:rsidRPr="00152C5D">
        <w:rPr>
          <w:rFonts w:hint="eastAsia"/>
        </w:rPr>
        <w:t>快速集成移动推送的功能</w:t>
      </w:r>
      <w:r>
        <w:rPr>
          <w:rFonts w:hint="eastAsia"/>
        </w:rPr>
        <w:t>。</w:t>
      </w:r>
    </w:p>
    <w:p w:rsidR="00152C5D" w:rsidRPr="00152C5D" w:rsidRDefault="00152C5D" w:rsidP="00152C5D">
      <w:pPr>
        <w:ind w:firstLine="420"/>
      </w:pPr>
      <w:r w:rsidRPr="00152C5D">
        <w:rPr>
          <w:rFonts w:hint="eastAsia"/>
        </w:rPr>
        <w:t>支持全量推送、设备号推送，账户号推送；同时支持通知（</w:t>
      </w:r>
      <w:r w:rsidRPr="00152C5D">
        <w:rPr>
          <w:rFonts w:hint="eastAsia"/>
        </w:rPr>
        <w:t>Notification</w:t>
      </w:r>
      <w:r w:rsidRPr="00152C5D">
        <w:rPr>
          <w:rFonts w:hint="eastAsia"/>
        </w:rPr>
        <w:t>）和应用内消息的推送；</w:t>
      </w:r>
      <w:proofErr w:type="spellStart"/>
      <w:r w:rsidRPr="00152C5D">
        <w:rPr>
          <w:rFonts w:hint="eastAsia"/>
        </w:rPr>
        <w:t>api</w:t>
      </w:r>
      <w:proofErr w:type="spellEnd"/>
      <w:r w:rsidRPr="00152C5D">
        <w:rPr>
          <w:rFonts w:hint="eastAsia"/>
        </w:rPr>
        <w:t>多语言，接口灵活。</w:t>
      </w:r>
    </w:p>
    <w:p w:rsidR="00BF731E" w:rsidRDefault="00BF731E" w:rsidP="00152C5D">
      <w:pPr>
        <w:pStyle w:val="2"/>
        <w:numPr>
          <w:ilvl w:val="1"/>
          <w:numId w:val="5"/>
        </w:numPr>
      </w:pPr>
      <w:bookmarkStart w:id="11" w:name="_Toc456779434"/>
      <w:r>
        <w:rPr>
          <w:rFonts w:hint="eastAsia"/>
        </w:rPr>
        <w:t>价格</w:t>
      </w:r>
      <w:bookmarkEnd w:id="11"/>
    </w:p>
    <w:p w:rsidR="00152C5D" w:rsidRDefault="00E22F01" w:rsidP="00152C5D">
      <w:pPr>
        <w:pStyle w:val="a8"/>
        <w:ind w:left="570" w:firstLineChars="0" w:firstLine="0"/>
      </w:pPr>
      <w:hyperlink r:id="rId18" w:history="1">
        <w:r w:rsidR="00152C5D" w:rsidRPr="00152C5D">
          <w:rPr>
            <w:rStyle w:val="a7"/>
            <w:rFonts w:hint="eastAsia"/>
          </w:rPr>
          <w:t>价格详细</w:t>
        </w:r>
      </w:hyperlink>
    </w:p>
    <w:p w:rsidR="00152C5D" w:rsidRPr="0081026D" w:rsidRDefault="0081026D" w:rsidP="0081026D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）</w:t>
      </w:r>
      <w:r w:rsidR="00152C5D" w:rsidRPr="0081026D">
        <w:rPr>
          <w:rFonts w:hint="eastAsia"/>
          <w:b/>
        </w:rPr>
        <w:t>计费对象</w:t>
      </w:r>
    </w:p>
    <w:p w:rsidR="00152C5D" w:rsidRDefault="00152C5D" w:rsidP="00152C5D">
      <w:pPr>
        <w:pStyle w:val="ab"/>
        <w:shd w:val="clear" w:color="auto" w:fill="FFFFFF"/>
        <w:spacing w:before="150" w:beforeAutospacing="0" w:after="150" w:afterAutospacing="0" w:line="336" w:lineRule="atLeast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移动推送计费对象为App。同一用户账户创建多个App时，每个App单独计费。</w:t>
      </w:r>
    </w:p>
    <w:p w:rsidR="00152C5D" w:rsidRPr="0081026D" w:rsidRDefault="0081026D" w:rsidP="0081026D">
      <w:pPr>
        <w:rPr>
          <w:b/>
        </w:rPr>
      </w:pPr>
      <w:bookmarkStart w:id="12" w:name="计费粒度"/>
      <w:bookmarkEnd w:id="12"/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b/>
        </w:rPr>
        <w:t>）</w:t>
      </w:r>
      <w:r w:rsidR="00152C5D" w:rsidRPr="0081026D">
        <w:rPr>
          <w:rFonts w:hint="eastAsia"/>
          <w:b/>
        </w:rPr>
        <w:t>计费粒度</w:t>
      </w:r>
    </w:p>
    <w:p w:rsidR="00152C5D" w:rsidRDefault="00152C5D" w:rsidP="00152C5D">
      <w:pPr>
        <w:pStyle w:val="ab"/>
        <w:shd w:val="clear" w:color="auto" w:fill="FFFFFF"/>
        <w:spacing w:before="150" w:beforeAutospacing="0" w:after="150" w:afterAutospacing="0" w:line="336" w:lineRule="atLeast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移动推送计费粒度为终端个数（精确到1个）。</w:t>
      </w:r>
    </w:p>
    <w:p w:rsidR="00152C5D" w:rsidRPr="0081026D" w:rsidRDefault="0081026D" w:rsidP="0081026D">
      <w:pPr>
        <w:rPr>
          <w:b/>
        </w:rPr>
      </w:pPr>
      <w:bookmarkStart w:id="13" w:name="计费周期"/>
      <w:bookmarkEnd w:id="13"/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b/>
        </w:rPr>
        <w:t>）</w:t>
      </w:r>
      <w:r w:rsidR="00152C5D" w:rsidRPr="0081026D">
        <w:rPr>
          <w:rFonts w:hint="eastAsia"/>
          <w:b/>
        </w:rPr>
        <w:t>计费周期</w:t>
      </w:r>
    </w:p>
    <w:p w:rsidR="00152C5D" w:rsidRDefault="00152C5D" w:rsidP="00152C5D">
      <w:pPr>
        <w:pStyle w:val="ab"/>
        <w:shd w:val="clear" w:color="auto" w:fill="FFFFFF"/>
        <w:spacing w:before="150" w:beforeAutospacing="0" w:after="150" w:afterAutospacing="0" w:line="336" w:lineRule="atLeast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当前每天结算一次,当日账单一般次日凌晨3点左右生成，请以账单实际生成时间为准。</w:t>
      </w:r>
    </w:p>
    <w:p w:rsidR="00152C5D" w:rsidRDefault="00152C5D" w:rsidP="00152C5D">
      <w:pPr>
        <w:pStyle w:val="ab"/>
        <w:shd w:val="clear" w:color="auto" w:fill="FFFFFF"/>
        <w:spacing w:before="150" w:beforeAutospacing="0" w:after="150" w:afterAutospacing="0" w:line="336" w:lineRule="atLeast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对于流量包套餐，每天会尝试从流量包中扣除已消费的有效推送去重设备数,超出部分按照按量付费方式收费。对于按量付费，每天会根据实际消费的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有效去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重设备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数扣费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152C5D" w:rsidRPr="0081026D" w:rsidRDefault="0081026D" w:rsidP="0081026D">
      <w:pPr>
        <w:rPr>
          <w:b/>
        </w:rPr>
      </w:pPr>
      <w:bookmarkStart w:id="14" w:name="免费阈值"/>
      <w:bookmarkEnd w:id="14"/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b/>
        </w:rPr>
        <w:t>）</w:t>
      </w:r>
      <w:r w:rsidR="00152C5D" w:rsidRPr="0081026D">
        <w:rPr>
          <w:rFonts w:hint="eastAsia"/>
          <w:b/>
        </w:rPr>
        <w:t>免费阈值</w:t>
      </w:r>
    </w:p>
    <w:p w:rsidR="00152C5D" w:rsidRDefault="00152C5D" w:rsidP="00152C5D">
      <w:pPr>
        <w:pStyle w:val="ab"/>
        <w:shd w:val="clear" w:color="auto" w:fill="FFFFFF"/>
        <w:spacing w:before="150" w:beforeAutospacing="0" w:after="150" w:afterAutospacing="0" w:line="336" w:lineRule="atLeast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对于每个App，月有效推送去重设备数小于5万的情况免费。</w:t>
      </w:r>
    </w:p>
    <w:p w:rsidR="00152C5D" w:rsidRPr="0081026D" w:rsidRDefault="0081026D" w:rsidP="0081026D">
      <w:pPr>
        <w:rPr>
          <w:b/>
        </w:rPr>
      </w:pPr>
      <w:bookmarkStart w:id="15" w:name="商业化期计费方式说明"/>
      <w:bookmarkEnd w:id="15"/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5</w:t>
      </w:r>
      <w:r>
        <w:rPr>
          <w:b/>
        </w:rPr>
        <w:t>）</w:t>
      </w:r>
      <w:r w:rsidR="00152C5D" w:rsidRPr="0081026D">
        <w:rPr>
          <w:rFonts w:hint="eastAsia"/>
          <w:b/>
        </w:rPr>
        <w:t>商业化期计费方式说明</w:t>
      </w:r>
    </w:p>
    <w:p w:rsidR="009169F0" w:rsidRDefault="00152C5D" w:rsidP="009169F0">
      <w:pPr>
        <w:pStyle w:val="ab"/>
        <w:shd w:val="clear" w:color="auto" w:fill="FFFFFF"/>
        <w:spacing w:before="150" w:beforeAutospacing="0" w:after="150" w:afterAutospacing="0" w:line="336" w:lineRule="atLeast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移动推送商业化期提供流</w:t>
      </w:r>
      <w:r w:rsidR="009169F0">
        <w:rPr>
          <w:rFonts w:ascii="微软雅黑" w:eastAsia="微软雅黑" w:hAnsi="微软雅黑" w:hint="eastAsia"/>
          <w:color w:val="333333"/>
          <w:sz w:val="21"/>
          <w:szCs w:val="21"/>
        </w:rPr>
        <w:t>量包套餐、按量付费两种方式，两种计费方式及相互转化方式说明如下：</w:t>
      </w:r>
    </w:p>
    <w:p w:rsidR="009169F0" w:rsidRPr="009169F0" w:rsidRDefault="009169F0" w:rsidP="009169F0">
      <w:pPr>
        <w:pStyle w:val="ab"/>
        <w:shd w:val="clear" w:color="auto" w:fill="FFFFFF"/>
        <w:spacing w:before="150" w:beforeAutospacing="0" w:after="150" w:afterAutospacing="0" w:line="336" w:lineRule="atLeast"/>
        <w:ind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9169F0">
        <w:rPr>
          <w:rFonts w:ascii="微软雅黑" w:eastAsia="微软雅黑" w:hAnsi="微软雅黑" w:hint="eastAsia"/>
          <w:b/>
          <w:color w:val="333333"/>
          <w:sz w:val="21"/>
          <w:szCs w:val="21"/>
          <w:shd w:val="clear" w:color="auto" w:fill="FFFFFF"/>
        </w:rPr>
        <w:t>去重设备数： 自然月内向同一设备多次推送，只记为一个设备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。</w:t>
      </w:r>
    </w:p>
    <w:tbl>
      <w:tblPr>
        <w:tblpPr w:leftFromText="180" w:rightFromText="180" w:vertAnchor="page" w:horzAnchor="margin" w:tblpY="4561"/>
        <w:tblW w:w="84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698"/>
        <w:gridCol w:w="3791"/>
        <w:gridCol w:w="1426"/>
      </w:tblGrid>
      <w:tr w:rsidR="0081026D" w:rsidTr="0081026D">
        <w:trPr>
          <w:trHeight w:val="68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pPr>
              <w:rPr>
                <w:rFonts w:ascii="宋体" w:eastAsia="宋体" w:hAnsi="宋体"/>
                <w:b/>
                <w:bCs/>
                <w:color w:val="333333"/>
                <w:szCs w:val="24"/>
              </w:rPr>
            </w:pPr>
            <w:r>
              <w:rPr>
                <w:b/>
                <w:bCs/>
                <w:color w:val="333333"/>
              </w:rPr>
              <w:t>套餐编号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有效期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b/>
                <w:bCs/>
                <w:color w:val="333333"/>
              </w:rPr>
              <w:t>月</w:t>
            </w:r>
            <w:r>
              <w:rPr>
                <w:b/>
                <w:bCs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月有效推送去重设备数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b/>
                <w:bCs/>
                <w:color w:val="333333"/>
              </w:rPr>
              <w:t>万）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价格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b/>
                <w:bCs/>
                <w:color w:val="333333"/>
              </w:rPr>
              <w:t>元</w:t>
            </w:r>
            <w:r>
              <w:rPr>
                <w:b/>
                <w:bCs/>
                <w:color w:val="333333"/>
              </w:rPr>
              <w:t>)</w:t>
            </w:r>
          </w:p>
        </w:tc>
      </w:tr>
      <w:tr w:rsidR="0081026D" w:rsidTr="0081026D">
        <w:trPr>
          <w:trHeight w:val="6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500</w:t>
            </w:r>
          </w:p>
        </w:tc>
      </w:tr>
      <w:tr w:rsidR="0081026D" w:rsidTr="0081026D">
        <w:trPr>
          <w:trHeight w:val="6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4,500</w:t>
            </w:r>
          </w:p>
        </w:tc>
      </w:tr>
      <w:tr w:rsidR="0081026D" w:rsidTr="0081026D">
        <w:trPr>
          <w:trHeight w:val="6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32,500</w:t>
            </w:r>
          </w:p>
        </w:tc>
      </w:tr>
      <w:tr w:rsidR="0081026D" w:rsidTr="0081026D">
        <w:trPr>
          <w:trHeight w:val="6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81026D" w:rsidRDefault="0081026D" w:rsidP="0081026D">
            <w:r>
              <w:t>130,000</w:t>
            </w:r>
          </w:p>
        </w:tc>
      </w:tr>
    </w:tbl>
    <w:p w:rsidR="004168AB" w:rsidRPr="0081026D" w:rsidRDefault="004168AB" w:rsidP="0081026D">
      <w:pPr>
        <w:rPr>
          <w:b/>
        </w:rPr>
      </w:pPr>
      <w:r w:rsidRPr="0081026D">
        <w:rPr>
          <w:rFonts w:hint="eastAsia"/>
          <w:b/>
        </w:rPr>
        <w:t>流量包套餐（预付费）</w:t>
      </w:r>
    </w:p>
    <w:p w:rsidR="004168AB" w:rsidRPr="0081026D" w:rsidRDefault="004168AB" w:rsidP="0081026D">
      <w:pPr>
        <w:rPr>
          <w:b/>
        </w:rPr>
      </w:pPr>
      <w:bookmarkStart w:id="16" w:name="按量付费（后付费）"/>
      <w:bookmarkEnd w:id="16"/>
      <w:r w:rsidRPr="0081026D">
        <w:rPr>
          <w:rFonts w:hint="eastAsia"/>
          <w:b/>
        </w:rPr>
        <w:t>按量付费（后付费）</w:t>
      </w:r>
    </w:p>
    <w:tbl>
      <w:tblPr>
        <w:tblW w:w="6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1489"/>
      </w:tblGrid>
      <w:tr w:rsidR="004168AB" w:rsidTr="004168AB">
        <w:trPr>
          <w:trHeight w:val="30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B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4168AB" w:rsidRDefault="004168AB">
            <w:pPr>
              <w:rPr>
                <w:rFonts w:ascii="宋体" w:eastAsia="宋体" w:hAnsi="宋体"/>
                <w:b/>
                <w:bCs/>
                <w:color w:val="333333"/>
                <w:szCs w:val="24"/>
              </w:rPr>
            </w:pPr>
            <w:r>
              <w:rPr>
                <w:b/>
                <w:bCs/>
                <w:color w:val="333333"/>
              </w:rPr>
              <w:t>计量单位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b/>
                <w:bCs/>
                <w:color w:val="333333"/>
              </w:rPr>
              <w:t>月有效推送去重设备数</w:t>
            </w:r>
            <w:r>
              <w:rPr>
                <w:b/>
                <w:bCs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B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4168AB" w:rsidRDefault="004168A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价格</w:t>
            </w:r>
            <w:r>
              <w:rPr>
                <w:b/>
                <w:bCs/>
                <w:color w:val="333333"/>
              </w:rPr>
              <w:t>(</w:t>
            </w:r>
            <w:r>
              <w:rPr>
                <w:b/>
                <w:bCs/>
                <w:color w:val="333333"/>
              </w:rPr>
              <w:t>元</w:t>
            </w:r>
            <w:r>
              <w:rPr>
                <w:b/>
                <w:bCs/>
                <w:color w:val="333333"/>
              </w:rPr>
              <w:t>)</w:t>
            </w:r>
          </w:p>
        </w:tc>
      </w:tr>
      <w:tr w:rsidR="004168AB" w:rsidTr="004168AB">
        <w:trPr>
          <w:trHeight w:val="3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4168AB" w:rsidRDefault="004168AB"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:rsidR="004168AB" w:rsidRDefault="004168AB">
            <w:r>
              <w:t>0.06</w:t>
            </w:r>
          </w:p>
        </w:tc>
      </w:tr>
    </w:tbl>
    <w:p w:rsidR="00152C5D" w:rsidRDefault="00152C5D" w:rsidP="00B70200">
      <w:pPr>
        <w:pStyle w:val="ab"/>
        <w:shd w:val="clear" w:color="auto" w:fill="FFFFFF"/>
        <w:spacing w:before="150" w:beforeAutospacing="0" w:after="150" w:afterAutospacing="0" w:line="336" w:lineRule="atLeast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</w:p>
    <w:p w:rsidR="00152C5D" w:rsidRPr="00152C5D" w:rsidRDefault="00152C5D" w:rsidP="00152C5D">
      <w:pPr>
        <w:pStyle w:val="a8"/>
        <w:ind w:left="570" w:firstLineChars="0" w:firstLine="0"/>
      </w:pPr>
    </w:p>
    <w:p w:rsidR="00BF731E" w:rsidRDefault="00BF731E" w:rsidP="00BF731E">
      <w:pPr>
        <w:pStyle w:val="2"/>
      </w:pPr>
      <w:bookmarkStart w:id="17" w:name="_Toc456779435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接口及</w:t>
      </w:r>
      <w:r>
        <w:rPr>
          <w:rFonts w:hint="eastAsia"/>
        </w:rPr>
        <w:t>SDK</w:t>
      </w:r>
      <w:bookmarkEnd w:id="17"/>
    </w:p>
    <w:p w:rsidR="00BF731E" w:rsidRDefault="00BF731E" w:rsidP="00BF731E">
      <w:pPr>
        <w:pStyle w:val="3"/>
      </w:pPr>
      <w:bookmarkStart w:id="18" w:name="_Toc456779436"/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服务器端接口</w:t>
      </w:r>
      <w:bookmarkEnd w:id="18"/>
    </w:p>
    <w:p w:rsidR="0081026D" w:rsidRDefault="0081026D" w:rsidP="00822BEE">
      <w:pPr>
        <w:ind w:firstLine="420"/>
      </w:pPr>
      <w:r>
        <w:rPr>
          <w:rFonts w:hint="eastAsia"/>
        </w:rPr>
        <w:t>需要推送通知时，调用</w:t>
      </w:r>
      <w:r>
        <w:rPr>
          <w:rFonts w:hint="eastAsia"/>
        </w:rPr>
        <w:t>O</w:t>
      </w:r>
      <w:r>
        <w:t>NEAPI</w:t>
      </w:r>
      <w:r w:rsidR="00822BEE">
        <w:rPr>
          <w:rFonts w:hint="eastAsia"/>
        </w:rPr>
        <w:t>的相关方法对目标设备进行推送，</w:t>
      </w:r>
      <w:r w:rsidR="00822BEE">
        <w:t>具体</w:t>
      </w:r>
      <w:proofErr w:type="gramStart"/>
      <w:r w:rsidR="00822BEE">
        <w:rPr>
          <w:rFonts w:hint="eastAsia"/>
        </w:rPr>
        <w:t>使用见</w:t>
      </w:r>
      <w:proofErr w:type="gramEnd"/>
      <w:r w:rsidR="00822BEE">
        <w:rPr>
          <w:rFonts w:hint="eastAsia"/>
        </w:rPr>
        <w:t>文档（</w:t>
      </w:r>
      <w:r w:rsidR="00822BEE" w:rsidRPr="00291F5D">
        <w:rPr>
          <w:b/>
        </w:rPr>
        <w:t>mobilepush-api-reference-cn-zh</w:t>
      </w:r>
      <w:r w:rsidR="00822BEE" w:rsidRPr="00291F5D">
        <w:rPr>
          <w:rFonts w:hint="eastAsia"/>
          <w:b/>
        </w:rPr>
        <w:t>.pdf</w:t>
      </w:r>
      <w:r w:rsidR="00822BEE">
        <w:rPr>
          <w:rFonts w:hint="eastAsia"/>
        </w:rPr>
        <w:t>）或</w:t>
      </w:r>
      <w:r w:rsidR="00822BEE">
        <w:fldChar w:fldCharType="begin"/>
      </w:r>
      <w:r w:rsidR="00822BEE">
        <w:instrText xml:space="preserve"> HYPERLINK "https://help.aliyun.com/document_detail/32402.html?spm=5176.doc30092.6.124.bmule6" </w:instrText>
      </w:r>
      <w:r w:rsidR="00822BEE">
        <w:fldChar w:fldCharType="separate"/>
      </w:r>
      <w:r w:rsidR="00822BEE" w:rsidRPr="00822BEE">
        <w:rPr>
          <w:rStyle w:val="a7"/>
          <w:rFonts w:hint="eastAsia"/>
        </w:rPr>
        <w:t>O</w:t>
      </w:r>
      <w:r w:rsidR="00822BEE" w:rsidRPr="00822BEE">
        <w:rPr>
          <w:rStyle w:val="a7"/>
        </w:rPr>
        <w:t>pe</w:t>
      </w:r>
      <w:r w:rsidR="00822BEE" w:rsidRPr="00822BEE">
        <w:rPr>
          <w:rStyle w:val="a7"/>
        </w:rPr>
        <w:t>n</w:t>
      </w:r>
      <w:r w:rsidR="00822BEE" w:rsidRPr="00822BEE">
        <w:rPr>
          <w:rStyle w:val="a7"/>
        </w:rPr>
        <w:t>API</w:t>
      </w:r>
      <w:r w:rsidR="00822BEE" w:rsidRPr="00822BEE">
        <w:rPr>
          <w:rStyle w:val="a7"/>
          <w:rFonts w:hint="eastAsia"/>
        </w:rPr>
        <w:t>文档</w:t>
      </w:r>
      <w:r w:rsidR="00822BEE">
        <w:fldChar w:fldCharType="end"/>
      </w:r>
      <w:r w:rsidR="00822BEE">
        <w:rPr>
          <w:rFonts w:hint="eastAsia"/>
        </w:rPr>
        <w:t>。</w:t>
      </w:r>
    </w:p>
    <w:p w:rsidR="00822BEE" w:rsidRPr="00291F5D" w:rsidRDefault="00822BEE" w:rsidP="0081026D">
      <w:pPr>
        <w:rPr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F30EB3A" wp14:editId="72BCFED0">
            <wp:simplePos x="0" y="0"/>
            <wp:positionH relativeFrom="column">
              <wp:posOffset>-28575</wp:posOffset>
            </wp:positionH>
            <wp:positionV relativeFrom="paragraph">
              <wp:posOffset>677545</wp:posOffset>
            </wp:positionV>
            <wp:extent cx="5274310" cy="5793105"/>
            <wp:effectExtent l="152400" t="152400" r="364490" b="3600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F88F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3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b/>
        </w:rPr>
        <w:t>Node.Js</w:t>
      </w:r>
      <w:proofErr w:type="spellEnd"/>
      <w:r>
        <w:rPr>
          <w:rFonts w:hint="eastAsia"/>
          <w:b/>
        </w:rPr>
        <w:t>示例：</w:t>
      </w:r>
    </w:p>
    <w:p w:rsidR="00BF731E" w:rsidRDefault="00BF731E" w:rsidP="00BF731E">
      <w:pPr>
        <w:pStyle w:val="3"/>
      </w:pPr>
      <w:bookmarkStart w:id="19" w:name="_Toc456779437"/>
      <w:r>
        <w:rPr>
          <w:rFonts w:hint="eastAsia"/>
        </w:rPr>
        <w:lastRenderedPageBreak/>
        <w:t>2.2.2</w:t>
      </w:r>
      <w:r>
        <w:t xml:space="preserve"> IOS</w:t>
      </w:r>
      <w:r w:rsidR="00291F5D">
        <w:rPr>
          <w:rFonts w:hint="eastAsia"/>
        </w:rPr>
        <w:t>及</w:t>
      </w:r>
      <w:r w:rsidR="00291F5D">
        <w:rPr>
          <w:rFonts w:hint="eastAsia"/>
        </w:rPr>
        <w:t>A</w:t>
      </w:r>
      <w:r w:rsidR="00291F5D">
        <w:t>ndroid</w:t>
      </w:r>
      <w:r>
        <w:rPr>
          <w:rFonts w:hint="eastAsia"/>
        </w:rPr>
        <w:t>端</w:t>
      </w:r>
      <w:r>
        <w:rPr>
          <w:rFonts w:hint="eastAsia"/>
        </w:rPr>
        <w:t>SDK</w:t>
      </w:r>
      <w:bookmarkEnd w:id="19"/>
    </w:p>
    <w:p w:rsidR="00291F5D" w:rsidRPr="00291F5D" w:rsidRDefault="00291F5D" w:rsidP="00291F5D">
      <w:proofErr w:type="gramStart"/>
      <w:r>
        <w:rPr>
          <w:rFonts w:hint="eastAsia"/>
        </w:rPr>
        <w:t>见开发</w:t>
      </w:r>
      <w:proofErr w:type="gramEnd"/>
      <w:r>
        <w:rPr>
          <w:rFonts w:hint="eastAsia"/>
        </w:rPr>
        <w:t>文档（</w:t>
      </w:r>
      <w:r w:rsidRPr="00291F5D">
        <w:rPr>
          <w:b/>
        </w:rPr>
        <w:t>mobilepush-sdk-cn-zh-Android&amp;ios</w:t>
      </w:r>
      <w:r w:rsidRPr="00291F5D">
        <w:rPr>
          <w:rFonts w:hint="eastAsia"/>
          <w:b/>
        </w:rPr>
        <w:t>.</w:t>
      </w:r>
      <w:r w:rsidRPr="00291F5D">
        <w:rPr>
          <w:b/>
        </w:rPr>
        <w:t>pdf</w:t>
      </w:r>
      <w:r>
        <w:t>）</w:t>
      </w:r>
      <w:r>
        <w:rPr>
          <w:rFonts w:hint="eastAsia"/>
        </w:rPr>
        <w:t>或</w:t>
      </w:r>
      <w:hyperlink r:id="rId20" w:history="1">
        <w:r w:rsidRPr="00291F5D">
          <w:rPr>
            <w:rStyle w:val="a7"/>
            <w:rFonts w:hint="eastAsia"/>
          </w:rPr>
          <w:t>APP SDK</w:t>
        </w:r>
        <w:r w:rsidRPr="00291F5D">
          <w:rPr>
            <w:rStyle w:val="a7"/>
            <w:rFonts w:hint="eastAsia"/>
          </w:rPr>
          <w:t>手册</w:t>
        </w:r>
      </w:hyperlink>
      <w:r>
        <w:rPr>
          <w:rFonts w:hint="eastAsia"/>
        </w:rPr>
        <w:t>。</w:t>
      </w:r>
    </w:p>
    <w:p w:rsidR="00BF731E" w:rsidRDefault="009169F0" w:rsidP="00291F5D">
      <w:pPr>
        <w:pStyle w:val="2"/>
        <w:numPr>
          <w:ilvl w:val="1"/>
          <w:numId w:val="5"/>
        </w:numPr>
      </w:pPr>
      <w:bookmarkStart w:id="20" w:name="_Toc456779438"/>
      <w:r>
        <w:rPr>
          <w:noProof/>
        </w:rPr>
        <w:drawing>
          <wp:anchor distT="0" distB="0" distL="114300" distR="114300" simplePos="0" relativeHeight="251662336" behindDoc="0" locked="0" layoutInCell="1" allowOverlap="1" wp14:anchorId="57885D3C" wp14:editId="256DA163">
            <wp:simplePos x="0" y="0"/>
            <wp:positionH relativeFrom="column">
              <wp:posOffset>142875</wp:posOffset>
            </wp:positionH>
            <wp:positionV relativeFrom="paragraph">
              <wp:posOffset>667385</wp:posOffset>
            </wp:positionV>
            <wp:extent cx="5274310" cy="4922520"/>
            <wp:effectExtent l="171450" t="190500" r="193040" b="20193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4A82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BF731E">
        <w:rPr>
          <w:rFonts w:hint="eastAsia"/>
        </w:rPr>
        <w:t>开发便利性</w:t>
      </w:r>
      <w:bookmarkEnd w:id="20"/>
    </w:p>
    <w:p w:rsidR="00BF731E" w:rsidRPr="00BF731E" w:rsidRDefault="00244C06" w:rsidP="00105C91">
      <w:pPr>
        <w:rPr>
          <w:rFonts w:hint="eastAsia"/>
        </w:rPr>
      </w:pPr>
      <w:hyperlink r:id="rId22" w:history="1">
        <w:r w:rsidRPr="00244C06">
          <w:rPr>
            <w:rStyle w:val="a7"/>
            <w:rFonts w:hint="eastAsia"/>
          </w:rPr>
          <w:t>国内</w:t>
        </w:r>
        <w:r w:rsidRPr="00244C06">
          <w:rPr>
            <w:rStyle w:val="a7"/>
          </w:rPr>
          <w:t>各个推送平台的使用感受（</w:t>
        </w:r>
        <w:r w:rsidRPr="00244C06">
          <w:rPr>
            <w:rStyle w:val="a7"/>
            <w:rFonts w:hint="eastAsia"/>
          </w:rPr>
          <w:t>1</w:t>
        </w:r>
        <w:r w:rsidRPr="00244C06">
          <w:rPr>
            <w:rStyle w:val="a7"/>
          </w:rPr>
          <w:t>）</w:t>
        </w:r>
      </w:hyperlink>
      <w:bookmarkStart w:id="21" w:name="_GoBack"/>
      <w:bookmarkEnd w:id="21"/>
    </w:p>
    <w:sectPr w:rsidR="00BF731E" w:rsidRPr="00BF731E" w:rsidSect="003F2E22">
      <w:headerReference w:type="default" r:id="rId23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F01" w:rsidRDefault="00E22F01" w:rsidP="00550EBE">
      <w:r>
        <w:separator/>
      </w:r>
    </w:p>
  </w:endnote>
  <w:endnote w:type="continuationSeparator" w:id="0">
    <w:p w:rsidR="00E22F01" w:rsidRDefault="00E22F01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F01" w:rsidRDefault="00E22F01" w:rsidP="00550EBE">
      <w:r>
        <w:separator/>
      </w:r>
    </w:p>
  </w:footnote>
  <w:footnote w:type="continuationSeparator" w:id="0">
    <w:p w:rsidR="00E22F01" w:rsidRDefault="00E22F01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C044B"/>
    <w:multiLevelType w:val="hybridMultilevel"/>
    <w:tmpl w:val="69E61BEA"/>
    <w:lvl w:ilvl="0" w:tplc="03C03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265B9"/>
    <w:multiLevelType w:val="multilevel"/>
    <w:tmpl w:val="82B01ED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23686"/>
    <w:rsid w:val="0004054A"/>
    <w:rsid w:val="00044CCB"/>
    <w:rsid w:val="00065089"/>
    <w:rsid w:val="00091251"/>
    <w:rsid w:val="000C4FC1"/>
    <w:rsid w:val="00105C91"/>
    <w:rsid w:val="00123146"/>
    <w:rsid w:val="0013538A"/>
    <w:rsid w:val="001447C4"/>
    <w:rsid w:val="00152C5D"/>
    <w:rsid w:val="00154CC3"/>
    <w:rsid w:val="00155592"/>
    <w:rsid w:val="00192FB8"/>
    <w:rsid w:val="001B493A"/>
    <w:rsid w:val="00204531"/>
    <w:rsid w:val="00211FD9"/>
    <w:rsid w:val="0023560D"/>
    <w:rsid w:val="00240F71"/>
    <w:rsid w:val="00244C06"/>
    <w:rsid w:val="00291F5D"/>
    <w:rsid w:val="002C4AF4"/>
    <w:rsid w:val="002D1C0D"/>
    <w:rsid w:val="002E580C"/>
    <w:rsid w:val="002F1C46"/>
    <w:rsid w:val="00341FC6"/>
    <w:rsid w:val="003500B4"/>
    <w:rsid w:val="00353878"/>
    <w:rsid w:val="00362B8D"/>
    <w:rsid w:val="00390F98"/>
    <w:rsid w:val="0039446E"/>
    <w:rsid w:val="003B62AB"/>
    <w:rsid w:val="003F2E11"/>
    <w:rsid w:val="003F2E22"/>
    <w:rsid w:val="00406D94"/>
    <w:rsid w:val="004168AB"/>
    <w:rsid w:val="00450941"/>
    <w:rsid w:val="004664D1"/>
    <w:rsid w:val="00467F3E"/>
    <w:rsid w:val="00474CD4"/>
    <w:rsid w:val="004C0B56"/>
    <w:rsid w:val="004D0DEF"/>
    <w:rsid w:val="00517E1C"/>
    <w:rsid w:val="00541731"/>
    <w:rsid w:val="00550EBE"/>
    <w:rsid w:val="005660FE"/>
    <w:rsid w:val="00586502"/>
    <w:rsid w:val="00591CF2"/>
    <w:rsid w:val="00595B6D"/>
    <w:rsid w:val="005A7A5A"/>
    <w:rsid w:val="005F70F1"/>
    <w:rsid w:val="0061081F"/>
    <w:rsid w:val="00621A7C"/>
    <w:rsid w:val="00623B0F"/>
    <w:rsid w:val="00650133"/>
    <w:rsid w:val="006566EF"/>
    <w:rsid w:val="0068230D"/>
    <w:rsid w:val="006D1C2A"/>
    <w:rsid w:val="006E782C"/>
    <w:rsid w:val="006F5BAD"/>
    <w:rsid w:val="0070432F"/>
    <w:rsid w:val="00717348"/>
    <w:rsid w:val="00752054"/>
    <w:rsid w:val="007844B7"/>
    <w:rsid w:val="0078492D"/>
    <w:rsid w:val="007B233C"/>
    <w:rsid w:val="007C6D25"/>
    <w:rsid w:val="007D3AA6"/>
    <w:rsid w:val="008066A3"/>
    <w:rsid w:val="0081026D"/>
    <w:rsid w:val="00822BEE"/>
    <w:rsid w:val="00857E60"/>
    <w:rsid w:val="00875897"/>
    <w:rsid w:val="008D5A8E"/>
    <w:rsid w:val="008E3598"/>
    <w:rsid w:val="008E7767"/>
    <w:rsid w:val="009169F0"/>
    <w:rsid w:val="00925E2C"/>
    <w:rsid w:val="00931508"/>
    <w:rsid w:val="00963695"/>
    <w:rsid w:val="00986540"/>
    <w:rsid w:val="00990F35"/>
    <w:rsid w:val="00A218BE"/>
    <w:rsid w:val="00A35DC6"/>
    <w:rsid w:val="00A418BF"/>
    <w:rsid w:val="00A512CC"/>
    <w:rsid w:val="00A54314"/>
    <w:rsid w:val="00A81E34"/>
    <w:rsid w:val="00A92E34"/>
    <w:rsid w:val="00AA7497"/>
    <w:rsid w:val="00AC041C"/>
    <w:rsid w:val="00B104D0"/>
    <w:rsid w:val="00B40720"/>
    <w:rsid w:val="00B44D2E"/>
    <w:rsid w:val="00B70200"/>
    <w:rsid w:val="00B823DE"/>
    <w:rsid w:val="00BC5CE8"/>
    <w:rsid w:val="00BE62A8"/>
    <w:rsid w:val="00BF731E"/>
    <w:rsid w:val="00BF7E7B"/>
    <w:rsid w:val="00C43A5B"/>
    <w:rsid w:val="00C6490C"/>
    <w:rsid w:val="00C870FE"/>
    <w:rsid w:val="00CA3CFA"/>
    <w:rsid w:val="00CC2629"/>
    <w:rsid w:val="00CC6E0E"/>
    <w:rsid w:val="00CE5F13"/>
    <w:rsid w:val="00D65256"/>
    <w:rsid w:val="00DD2349"/>
    <w:rsid w:val="00DF3932"/>
    <w:rsid w:val="00E22F01"/>
    <w:rsid w:val="00E46C9A"/>
    <w:rsid w:val="00E72765"/>
    <w:rsid w:val="00EB0E19"/>
    <w:rsid w:val="00EB7432"/>
    <w:rsid w:val="00EF6F8E"/>
    <w:rsid w:val="00EF7B4A"/>
    <w:rsid w:val="00F4009F"/>
    <w:rsid w:val="00F51B88"/>
    <w:rsid w:val="00F62E0F"/>
    <w:rsid w:val="00F63EBB"/>
    <w:rsid w:val="00F77047"/>
    <w:rsid w:val="00F82BFD"/>
    <w:rsid w:val="00FC26C6"/>
    <w:rsid w:val="00FC5733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9832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664D1"/>
    <w:pPr>
      <w:widowControl w:val="0"/>
      <w:spacing w:before="120" w:after="120" w:line="48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ab">
    <w:name w:val="Normal (Web)"/>
    <w:basedOn w:val="a"/>
    <w:uiPriority w:val="99"/>
    <w:semiHidden/>
    <w:unhideWhenUsed/>
    <w:rsid w:val="00152C5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alidayu.com/doc2/detail.htm?spm=a3142.7395905.1999205496.27.eFp0AC&amp;treeId=135&amp;articleId=104430&amp;docType=1" TargetMode="External"/><Relationship Id="rId13" Type="http://schemas.openxmlformats.org/officeDocument/2006/relationships/hyperlink" Target="https://api.alidayu.com/doc2/apiDetail?spm=a3142.8065892.1999205497.19.CxG6Or&amp;apiId=25450" TargetMode="External"/><Relationship Id="rId18" Type="http://schemas.openxmlformats.org/officeDocument/2006/relationships/hyperlink" Target="https://help.aliyun.com/document_detail/35315.html?spm=5176.doc35316.6.95.r8TtC3" TargetMode="External"/><Relationship Id="rId3" Type="http://schemas.openxmlformats.org/officeDocument/2006/relationships/styles" Target="styles.xml"/><Relationship Id="rId21" Type="http://schemas.openxmlformats.org/officeDocument/2006/relationships/image" Target="media/image5.tmp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alidayu-node" TargetMode="External"/><Relationship Id="rId17" Type="http://schemas.openxmlformats.org/officeDocument/2006/relationships/hyperlink" Target="https://api.alidayu.com/doc2/detail.htm?spm=a3142.7629140.4.31.BC0vcl&amp;treeId=1&amp;articleId=101618&amp;docType=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hyperlink" Target="https://help.aliyun.com/document_detail/30064.html?spm=5176.doc32402.6.132.PG8nL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odejs.org/topic/569077aec2289f51658f08c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pi.alidayu.com/doc2/apiDetail?spm=a3142.8065892.1999205497.19.CxG6Or&amp;apiId=25450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api.alidayu.com/doc2/apiDetail?spm=a3142.8065892.1999205497.19.CxG6Or&amp;apiId=25450" TargetMode="External"/><Relationship Id="rId19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2.tmp"/><Relationship Id="rId22" Type="http://schemas.openxmlformats.org/officeDocument/2006/relationships/hyperlink" Target="http://www.v2ex.com/t/17037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CAC2E-2AFF-49D0-9BD3-6C15F5B1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dmtec</cp:lastModifiedBy>
  <cp:revision>98</cp:revision>
  <dcterms:created xsi:type="dcterms:W3CDTF">2016-06-12T08:01:00Z</dcterms:created>
  <dcterms:modified xsi:type="dcterms:W3CDTF">2016-07-20T04:01:00Z</dcterms:modified>
</cp:coreProperties>
</file>