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rFonts w:ascii="Calibri" w:hAnsi="Calibri"/>
          <w:sz w:val="32"/>
          <w:szCs w:val="32"/>
        </w:rPr>
        <w:t>Advances in Reversed Nested Miller Compensation</w:t>
      </w:r>
    </w:p>
    <w:p w:rsidR="00000000" w:rsidRDefault="00DF2B6C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2019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12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18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9:31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In this paper, we shall discuss two simple and high-performance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compensation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strategies,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namely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RNMC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feedforward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with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nulling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resistor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(RNMCFNR)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reversed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active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feedback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frequency </w:t>
      </w:r>
      <w:r>
        <w:rPr>
          <w:rFonts w:ascii="Calibri" w:hAnsi="Calibri" w:hint="eastAsia"/>
          <w:sz w:val="21"/>
          <w:szCs w:val="21"/>
        </w:rPr>
        <w:t xml:space="preserve">compensation (RAFFC). 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they are implemented without entailing extra transistors, thus</w:t>
      </w:r>
      <w:r>
        <w:rPr>
          <w:rFonts w:hint="eastAsia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saving circuit complexity and power consumption.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T</w:t>
      </w:r>
      <w:r>
        <w:rPr>
          <w:rFonts w:ascii="Calibri" w:hAnsi="Calibri"/>
          <w:sz w:val="21"/>
          <w:szCs w:val="21"/>
        </w:rPr>
        <w:t>he</w:t>
      </w:r>
      <w:r>
        <w:rPr>
          <w:rFonts w:ascii="Calibri" w:hAnsi="Calibri" w:hint="eastAsia"/>
          <w:sz w:val="21"/>
          <w:szCs w:val="21"/>
        </w:rPr>
        <w:t xml:space="preserve"> operational transconductance amplifier (OTA) is 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basic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building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block</w:t>
      </w:r>
      <w:r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 w:hint="eastAsia"/>
          <w:sz w:val="21"/>
          <w:szCs w:val="21"/>
        </w:rPr>
        <w:t>in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most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analog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mixed-signal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electroni</w:t>
      </w:r>
      <w:r>
        <w:rPr>
          <w:rFonts w:ascii="Calibri" w:hAnsi="Calibri" w:hint="eastAsia"/>
          <w:sz w:val="21"/>
          <w:szCs w:val="21"/>
        </w:rPr>
        <w:t>c systems.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An increasing number of applications require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high-gain high-bandwidth amplifiers able to drive capacitive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loads under low-voltage supply conditions. As the supply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voltage continues to scale down, traditional cascode topologies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are no longer suit</w:t>
      </w:r>
      <w:r>
        <w:rPr>
          <w:rFonts w:ascii="Calibri" w:hAnsi="Calibri" w:hint="eastAsia"/>
          <w:sz w:val="21"/>
          <w:szCs w:val="21"/>
        </w:rPr>
        <w:t>able for achieving high dc gains, since they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cause a reduction of the voltage swings. To avoid cascoding,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dc gains in excess of 100 dB are achieved by cascading three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transconductance gain stages. However, this approach causes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bandwidth reduction, since each stage inevitably introduces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low-frequency poles which require additional compensation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capacitors to provide adequate closed-loop stability.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Miller effect to split the low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frequency poles and achieve the desired phase margi</w:t>
      </w:r>
      <w:r>
        <w:rPr>
          <w:rFonts w:ascii="Calibri" w:hAnsi="Calibri" w:hint="eastAsia"/>
          <w:sz w:val="21"/>
          <w:szCs w:val="21"/>
        </w:rPr>
        <w:t>n and transient response.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However, this solution results in bandwidth and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slew rate reduction</w:t>
      </w:r>
      <w:r>
        <w:rPr>
          <w:rFonts w:ascii="Calibri" w:hAnsi="Calibri"/>
          <w:sz w:val="21"/>
          <w:szCs w:val="21"/>
        </w:rPr>
        <w:t>(</w:t>
      </w:r>
      <w:r>
        <w:rPr>
          <w:rFonts w:ascii="Calibri" w:hAnsi="Calibri" w:hint="eastAsia"/>
          <w:sz w:val="21"/>
          <w:szCs w:val="21"/>
        </w:rPr>
        <w:t>the gain-bandwidth product is one-quarter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as that achievable by a single-stage amplifier</w:t>
      </w:r>
      <w:r>
        <w:rPr>
          <w:rFonts w:ascii="Calibri" w:hAnsi="Calibri"/>
          <w:sz w:val="21"/>
          <w:szCs w:val="21"/>
        </w:rPr>
        <w:t>)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ind w:left="540"/>
      </w:pPr>
      <w:r>
        <w:rPr>
          <w:noProof/>
        </w:rPr>
        <w:drawing>
          <wp:inline distT="0" distB="0" distL="0" distR="0">
            <wp:extent cx="2552700" cy="1257300"/>
            <wp:effectExtent l="0" t="0" r="0" b="0"/>
            <wp:docPr id="1" name="图片 1" descr="Vin &#10;Fig. I &#10;Vout &#10;gml &#10;CC2 &#10;gm2 &#10;grn3 &#10;Block diagram of the basic RNM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 &#10;Fig. I &#10;Vout &#10;gml &#10;CC2 &#10;gm2 &#10;grn3 &#10;Block diagram of the basic RNMC. 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When the inner OTA stage is the only inverting one, another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kind of compensation scheme, termed the reversed NMC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(RNMC) is the most suitable option</w:t>
      </w:r>
      <w:r>
        <w:rPr>
          <w:rFonts w:ascii="Calibri" w:hAnsi="Calibri"/>
          <w:sz w:val="21"/>
          <w:szCs w:val="21"/>
        </w:rPr>
        <w:t xml:space="preserve">. </w:t>
      </w:r>
      <w:r>
        <w:rPr>
          <w:rFonts w:ascii="Calibri" w:hAnsi="Calibri" w:hint="eastAsia"/>
          <w:sz w:val="21"/>
          <w:szCs w:val="21"/>
        </w:rPr>
        <w:t>This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technique exploits the same operating principl</w:t>
      </w:r>
      <w:r>
        <w:rPr>
          <w:rFonts w:ascii="Calibri" w:hAnsi="Calibri" w:hint="eastAsia"/>
          <w:sz w:val="21"/>
          <w:szCs w:val="21"/>
        </w:rPr>
        <w:t>e of the NMC but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provides an inherent bandwidth improvement since, as shown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 Fig.1,the inner compensation capacitor does not load 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output node </w:t>
      </w:r>
      <w:r>
        <w:rPr>
          <w:rFonts w:ascii="Calibri" w:hAnsi="Calibri"/>
          <w:sz w:val="21"/>
          <w:szCs w:val="21"/>
        </w:rPr>
        <w:t>.</w:t>
      </w:r>
    </w:p>
    <w:p w:rsidR="00000000" w:rsidRDefault="00DF2B6C">
      <w:pPr>
        <w:pStyle w:val="a3"/>
        <w:spacing w:before="0" w:beforeAutospacing="0" w:after="0" w:afterAutospacing="0"/>
        <w:ind w:left="216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2019/12/19 0:48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Indeed, many applications require high-gain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OTAs driving loads in the order</w:t>
      </w:r>
      <w:r>
        <w:rPr>
          <w:rFonts w:ascii="Calibri" w:hAnsi="Calibri" w:hint="eastAsia"/>
          <w:sz w:val="21"/>
          <w:szCs w:val="21"/>
        </w:rPr>
        <w:t xml:space="preserve"> of hundreds of picofarads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 battery-powered equipments, such as high-accuracy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∑△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modulators, flash and pipeline analog-to-digital converters,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linear regulators, and active matrix display drivers.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2905125" cy="1838325"/>
            <wp:effectExtent l="0" t="0" r="9525" b="9525"/>
            <wp:docPr id="2" name="图片 2" descr="gmb &#10;CC2 &#10;Vin &#10;Fig. 3. &#10;gml &#10;R02 &#10;CCI &#10;R03 &#10;C02 &#10;-gmf &#10;Block diagram of the RAFFC techniqu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b &#10;CC2 &#10;Vin &#10;Fig. 3. &#10;gml &#10;R02 &#10;CCI &#10;R03 &#10;C02 &#10;-gmf &#10;Block diagram of the RAFFC technique. 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2019/12/19 1:03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933700" cy="1809750"/>
            <wp:effectExtent l="0" t="0" r="0" b="0"/>
            <wp:docPr id="3" name="图片 3" descr="CC2 &#10;-gm2 &#10;CCI &#10;C02 &#10;-gmf &#10;V out &#10;Fig. 2. &#10;Block diagram of the RNMCFNR techniqu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2 &#10;-gm2 &#10;CCI &#10;C02 &#10;-gmf &#10;V out &#10;Fig. 2. &#10;Block diagram of the RNMCFNR technique. 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2019/12/19 1:03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F2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81750" cy="971550"/>
            <wp:effectExtent l="0" t="0" r="0" b="0"/>
            <wp:docPr id="4" name="图片 4" descr="1 + s [(C'CI + + ( &#10;+ 82 CCI CC'2 &#10;1 &#10;vRNMCFNR(S) — &#10;gm2 g m 3 &#10;g m 2 gm3 &#10;(gm2+gmf —gm3)Cc1 + gm2CL &#10;CC'2 + S &#10;gm2gm3Cc'1 &#10;(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+ s [(C'CI + + ( &#10;+ 82 CCI CC'2 &#10;1 &#10;vRNMCFNR(S) — &#10;gm2 g m 3 &#10;g m 2 gm3 &#10;(gm2+gmf —gm3)Cc1 + gm2CL &#10;CC'2 + S &#10;gm2gm3Cc'1 &#10;(1) 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6715125" cy="942975"/>
            <wp:effectExtent l="0" t="0" r="9525" b="9525"/>
            <wp:docPr id="5" name="图片 5" descr="1+8 CCIRb+( &#10;Av(s) &#10;1 &#10;2 ¯gm3 &#10;CC2 + S &#10;RbCc1Cc2 &#10;gm'2gm3 gm2 &#10;gm2 g m 3 &#10;(gm2+gmf-gm3)CCl+gm2CL CO + &#10;gm2gm3Cc'1 &#10;(1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+8 CCIRb+( &#10;Av(s) &#10;1 &#10;2 ¯gm3 &#10;CC2 + S &#10;RbCc1Cc2 &#10;gm'2gm3 gm2 &#10;gm2 g m 3 &#10;(gm2+gmf-gm3)CCl+gm2CL CO + &#10;gm2gm3Cc'1 &#10;(13) 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For both topologies, the design of the compensation network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starts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from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analysis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open</w:t>
      </w:r>
      <w:r>
        <w:rPr>
          <w:rFonts w:ascii="Calibri" w:hAnsi="Calibri"/>
          <w:sz w:val="21"/>
          <w:szCs w:val="21"/>
        </w:rPr>
        <w:t xml:space="preserve"> l</w:t>
      </w:r>
      <w:r>
        <w:rPr>
          <w:rFonts w:ascii="Calibri" w:hAnsi="Calibri" w:hint="eastAsia"/>
          <w:sz w:val="21"/>
          <w:szCs w:val="21"/>
        </w:rPr>
        <w:t>oop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transfer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function,which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can be obtained by analyzing the</w:t>
      </w:r>
      <w:r>
        <w:rPr>
          <w:rFonts w:ascii="Calibri" w:hAnsi="Calibri" w:hint="eastAsia"/>
          <w:sz w:val="21"/>
          <w:szCs w:val="21"/>
        </w:rPr>
        <w:t xml:space="preserve"> equivalent small-signal circuits shown in the same Figs. 2 and 3</w:t>
      </w:r>
      <w:r>
        <w:rPr>
          <w:rFonts w:ascii="Calibri" w:hAnsi="Calibri"/>
          <w:sz w:val="21"/>
          <w:szCs w:val="21"/>
        </w:rPr>
        <w:t>.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assuming that the dc gain of each stage</w:t>
      </w:r>
      <w:r>
        <w:rPr>
          <w:rFonts w:ascii="Calibri" w:hAnsi="Calibri"/>
          <w:sz w:val="21"/>
          <w:szCs w:val="21"/>
        </w:rPr>
        <w:t xml:space="preserve"> A</w:t>
      </w:r>
      <w:r>
        <w:rPr>
          <w:rFonts w:ascii="Calibri" w:hAnsi="Calibri"/>
          <w:sz w:val="21"/>
          <w:szCs w:val="21"/>
          <w:vertAlign w:val="subscript"/>
        </w:rPr>
        <w:t>v</w:t>
      </w:r>
      <w:r>
        <w:rPr>
          <w:rFonts w:ascii="Calibri" w:hAnsi="Calibri"/>
          <w:sz w:val="21"/>
          <w:szCs w:val="21"/>
        </w:rPr>
        <w:t>= gm*r</w:t>
      </w:r>
      <w:r>
        <w:rPr>
          <w:rFonts w:ascii="Calibri" w:hAnsi="Calibri"/>
          <w:sz w:val="21"/>
          <w:szCs w:val="21"/>
          <w:vertAlign w:val="subscript"/>
        </w:rPr>
        <w:t>o</w:t>
      </w:r>
      <w:r>
        <w:rPr>
          <w:rFonts w:ascii="Calibri" w:hAnsi="Calibri"/>
          <w:sz w:val="21"/>
          <w:szCs w:val="21"/>
        </w:rPr>
        <w:t xml:space="preserve">  &gt;&gt;1 </w:t>
      </w:r>
      <w:r>
        <w:rPr>
          <w:rFonts w:ascii="Calibri" w:hAnsi="Calibri" w:hint="eastAsia"/>
          <w:sz w:val="21"/>
          <w:szCs w:val="21"/>
        </w:rPr>
        <w:t>and that</w:t>
      </w:r>
      <w:r>
        <w:rPr>
          <w:rFonts w:ascii="Calibri" w:hAnsi="Calibri"/>
          <w:sz w:val="21"/>
          <w:szCs w:val="21"/>
        </w:rPr>
        <w:t xml:space="preserve"> C</w:t>
      </w:r>
      <w:r>
        <w:rPr>
          <w:rFonts w:ascii="Calibri" w:hAnsi="Calibri"/>
          <w:sz w:val="21"/>
          <w:szCs w:val="21"/>
          <w:vertAlign w:val="subscript"/>
        </w:rPr>
        <w:t>L</w:t>
      </w:r>
      <w:r>
        <w:rPr>
          <w:rFonts w:ascii="Calibri" w:hAnsi="Calibri" w:hint="eastAsia"/>
          <w:sz w:val="21"/>
          <w:szCs w:val="21"/>
        </w:rPr>
        <w:t xml:space="preserve"> ,</w:t>
      </w:r>
      <w:r>
        <w:rPr>
          <w:rFonts w:ascii="Calibri" w:hAnsi="Calibri"/>
          <w:sz w:val="21"/>
          <w:szCs w:val="21"/>
        </w:rPr>
        <w:t>C</w:t>
      </w:r>
      <w:r>
        <w:rPr>
          <w:rFonts w:ascii="Calibri" w:hAnsi="Calibri"/>
          <w:sz w:val="21"/>
          <w:szCs w:val="21"/>
          <w:vertAlign w:val="subscript"/>
        </w:rPr>
        <w:t>c1</w:t>
      </w:r>
      <w:r>
        <w:rPr>
          <w:rFonts w:ascii="Calibri" w:hAnsi="Calibri" w:hint="eastAsia"/>
          <w:sz w:val="21"/>
          <w:szCs w:val="21"/>
        </w:rPr>
        <w:t xml:space="preserve"> ,</w:t>
      </w:r>
      <w:r>
        <w:rPr>
          <w:rFonts w:ascii="Calibri" w:hAnsi="Calibri"/>
          <w:sz w:val="21"/>
          <w:szCs w:val="21"/>
        </w:rPr>
        <w:t>C</w:t>
      </w:r>
      <w:r>
        <w:rPr>
          <w:rFonts w:ascii="Calibri" w:hAnsi="Calibri"/>
          <w:sz w:val="21"/>
          <w:szCs w:val="21"/>
          <w:vertAlign w:val="subscript"/>
        </w:rPr>
        <w:t xml:space="preserve">c2 </w:t>
      </w:r>
      <w:r>
        <w:rPr>
          <w:rFonts w:ascii="Calibri" w:hAnsi="Calibri"/>
          <w:sz w:val="21"/>
          <w:szCs w:val="21"/>
        </w:rPr>
        <w:t>&gt;&gt; C</w:t>
      </w:r>
      <w:r>
        <w:rPr>
          <w:rFonts w:ascii="Calibri" w:hAnsi="Calibri"/>
          <w:sz w:val="21"/>
          <w:szCs w:val="21"/>
          <w:vertAlign w:val="subscript"/>
        </w:rPr>
        <w:t>oi</w:t>
      </w:r>
      <w:r>
        <w:rPr>
          <w:rFonts w:ascii="Calibri" w:hAnsi="Calibri" w:hint="eastAsia"/>
          <w:sz w:val="21"/>
          <w:szCs w:val="21"/>
        </w:rPr>
        <w:t>. Consequently, we will neglect the high-frequency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poles due to parasitics.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86000" cy="485775"/>
            <wp:effectExtent l="0" t="0" r="0" b="9525"/>
            <wp:docPr id="6" name="图片 6" descr="1 &#10;WPI = &#10;CCÜ01gm2r02gm3r0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 &#10;WPI = &#10;CCÜ01gm2r02gm3r03 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028825" cy="314325"/>
            <wp:effectExtent l="0" t="0" r="9525" b="9525"/>
            <wp:docPr id="7" name="图片 7" descr="— —gmW01gm2r02gm3r0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— —gmW01gm2r02gm3r03. 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1857375" cy="466725"/>
            <wp:effectExtent l="0" t="0" r="9525" b="9525"/>
            <wp:docPr id="8" name="图片 8" descr="WGBW = &#10;Ao WPI = &#10;CC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GBW = &#10;Ao WPI = &#10;CCI 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However,</w:t>
      </w:r>
      <w:r>
        <w:rPr>
          <w:rFonts w:ascii="Calibri" w:hAnsi="Calibri" w:hint="eastAsia"/>
          <w:sz w:val="21"/>
          <w:szCs w:val="21"/>
        </w:rPr>
        <w:t xml:space="preserve"> this is not crucial for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stability since the zero is still positioned at high frequencies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if the coefficient is maintained relatively small. Nevertheless, appropriate biasing schemes can be used to ensure reliable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matching.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2895600"/>
            <wp:effectExtent l="0" t="0" r="0" b="0"/>
            <wp:docPr id="9" name="图片 9" descr="计算机生成了可选文字: n甘&#10;M&#10;尸&#10;讹1&#10;Voo&#10;辱&#10;M6Msl&#10;略&#10;」&#10;M9&#10;叫―州｛R&#10;V&#10;别口，&#10;M2&#10;C。&#10;Vout&#10;.~~~&#10;gml&#10;L&#10;U&#10;一丁一．&#10;}.11.&#10;r~..-&#10;｝卜―.&#10;r-Illr。&#10;M3&#10;M4&#10;r一、&#10;MS'&#10;石氏二&#10;M10&#10;111&#10;―丁&#10;I&#10;V只只&#10;__＿四少砂&#10;11仁&#10;m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n甘&#10;M&#10;尸&#10;讹1&#10;Voo&#10;辱&#10;M6Msl&#10;略&#10;」&#10;M9&#10;叫―州｛R&#10;V&#10;别口，&#10;M2&#10;C。&#10;Vout&#10;.~~~&#10;gml&#10;L&#10;U&#10;一丁一．&#10;}.11.&#10;r~..-&#10;｝卜―.&#10;r-Illr。&#10;M3&#10;M4&#10;r一、&#10;MS'&#10;石氏二&#10;M10&#10;111&#10;―丁&#10;I&#10;V只只&#10;__＿四少砂&#10;11仁&#10;mll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/>
          <w:color w:val="595959"/>
          <w:sz w:val="16"/>
          <w:szCs w:val="16"/>
        </w:rPr>
        <w:t>: 2019/12/19 4:19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000000" w:rsidRDefault="00DF2B6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 xml:space="preserve">The simplified schematic of the 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mplemented three-stage amplifier compensated using the RNMCFNR technique is shown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 Fig. 4. The first stage is made up of a pMOS differential pair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(M1</w:t>
      </w:r>
      <w:r>
        <w:rPr>
          <w:rFonts w:ascii="Calibri" w:hAnsi="Calibri" w:hint="eastAsia"/>
          <w:sz w:val="21"/>
          <w:szCs w:val="21"/>
        </w:rPr>
        <w:t>–</w:t>
      </w:r>
      <w:r>
        <w:rPr>
          <w:rFonts w:ascii="Calibri" w:hAnsi="Calibri" w:hint="eastAsia"/>
          <w:sz w:val="21"/>
          <w:szCs w:val="21"/>
        </w:rPr>
        <w:t>M2) with a current mirror load (M3</w:t>
      </w:r>
      <w:r>
        <w:rPr>
          <w:rFonts w:ascii="Calibri" w:hAnsi="Calibri" w:hint="eastAsia"/>
          <w:sz w:val="21"/>
          <w:szCs w:val="21"/>
        </w:rPr>
        <w:t>–</w:t>
      </w:r>
      <w:r>
        <w:rPr>
          <w:rFonts w:ascii="Calibri" w:hAnsi="Calibri" w:hint="eastAsia"/>
          <w:sz w:val="21"/>
          <w:szCs w:val="21"/>
        </w:rPr>
        <w:t>M4). The second inverting stage is realized by common source M6</w:t>
      </w:r>
      <w:r>
        <w:rPr>
          <w:rFonts w:ascii="Calibri" w:hAnsi="Calibri" w:hint="eastAsia"/>
          <w:sz w:val="21"/>
          <w:szCs w:val="21"/>
        </w:rPr>
        <w:t>–</w:t>
      </w:r>
      <w:r>
        <w:rPr>
          <w:rFonts w:ascii="Calibri" w:hAnsi="Calibri" w:hint="eastAsia"/>
          <w:sz w:val="21"/>
          <w:szCs w:val="21"/>
        </w:rPr>
        <w:t>M5, while 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last noninverting stage is made up by M7</w:t>
      </w:r>
      <w:r>
        <w:rPr>
          <w:rFonts w:ascii="Calibri" w:hAnsi="Calibri" w:hint="eastAsia"/>
          <w:sz w:val="21"/>
          <w:szCs w:val="21"/>
        </w:rPr>
        <w:t>–</w:t>
      </w:r>
      <w:r>
        <w:rPr>
          <w:rFonts w:ascii="Calibri" w:hAnsi="Calibri" w:hint="eastAsia"/>
          <w:sz w:val="21"/>
          <w:szCs w:val="21"/>
        </w:rPr>
        <w:t>M10. The feedforward stage is ge</w:t>
      </w:r>
      <w:r>
        <w:rPr>
          <w:rFonts w:ascii="Calibri" w:hAnsi="Calibri" w:hint="eastAsia"/>
          <w:sz w:val="21"/>
          <w:szCs w:val="21"/>
        </w:rPr>
        <w:t>nerated exploiting the activeload transistor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M10 of the last stage, whose gate is connected to the output of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the first stage.</w:t>
      </w:r>
    </w:p>
    <w:p w:rsidR="00000000" w:rsidRDefault="00DF2B6C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Moreover,with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this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connection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M9</w:t>
      </w:r>
      <w:r>
        <w:rPr>
          <w:rFonts w:ascii="Calibri" w:hAnsi="Calibri" w:hint="eastAsia"/>
          <w:sz w:val="21"/>
          <w:szCs w:val="21"/>
        </w:rPr>
        <w:t>–</w:t>
      </w:r>
      <w:r>
        <w:rPr>
          <w:rFonts w:ascii="Calibri" w:hAnsi="Calibri" w:hint="eastAsia"/>
          <w:sz w:val="21"/>
          <w:szCs w:val="21"/>
        </w:rPr>
        <w:t>M10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act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pseudoclass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AB output stage able to drive the load capacitor, , with 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 xml:space="preserve">current much </w:t>
      </w:r>
      <w:r>
        <w:rPr>
          <w:rFonts w:ascii="Calibri" w:hAnsi="Calibri" w:hint="eastAsia"/>
          <w:sz w:val="21"/>
          <w:szCs w:val="21"/>
        </w:rPr>
        <w:t>higher than the output branch quiescent current.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Asaresult,slew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rate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is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in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principle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ultimately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determined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bythe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maximum available current from the first stage charging</w:t>
      </w:r>
      <w:r>
        <w:rPr>
          <w:rFonts w:ascii="Calibri" w:hAnsi="Calibri"/>
          <w:sz w:val="21"/>
          <w:szCs w:val="21"/>
        </w:rPr>
        <w:t xml:space="preserve">  C</w:t>
      </w:r>
      <w:r>
        <w:rPr>
          <w:rFonts w:ascii="Calibri" w:hAnsi="Calibri"/>
          <w:sz w:val="21"/>
          <w:szCs w:val="21"/>
          <w:vertAlign w:val="subscript"/>
        </w:rPr>
        <w:t>c1</w:t>
      </w:r>
      <w:r>
        <w:rPr>
          <w:rFonts w:ascii="Calibri" w:hAnsi="Calibri"/>
          <w:sz w:val="21"/>
          <w:szCs w:val="21"/>
        </w:rPr>
        <w:t xml:space="preserve"> and C</w:t>
      </w:r>
      <w:r>
        <w:rPr>
          <w:rFonts w:ascii="Calibri" w:hAnsi="Calibri"/>
          <w:sz w:val="21"/>
          <w:szCs w:val="21"/>
          <w:vertAlign w:val="subscript"/>
        </w:rPr>
        <w:t>c2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6C" w:rsidRDefault="00DF2B6C" w:rsidP="00DF2B6C">
      <w:r>
        <w:separator/>
      </w:r>
    </w:p>
  </w:endnote>
  <w:endnote w:type="continuationSeparator" w:id="0">
    <w:p w:rsidR="00DF2B6C" w:rsidRDefault="00DF2B6C" w:rsidP="00DF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6C" w:rsidRDefault="00DF2B6C" w:rsidP="00DF2B6C">
      <w:r>
        <w:separator/>
      </w:r>
    </w:p>
  </w:footnote>
  <w:footnote w:type="continuationSeparator" w:id="0">
    <w:p w:rsidR="00DF2B6C" w:rsidRDefault="00DF2B6C" w:rsidP="00DF2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F2B6C"/>
    <w:rsid w:val="00D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F2B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B6C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2B6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2B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2B6C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DF2B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B6C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2B6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2B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2B6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.WIN7U-20160604L\AppData\Local\Temp\%7b5BEE8B97-8A1E-43A6-8FE3-5008DB056201%7d.files\image002.png" TargetMode="External"/><Relationship Id="rId13" Type="http://schemas.openxmlformats.org/officeDocument/2006/relationships/image" Target="file:///C:\Users\Administrator.WIN7U-20160604L\AppData\Local\Temp\%7b5BEE8B97-8A1E-43A6-8FE3-5008DB056201%7d.files\image007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Administrator.WIN7U-20160604L\AppData\Local\Temp\%7b5BEE8B97-8A1E-43A6-8FE3-5008DB056201%7d.files\image001.png" TargetMode="External"/><Relationship Id="rId12" Type="http://schemas.openxmlformats.org/officeDocument/2006/relationships/image" Target="file:///C:\Users\Administrator.WIN7U-20160604L\AppData\Local\Temp\%7b5BEE8B97-8A1E-43A6-8FE3-5008DB056201%7d.files\image006.p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Administrator.WIN7U-20160604L\AppData\Local\Temp\%7b5BEE8B97-8A1E-43A6-8FE3-5008DB056201%7d.files\image005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Administrator.WIN7U-20160604L\AppData\Local\Temp\%7b5BEE8B97-8A1E-43A6-8FE3-5008DB056201%7d.files\image009.png" TargetMode="External"/><Relationship Id="rId10" Type="http://schemas.openxmlformats.org/officeDocument/2006/relationships/image" Target="file:///C:\Users\Administrator.WIN7U-20160604L\AppData\Local\Temp\%7b5BEE8B97-8A1E-43A6-8FE3-5008DB056201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Administrator.WIN7U-20160604L\AppData\Local\Temp\%7b5BEE8B97-8A1E-43A6-8FE3-5008DB056201%7d.files\image003.png" TargetMode="External"/><Relationship Id="rId14" Type="http://schemas.openxmlformats.org/officeDocument/2006/relationships/image" Target="file:///C:\Users\Administrator.WIN7U-20160604L\AppData\Local\Temp\%7b5BEE8B97-8A1E-43A6-8FE3-5008DB056201%7d.files\image00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2019-12-27T13:39:00Z</dcterms:created>
  <dcterms:modified xsi:type="dcterms:W3CDTF">2019-12-27T13:39:00Z</dcterms:modified>
</cp:coreProperties>
</file>