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LLM Evaluation Suite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Baseline Results Report</w:t>
      </w:r>
    </w:p>
    <w:p>
      <w:pPr>
        <w:pBdr>
          <w:bottom w:val="single" w:color="2E75B6" w:sz="8" w:space="1"/>
        </w:pBdr>
        <w:spacing w:after="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1.0  |  June 2026  |  55 test cases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hd w:fill="D6E4F0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F4E79"/>
          <w:sz w:val="21"/>
          <w:szCs w:val="21"/>
        </w:rPr>
        <w:t xml:space="preserve">Baseline results represent simulated responses and scores representative of a capable mid-tier LLM, evaluated across 55 test cases (20 support, 17 summarization, 18 coding). These results serve as a fixed comparison point for evaluating new models or prompt changes.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Overall Summary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Judge Score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Rubric Pass Rate</w:t>
            </w:r>
          </w:p>
        </w:tc>
      </w:tr>
      <w:tr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8"/>
                <w:szCs w:val="48"/>
              </w:rPr>
              <w:t xml:space="preserve">74.9%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8"/>
                <w:szCs w:val="48"/>
              </w:rPr>
              <w:t xml:space="preserve">74.0%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48"/>
                <w:szCs w:val="48"/>
              </w:rPr>
              <w:t xml:space="preserve">77.2%</w:t>
            </w:r>
          </w:p>
        </w:tc>
      </w:tr>
      <w:tr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Interpretation: Good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Interpretation: Good</w:t>
            </w:r>
          </w:p>
        </w:tc>
        <w:tc>
          <w:tcPr>
            <w:tcW w:type="dxa" w:w="32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Interpretation: Good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595959"/>
          <w:sz w:val="22"/>
          <w:szCs w:val="22"/>
        </w:rPr>
        <w:t xml:space="preserve">Total cases: 55   |   Errors: 0   |   Date: June 2026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16"/>
        <w:gridCol w:w="2416"/>
        <w:gridCol w:w="2416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Judge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Rubric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Support (n=20)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77.7%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76.9%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79.6%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Summarization (n=17)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70.6%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69.8%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72.3%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Coding (n=18)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76.0%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74.7%</w:t>
            </w:r>
          </w:p>
        </w:tc>
        <w:tc>
          <w:tcPr>
            <w:tcW w:type="dxa" w:w="24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79.2%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Domain-Level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Customer Support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 cases spanning standard complaints, billing disputes, FAQs, escalations, and edge cases (hostile customer, emotional distress, safety incidents).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86.4%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78.3%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68.2%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Quality dimension breakdown: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4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 Bar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Accuracy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Empathy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████████████████░░░░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78.8%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████████████████░░░░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79.2%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Actionability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76.3%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Safety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█████████████░░░░░░░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66.7%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Key finding: Safety (66.7%) is the weakest dimension, suggesting the model occasionally makes unsafe promises or mishandles sensitive escalations. Empathy and Completeness perform well at 78–79%.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Summarization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17 cases spanning news articles, meeting transcripts, legal clauses, financial reports, and edge cases (contradictory sources, impossible constraints, degenerate inputs).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80.5%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77.8%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65.8%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Edge Case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55.6%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1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Quality dimension breakdown: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4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 Bar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██████████████░░░░░░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67.7%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Coverage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73.2%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Conciseness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██████████████░░░░░░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68.3%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Coherence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73.5%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Key finding: Faithfulness (67.7%) and Conciseness (68.3%) are the weakest dimensions. The edge case score of 55.7% is the lowest across all domain-difficulty combinations, indicating hallucination and over-verbosity risk under adversarial conditions.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Coding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18 cases spanning function generation, debugging, SQL, React hooks, refactoring, and edge cases (SQL injection review, insecure MD5 hashing).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24"/>
        <w:gridCol w:w="3324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 Score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88.7%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76.5%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69.0%</w:t>
            </w:r>
          </w:p>
        </w:tc>
        <w:tc>
          <w:tcPr>
            <w:tcW w:type="dxa" w:w="33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Quality dimension breakdown: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648"/>
      </w:tblGrid>
      <w:tr>
        <w:trPr>
          <w:tblHeader/>
        </w:trP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Dimension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 Bar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Correctness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75.0%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76.7%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Clarity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73.1%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0"/>
                <w:szCs w:val="20"/>
              </w:rPr>
              <w:t xml:space="preserve">██████████████░░░░░░</w:t>
            </w:r>
          </w:p>
        </w:tc>
        <w:tc>
          <w:tcPr>
            <w:tcW w:type="dxa" w:w="26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71.9%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Key finding: All four coding dimensions cluster in the 71–77% range. Edge Case Handling (71.9%) is the weakest, consistent with the absence of execution-based testing. Hard cases at 69.0% remain in the Acceptable band.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Score Distribution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Distribution of composite scores across all 55 cases, by score band: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49"/>
        <w:gridCol w:w="2549"/>
        <w:gridCol w:w="255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Band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Support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Coding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80–100% (Excellent)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8 cases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 cases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3 cases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60–80% (Good)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12 cases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12 cases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4E79"/>
                <w:sz w:val="20"/>
                <w:szCs w:val="20"/>
              </w:rPr>
              <w:t xml:space="preserve">14 cases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40–60% (Acceptable)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0 cases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2 cases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D6608"/>
                <w:sz w:val="20"/>
                <w:szCs w:val="20"/>
              </w:rPr>
              <w:t xml:space="preserve">1 cases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0–40% (Poor/Failing)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20"/>
                <w:szCs w:val="20"/>
              </w:rPr>
              <w:t xml:space="preserve">0 cases</w:t>
            </w:r>
          </w:p>
        </w:tc>
        <w:tc>
          <w:tcPr>
            <w:tcW w:type="dxa" w:w="254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20"/>
                <w:szCs w:val="20"/>
              </w:rPr>
              <w:t xml:space="preserve">0 cases</w:t>
            </w:r>
          </w:p>
        </w:tc>
        <w:tc>
          <w:tcPr>
            <w:tcW w:type="dxa" w:w="25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B2C2C"/>
                <w:sz w:val="20"/>
                <w:szCs w:val="20"/>
              </w:rPr>
              <w:t xml:space="preserve">0 cases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Notable Cases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Top Performing Cases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448"/>
        <w:gridCol w:w="17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 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Rubric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sup_019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85.0%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87.5%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79.1%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sup_013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93.5%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91.7%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97.9%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cod_009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93.7%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91.7%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98.5%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sup_010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Support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94.2%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91.7%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cod_001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easy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95.3%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93.8%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F0D9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99.0%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Lowest Performing Cases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600"/>
        <w:gridCol w:w="1448"/>
        <w:gridCol w:w="1700"/>
        <w:gridCol w:w="1700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Case ID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Difficulty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Composite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Judge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Rubric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sum_016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edge case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54.4%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50.0%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64.6%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cod_006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55.0%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56.2%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52.2%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sum_009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edge case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56.9%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62.5%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C2C"/>
                <w:sz w:val="20"/>
                <w:szCs w:val="20"/>
              </w:rPr>
              <w:t xml:space="preserve">44.0%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sum_004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60.0%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56.2%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68.6%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sum_010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hard</w:t>
            </w:r>
          </w:p>
        </w:tc>
        <w:tc>
          <w:tcPr>
            <w:tcW w:type="dxa" w:w="14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60.3%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56.2%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6608"/>
                <w:sz w:val="20"/>
                <w:szCs w:val="20"/>
              </w:rPr>
              <w:t xml:space="preserve">69.8%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Observation: all 5 worst-performing cases are in Summarization (edge_case or hard), confirming that summarization under adversarial or complex conditions is the primary capability gap in this baseline.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Key Findings and Recommendations</w:t>
      </w:r>
    </w:p>
    <w:p>
      <w:pPr>
        <w:spacing w:after="80" w:before="0"/>
      </w:pPr>
      <w:r>
        <w:t xml:space="preserve"/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Finding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Overall composite of 74.9% places the model in the Good band — suitable for supervised deployment.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Proceed with human-in-the-loop review on hard and edge-case scenarios.</w:t>
            </w:r>
          </w:p>
        </w:tc>
      </w:tr>
      <w:t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Support Safety dimension is weakest at 66.7%, with 2 edge cases scoring in the Acceptable band.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Strengthen system prompt with explicit escalation rules and red-line policies (e.g., no refund promises without verification).</w:t>
            </w:r>
          </w:p>
        </w:tc>
      </w:tr>
      <w:t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 edge cases score only 55.7% — the only domain-difficulty combination below the Acceptable threshold.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explicit instructions to acknowledge impossible constraints; fine-tune on contradictory-source examples.</w:t>
            </w:r>
          </w:p>
        </w:tc>
      </w:tr>
      <w:t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Summarization Faithfulness (67.7%) and Conciseness (68.3%) lag behind Coverage and Coherence.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Include anti-hallucination grounding instructions and length constraints in the summarization system prompt.</w:t>
            </w:r>
          </w:p>
        </w:tc>
      </w:tr>
      <w:tr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Coding hard cases (69.0%) and Edge Case Handling (71.9%) are the weakest coding metrics.</w:t>
            </w:r>
          </w:p>
        </w:tc>
        <w:tc>
          <w:tcPr>
            <w:tcW w:type="dxa" w:w="48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Add execution-based testing for coding cases. Extend prompts to explicitly request edge case coverage.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Methodology Note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Composite scores are computed as: Composite = 0.7 × Judge Score + 0.3 × Rubric Pass Rate</w:t>
      </w:r>
    </w:p>
    <w:p>
      <w:pPr>
        <w:spacing w:after="80"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judge model is claude-haiku-4-5-20251001. Rubric checks use regex-based deterministic heuristics. Scores are normalised to [0, 1]; displayed above as percentages for readability. For full methodology, refer to LLM_Eval_Methodology.docx.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LLM Evaluation Suite</w:t>
    </w:r>
    <w:r>
      <w:rPr>
        <w:rFonts w:ascii="Arial" w:cs="Arial" w:eastAsia="Arial" w:hAnsi="Arial"/>
        <w:color w:val="595959"/>
        <w:sz w:val="18"/>
        <w:szCs w:val="18"/>
      </w:rPr>
      <w:t xml:space="preserve">	Baseline Results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2026-06-09T23:54:15.402Z</dcterms:created>
  <dcterms:modified xsi:type="dcterms:W3CDTF">2026-06-09T23:54:15.402Z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