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Schichtleitfaden &amp; Checkliste Begegnungscafé Pankow</w:t>
      </w:r>
    </w:p>
    <w:p>
      <w:r>
        <w:t xml:space="preserve">Standort: Schulzestr. 1, 13187 Berlin
1. Öffnung &amp; Vorbereitung (Kasse zählen, Kaffeemaschine aufheizen, Beleuchtung)
2. Café-Betrieb (Gäste begrüßen, Barspenden dokumentieren, Ordnung halten)
3. Schichtabschluss (Kassenabrechnung im Tresor, Spülmaschine starten, Fenster schließen, Alarmanlage scharf)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2026-09-01T13:08:17.921Z</dcterms:created>
  <dcterms:modified xsi:type="dcterms:W3CDTF">2026-09-01T13:08:17.921Z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