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SprachCafé Polnisch e.V. – IT-Betriebshandbuch &amp; Server-Architektur</w:t>
      </w:r>
    </w:p>
    <w:p>
      <w:r>
        <w:t xml:space="preserve">Mandant: b745a80a-f682-45e4-ba2e-d48bbd9e703d • Host: AWS EC2 (3.66.205.213)
</w:t>
      </w:r>
      <w:r>
        <w:t xml:space="preserve">1. Caddy Reverse Proxy mit automatischem TLS für alle 6 Domains (sprachcafé.org, beta, hausbibliothek.org, team, kurse, newsletter).
2. Applikationen: Astro 5 SSG, Hausbibliothek (PHP 8.4 + SQLite WAL), Dienstplan Node.js, Fastify Kurse, Listmonk Newsletter.
3. Sicherheit: Port-Hardening (nur 80/443 offen), geschlossene DB-Ports, Basic-Auth für Reports.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2026-09-01T13:08:17.978Z</dcterms:created>
  <dcterms:modified xsi:type="dcterms:W3CDTF">2026-09-01T13:08:17.978Z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