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r>
        <w:drawing>
          <wp:anchor distT="0" distB="0" distL="114300" distR="114300" simplePos="0" relativeHeight="251660288" behindDoc="0" locked="0" layoutInCell="1" allowOverlap="1">
            <wp:simplePos x="0" y="0"/>
            <wp:positionH relativeFrom="column">
              <wp:posOffset>905510</wp:posOffset>
            </wp:positionH>
            <wp:positionV relativeFrom="paragraph">
              <wp:posOffset>178435</wp:posOffset>
            </wp:positionV>
            <wp:extent cx="1836420" cy="1080135"/>
            <wp:effectExtent l="0" t="0" r="0" b="635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36420" cy="1079981"/>
                    </a:xfrm>
                    <a:prstGeom prst="rect">
                      <a:avLst/>
                    </a:prstGeom>
                    <a:noFill/>
                    <a:ln>
                      <a:noFill/>
                    </a:ln>
                  </pic:spPr>
                </pic:pic>
              </a:graphicData>
            </a:graphic>
          </wp:anchor>
        </w:drawing>
      </w:r>
    </w:p>
    <w:p>
      <w:pPr>
        <w:tabs>
          <w:tab w:val="left" w:pos="1418"/>
        </w:tabs>
        <w:ind w:left="1465" w:leftChars="-1" w:hanging="1467" w:hangingChars="699"/>
        <w:jc w:val="center"/>
      </w:pPr>
    </w:p>
    <w:p>
      <w:r>
        <w:drawing>
          <wp:anchor distT="0" distB="0" distL="114300" distR="114300" simplePos="0" relativeHeight="251659264" behindDoc="0" locked="0" layoutInCell="1" allowOverlap="1">
            <wp:simplePos x="0" y="0"/>
            <wp:positionH relativeFrom="column">
              <wp:posOffset>2970530</wp:posOffset>
            </wp:positionH>
            <wp:positionV relativeFrom="paragraph">
              <wp:posOffset>4445</wp:posOffset>
            </wp:positionV>
            <wp:extent cx="2085975" cy="502920"/>
            <wp:effectExtent l="0" t="0" r="952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085975" cy="502920"/>
                    </a:xfrm>
                    <a:prstGeom prst="rect">
                      <a:avLst/>
                    </a:prstGeom>
                    <a:noFill/>
                    <a:ln>
                      <a:noFill/>
                    </a:ln>
                  </pic:spPr>
                </pic:pic>
              </a:graphicData>
            </a:graphic>
          </wp:anchor>
        </w:drawing>
      </w:r>
    </w:p>
    <w:p/>
    <w:p/>
    <w:p/>
    <w:p/>
    <w:p/>
    <w:p/>
    <w:p/>
    <w:p>
      <w:pPr>
        <w:snapToGrid w:val="0"/>
        <w:jc w:val="center"/>
        <w:rPr>
          <w:rFonts w:ascii="微软雅黑" w:hAnsi="微软雅黑" w:eastAsia="微软雅黑"/>
          <w:b/>
          <w:sz w:val="52"/>
          <w:szCs w:val="52"/>
        </w:rPr>
      </w:pPr>
      <w:bookmarkStart w:id="0" w:name="_Hlk17549169"/>
      <w:bookmarkStart w:id="1" w:name="_Hlk17549558"/>
      <w:r>
        <w:rPr>
          <w:rFonts w:hint="eastAsia" w:ascii="微软雅黑" w:hAnsi="微软雅黑" w:eastAsia="微软雅黑"/>
          <w:b/>
          <w:sz w:val="52"/>
          <w:szCs w:val="52"/>
        </w:rPr>
        <w:t>得益营销信息系统项目</w:t>
      </w:r>
    </w:p>
    <w:p>
      <w:pPr>
        <w:snapToGrid w:val="0"/>
        <w:jc w:val="center"/>
        <w:rPr>
          <w:rFonts w:ascii="微软雅黑" w:hAnsi="微软雅黑" w:eastAsia="微软雅黑"/>
          <w:b/>
          <w:sz w:val="52"/>
          <w:szCs w:val="52"/>
        </w:rPr>
      </w:pPr>
      <w:r>
        <w:rPr>
          <w:rFonts w:hint="eastAsia" w:ascii="微软雅黑" w:hAnsi="微软雅黑" w:eastAsia="微软雅黑"/>
          <w:b/>
          <w:sz w:val="52"/>
          <w:szCs w:val="52"/>
        </w:rPr>
        <w:t>业务蓝图</w:t>
      </w:r>
    </w:p>
    <w:bookmarkEnd w:id="0"/>
    <w:p>
      <w:pPr>
        <w:jc w:val="center"/>
        <w:rPr>
          <w:rFonts w:ascii="微软雅黑" w:hAnsi="微软雅黑"/>
          <w:b/>
          <w:sz w:val="52"/>
          <w:szCs w:val="52"/>
        </w:rPr>
      </w:pPr>
    </w:p>
    <w:p>
      <w:pPr>
        <w:pStyle w:val="29"/>
        <w:rPr>
          <w:b/>
          <w:bCs/>
          <w:i w:val="0"/>
          <w:iCs w:val="0"/>
          <w:sz w:val="36"/>
          <w:szCs w:val="36"/>
        </w:rPr>
      </w:pPr>
      <w:r>
        <w:rPr>
          <w:rFonts w:hint="eastAsia"/>
          <w:b/>
          <w:bCs/>
          <w:i w:val="0"/>
          <w:iCs w:val="0"/>
          <w:sz w:val="36"/>
          <w:szCs w:val="36"/>
        </w:rPr>
        <w:t>0</w:t>
      </w:r>
      <w:r>
        <w:rPr>
          <w:b/>
          <w:bCs/>
          <w:i w:val="0"/>
          <w:iCs w:val="0"/>
          <w:sz w:val="36"/>
          <w:szCs w:val="36"/>
        </w:rPr>
        <w:t>3</w:t>
      </w:r>
      <w:r>
        <w:rPr>
          <w:rFonts w:hint="eastAsia"/>
          <w:b/>
          <w:bCs/>
          <w:i w:val="0"/>
          <w:iCs w:val="0"/>
          <w:sz w:val="36"/>
          <w:szCs w:val="36"/>
        </w:rPr>
        <w:t>-社区投递业务分册</w:t>
      </w:r>
    </w:p>
    <w:p>
      <w:pPr>
        <w:jc w:val="center"/>
        <w:rPr>
          <w:rFonts w:ascii="微软雅黑" w:hAnsi="微软雅黑"/>
          <w:b/>
          <w:sz w:val="72"/>
          <w:szCs w:val="72"/>
        </w:rPr>
      </w:pPr>
    </w:p>
    <w:bookmarkEnd w:id="1"/>
    <w:p>
      <w:pPr>
        <w:spacing w:line="480" w:lineRule="auto"/>
        <w:rPr>
          <w:rFonts w:ascii="微软雅黑" w:hAnsi="微软雅黑"/>
          <w:b/>
        </w:rPr>
      </w:pPr>
    </w:p>
    <w:tbl>
      <w:tblPr>
        <w:tblStyle w:val="17"/>
        <w:tblW w:w="93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0"/>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720" w:type="dxa"/>
            <w:shd w:val="clear" w:color="auto" w:fill="E7E6E6" w:themeFill="background2"/>
            <w:vAlign w:val="center"/>
          </w:tcPr>
          <w:p>
            <w:pPr>
              <w:spacing w:line="300" w:lineRule="auto"/>
              <w:jc w:val="center"/>
              <w:rPr>
                <w:rFonts w:ascii="微软雅黑" w:hAnsi="微软雅黑" w:eastAsia="微软雅黑"/>
                <w:b/>
                <w:sz w:val="24"/>
              </w:rPr>
            </w:pPr>
            <w:r>
              <w:rPr>
                <w:rFonts w:hint="eastAsia" w:ascii="微软雅黑" w:hAnsi="微软雅黑" w:eastAsia="微软雅黑"/>
                <w:b/>
                <w:sz w:val="24"/>
              </w:rPr>
              <w:t>得益乳业</w:t>
            </w:r>
            <w:r>
              <w:rPr>
                <w:rFonts w:ascii="微软雅黑" w:hAnsi="微软雅黑" w:eastAsia="微软雅黑"/>
                <w:b/>
                <w:sz w:val="24"/>
              </w:rPr>
              <w:t>项目经理</w:t>
            </w:r>
          </w:p>
        </w:tc>
        <w:tc>
          <w:tcPr>
            <w:tcW w:w="4636" w:type="dxa"/>
            <w:shd w:val="clear" w:color="auto" w:fill="E7E6E6" w:themeFill="background2"/>
            <w:vAlign w:val="center"/>
          </w:tcPr>
          <w:p>
            <w:pPr>
              <w:spacing w:line="300" w:lineRule="auto"/>
              <w:jc w:val="center"/>
              <w:rPr>
                <w:rFonts w:ascii="微软雅黑" w:hAnsi="微软雅黑" w:eastAsia="微软雅黑"/>
                <w:b/>
                <w:sz w:val="24"/>
              </w:rPr>
            </w:pPr>
            <w:r>
              <w:rPr>
                <w:rFonts w:hint="eastAsia" w:ascii="微软雅黑" w:hAnsi="微软雅黑" w:eastAsia="微软雅黑"/>
                <w:b/>
                <w:sz w:val="24"/>
              </w:rPr>
              <w:t>海信智能商用</w:t>
            </w:r>
            <w:r>
              <w:rPr>
                <w:rFonts w:ascii="微软雅黑" w:hAnsi="微软雅黑" w:eastAsia="微软雅黑"/>
                <w:b/>
                <w:sz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atLeast"/>
        </w:trPr>
        <w:tc>
          <w:tcPr>
            <w:tcW w:w="4720" w:type="dxa"/>
            <w:vAlign w:val="center"/>
          </w:tcPr>
          <w:p>
            <w:pPr>
              <w:spacing w:line="300" w:lineRule="auto"/>
              <w:jc w:val="center"/>
              <w:rPr>
                <w:rFonts w:ascii="微软雅黑" w:hAnsi="微软雅黑" w:eastAsia="微软雅黑"/>
                <w:sz w:val="24"/>
              </w:rPr>
            </w:pPr>
          </w:p>
        </w:tc>
        <w:tc>
          <w:tcPr>
            <w:tcW w:w="4636" w:type="dxa"/>
            <w:vAlign w:val="center"/>
          </w:tcPr>
          <w:p>
            <w:pPr>
              <w:spacing w:line="300" w:lineRule="auto"/>
              <w:jc w:val="center"/>
              <w:rPr>
                <w:rFonts w:ascii="微软雅黑" w:hAnsi="微软雅黑" w:eastAsia="微软雅黑"/>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720" w:type="dxa"/>
            <w:vAlign w:val="center"/>
          </w:tcPr>
          <w:p>
            <w:pPr>
              <w:spacing w:line="300" w:lineRule="auto"/>
              <w:jc w:val="center"/>
              <w:rPr>
                <w:rFonts w:ascii="微软雅黑" w:hAnsi="微软雅黑" w:eastAsia="微软雅黑"/>
                <w:sz w:val="24"/>
              </w:rPr>
            </w:pPr>
            <w:r>
              <w:rPr>
                <w:rFonts w:ascii="微软雅黑" w:hAnsi="微软雅黑" w:eastAsia="微软雅黑"/>
                <w:b/>
                <w:bCs/>
                <w:sz w:val="24"/>
              </w:rPr>
              <w:t>日期：</w:t>
            </w:r>
            <w:r>
              <w:rPr>
                <w:rFonts w:ascii="微软雅黑" w:hAnsi="微软雅黑" w:eastAsia="微软雅黑"/>
                <w:sz w:val="24"/>
              </w:rPr>
              <w:t xml:space="preserve">    年   月   日</w:t>
            </w:r>
          </w:p>
        </w:tc>
        <w:tc>
          <w:tcPr>
            <w:tcW w:w="4636" w:type="dxa"/>
            <w:vAlign w:val="center"/>
          </w:tcPr>
          <w:p>
            <w:pPr>
              <w:spacing w:line="300" w:lineRule="auto"/>
              <w:jc w:val="center"/>
              <w:rPr>
                <w:rFonts w:ascii="微软雅黑" w:hAnsi="微软雅黑" w:eastAsia="微软雅黑"/>
                <w:sz w:val="24"/>
              </w:rPr>
            </w:pPr>
            <w:r>
              <w:rPr>
                <w:rFonts w:ascii="微软雅黑" w:hAnsi="微软雅黑" w:eastAsia="微软雅黑"/>
                <w:b/>
                <w:bCs/>
                <w:sz w:val="24"/>
              </w:rPr>
              <w:t>日期：</w:t>
            </w:r>
            <w:r>
              <w:rPr>
                <w:rFonts w:ascii="微软雅黑" w:hAnsi="微软雅黑" w:eastAsia="微软雅黑"/>
                <w:sz w:val="24"/>
              </w:rPr>
              <w:t xml:space="preserve">    年   月   日</w:t>
            </w:r>
          </w:p>
        </w:tc>
      </w:tr>
    </w:tbl>
    <w:p>
      <w:pPr>
        <w:widowControl/>
        <w:jc w:val="left"/>
      </w:pPr>
      <w:r>
        <w:br w:type="page"/>
      </w:r>
    </w:p>
    <w:p>
      <w:pPr>
        <w:pStyle w:val="2"/>
      </w:pPr>
      <w:bookmarkStart w:id="2" w:name="_Toc20639243"/>
      <w:bookmarkStart w:id="3" w:name="_Hlk17549768"/>
      <w:r>
        <w:rPr>
          <w:rFonts w:hint="eastAsia"/>
        </w:rPr>
        <w:t>文档状态和控制</w:t>
      </w:r>
      <w:bookmarkEnd w:id="2"/>
    </w:p>
    <w:p>
      <w:pPr>
        <w:pStyle w:val="3"/>
      </w:pPr>
      <w:bookmarkStart w:id="4" w:name="_Toc20639244"/>
      <w:r>
        <w:rPr>
          <w:rFonts w:hint="eastAsia"/>
        </w:rPr>
        <w:t>总况</w:t>
      </w:r>
      <w:bookmarkEnd w:id="4"/>
    </w:p>
    <w:bookmarkEnd w:id="3"/>
    <w:tbl>
      <w:tblPr>
        <w:tblStyle w:val="17"/>
        <w:tblW w:w="0" w:type="auto"/>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423"/>
        <w:gridCol w:w="779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423" w:type="dxa"/>
          </w:tcPr>
          <w:p>
            <w:pPr>
              <w:jc w:val="center"/>
              <w:rPr>
                <w:rFonts w:ascii="宋体" w:hAnsi="宋体"/>
                <w:b/>
                <w:szCs w:val="21"/>
              </w:rPr>
            </w:pPr>
            <w:bookmarkStart w:id="5" w:name="_Hlk17549741"/>
            <w:r>
              <w:rPr>
                <w:rFonts w:hint="eastAsia" w:ascii="宋体" w:hAnsi="宋体"/>
                <w:b/>
                <w:szCs w:val="21"/>
              </w:rPr>
              <w:t>项目</w:t>
            </w:r>
          </w:p>
        </w:tc>
        <w:tc>
          <w:tcPr>
            <w:tcW w:w="7793" w:type="dxa"/>
          </w:tcPr>
          <w:p>
            <w:pPr>
              <w:rPr>
                <w:rFonts w:ascii="宋体" w:hAnsi="宋体"/>
                <w:szCs w:val="21"/>
              </w:rPr>
            </w:pPr>
            <w:r>
              <w:rPr>
                <w:rFonts w:hint="eastAsia" w:ascii="宋体" w:hAnsi="宋体"/>
                <w:szCs w:val="21"/>
              </w:rPr>
              <w:t>得益营销信息系统项目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423" w:type="dxa"/>
          </w:tcPr>
          <w:p>
            <w:pPr>
              <w:jc w:val="center"/>
              <w:rPr>
                <w:rFonts w:ascii="宋体" w:hAnsi="宋体"/>
                <w:b/>
                <w:szCs w:val="21"/>
              </w:rPr>
            </w:pPr>
            <w:r>
              <w:rPr>
                <w:rFonts w:hint="eastAsia" w:ascii="宋体" w:hAnsi="宋体"/>
                <w:b/>
                <w:szCs w:val="21"/>
              </w:rPr>
              <w:t>成员</w:t>
            </w:r>
          </w:p>
        </w:tc>
        <w:tc>
          <w:tcPr>
            <w:tcW w:w="7793" w:type="dxa"/>
          </w:tcPr>
          <w:p>
            <w:pPr>
              <w:rPr>
                <w:rFonts w:ascii="宋体" w:hAnsi="宋体"/>
                <w:szCs w:val="21"/>
              </w:rPr>
            </w:pPr>
            <w:r>
              <w:rPr>
                <w:rFonts w:hint="eastAsia" w:ascii="宋体" w:hAnsi="宋体"/>
                <w:szCs w:val="21"/>
              </w:rPr>
              <w:t>张连江、丁建德、胡英杰、郭凤乾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423" w:type="dxa"/>
          </w:tcPr>
          <w:p>
            <w:pPr>
              <w:jc w:val="center"/>
              <w:rPr>
                <w:rFonts w:ascii="宋体" w:hAnsi="宋体"/>
                <w:b/>
                <w:szCs w:val="21"/>
              </w:rPr>
            </w:pPr>
            <w:r>
              <w:rPr>
                <w:rFonts w:hint="eastAsia" w:ascii="宋体" w:hAnsi="宋体"/>
                <w:b/>
                <w:szCs w:val="21"/>
              </w:rPr>
              <w:t>版本</w:t>
            </w:r>
          </w:p>
        </w:tc>
        <w:tc>
          <w:tcPr>
            <w:tcW w:w="7793" w:type="dxa"/>
          </w:tcPr>
          <w:p>
            <w:pPr>
              <w:rPr>
                <w:rFonts w:ascii="宋体" w:hAnsi="宋体"/>
                <w:szCs w:val="21"/>
              </w:rPr>
            </w:pPr>
            <w:r>
              <w:rPr>
                <w:rFonts w:hint="eastAsia" w:ascii="宋体" w:hAnsi="宋体"/>
                <w:szCs w:val="21"/>
              </w:rPr>
              <w:t>V2.0</w:t>
            </w:r>
          </w:p>
        </w:tc>
      </w:tr>
      <w:bookmarkEnd w:id="5"/>
    </w:tbl>
    <w:p>
      <w:pPr>
        <w:rPr>
          <w:rFonts w:ascii="宋体" w:hAnsi="宋体"/>
          <w:szCs w:val="21"/>
        </w:rPr>
      </w:pPr>
    </w:p>
    <w:p>
      <w:pPr>
        <w:pStyle w:val="3"/>
      </w:pPr>
      <w:bookmarkStart w:id="6" w:name="_Toc20639245"/>
      <w:r>
        <w:rPr>
          <w:rFonts w:hint="eastAsia"/>
        </w:rPr>
        <w:t>文档日志</w:t>
      </w:r>
      <w:bookmarkEnd w:id="6"/>
    </w:p>
    <w:tbl>
      <w:tblPr>
        <w:tblStyle w:val="17"/>
        <w:tblW w:w="0" w:type="auto"/>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718"/>
        <w:gridCol w:w="4985"/>
        <w:gridCol w:w="1815"/>
        <w:gridCol w:w="169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18" w:type="dxa"/>
            <w:tcBorders>
              <w:top w:val="single" w:color="auto" w:sz="12" w:space="0"/>
              <w:bottom w:val="single" w:color="auto" w:sz="6" w:space="0"/>
            </w:tcBorders>
            <w:shd w:val="clear" w:color="auto" w:fill="E0E0E0"/>
            <w:vAlign w:val="center"/>
          </w:tcPr>
          <w:p>
            <w:pPr>
              <w:jc w:val="center"/>
              <w:rPr>
                <w:rFonts w:ascii="宋体" w:hAnsi="宋体"/>
                <w:b/>
                <w:szCs w:val="21"/>
              </w:rPr>
            </w:pPr>
            <w:bookmarkStart w:id="7" w:name="_Hlk17549757"/>
            <w:r>
              <w:rPr>
                <w:rFonts w:hint="eastAsia" w:ascii="宋体" w:hAnsi="宋体"/>
                <w:b/>
                <w:szCs w:val="21"/>
              </w:rPr>
              <w:t>版本</w:t>
            </w:r>
          </w:p>
        </w:tc>
        <w:tc>
          <w:tcPr>
            <w:tcW w:w="4985" w:type="dxa"/>
            <w:tcBorders>
              <w:top w:val="single" w:color="auto" w:sz="12" w:space="0"/>
              <w:bottom w:val="single" w:color="auto" w:sz="6" w:space="0"/>
            </w:tcBorders>
            <w:shd w:val="clear" w:color="auto" w:fill="E0E0E0"/>
            <w:vAlign w:val="center"/>
          </w:tcPr>
          <w:p>
            <w:pPr>
              <w:jc w:val="center"/>
              <w:rPr>
                <w:rFonts w:ascii="宋体" w:hAnsi="宋体"/>
                <w:b/>
                <w:szCs w:val="21"/>
              </w:rPr>
            </w:pPr>
            <w:r>
              <w:rPr>
                <w:rFonts w:hint="eastAsia" w:ascii="宋体" w:hAnsi="宋体"/>
                <w:b/>
                <w:szCs w:val="21"/>
              </w:rPr>
              <w:t>变化描述</w:t>
            </w:r>
          </w:p>
        </w:tc>
        <w:tc>
          <w:tcPr>
            <w:tcW w:w="1815" w:type="dxa"/>
            <w:tcBorders>
              <w:top w:val="single" w:color="auto" w:sz="12" w:space="0"/>
              <w:bottom w:val="single" w:color="auto" w:sz="6" w:space="0"/>
            </w:tcBorders>
            <w:shd w:val="clear" w:color="auto" w:fill="E0E0E0"/>
            <w:vAlign w:val="center"/>
          </w:tcPr>
          <w:p>
            <w:pPr>
              <w:jc w:val="center"/>
              <w:rPr>
                <w:rFonts w:ascii="宋体" w:hAnsi="宋体"/>
                <w:b/>
                <w:szCs w:val="21"/>
              </w:rPr>
            </w:pPr>
            <w:r>
              <w:rPr>
                <w:rFonts w:hint="eastAsia" w:ascii="宋体" w:hAnsi="宋体"/>
                <w:b/>
                <w:szCs w:val="21"/>
              </w:rPr>
              <w:t>作者</w:t>
            </w:r>
          </w:p>
        </w:tc>
        <w:tc>
          <w:tcPr>
            <w:tcW w:w="1698" w:type="dxa"/>
            <w:tcBorders>
              <w:top w:val="single" w:color="auto" w:sz="12" w:space="0"/>
              <w:bottom w:val="single" w:color="auto" w:sz="6" w:space="0"/>
            </w:tcBorders>
            <w:shd w:val="clear" w:color="auto" w:fill="E0E0E0"/>
            <w:vAlign w:val="center"/>
          </w:tcPr>
          <w:p>
            <w:pPr>
              <w:jc w:val="center"/>
              <w:rPr>
                <w:rFonts w:ascii="宋体" w:hAnsi="宋体"/>
                <w:b/>
                <w:szCs w:val="21"/>
              </w:rPr>
            </w:pPr>
            <w:r>
              <w:rPr>
                <w:rFonts w:hint="eastAsia" w:ascii="宋体" w:hAnsi="宋体"/>
                <w:b/>
                <w:szCs w:val="21"/>
              </w:rPr>
              <w:t>日期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Borders>
              <w:top w:val="single" w:color="auto" w:sz="6" w:space="0"/>
            </w:tcBorders>
          </w:tcPr>
          <w:p>
            <w:pPr>
              <w:jc w:val="center"/>
              <w:rPr>
                <w:rFonts w:ascii="宋体" w:hAnsi="宋体"/>
                <w:szCs w:val="21"/>
              </w:rPr>
            </w:pPr>
            <w:r>
              <w:rPr>
                <w:rFonts w:hint="eastAsia" w:ascii="宋体" w:hAnsi="宋体"/>
                <w:szCs w:val="21"/>
              </w:rPr>
              <w:t>V1.0</w:t>
            </w:r>
          </w:p>
        </w:tc>
        <w:tc>
          <w:tcPr>
            <w:tcW w:w="4985" w:type="dxa"/>
            <w:tcBorders>
              <w:top w:val="single" w:color="auto" w:sz="6" w:space="0"/>
            </w:tcBorders>
          </w:tcPr>
          <w:p>
            <w:pPr>
              <w:rPr>
                <w:rFonts w:ascii="宋体" w:hAnsi="宋体"/>
                <w:szCs w:val="21"/>
              </w:rPr>
            </w:pPr>
            <w:r>
              <w:rPr>
                <w:rFonts w:hint="eastAsia" w:ascii="宋体" w:hAnsi="宋体"/>
                <w:szCs w:val="21"/>
              </w:rPr>
              <w:t>初稿</w:t>
            </w:r>
          </w:p>
        </w:tc>
        <w:tc>
          <w:tcPr>
            <w:tcW w:w="1815" w:type="dxa"/>
            <w:tcBorders>
              <w:top w:val="single" w:color="auto" w:sz="6" w:space="0"/>
            </w:tcBorders>
          </w:tcPr>
          <w:p>
            <w:pPr>
              <w:jc w:val="center"/>
              <w:rPr>
                <w:rFonts w:ascii="宋体" w:hAnsi="宋体"/>
                <w:szCs w:val="21"/>
              </w:rPr>
            </w:pPr>
            <w:r>
              <w:rPr>
                <w:rFonts w:hint="eastAsia" w:ascii="宋体" w:hAnsi="宋体"/>
                <w:szCs w:val="21"/>
              </w:rPr>
              <w:t>胡英杰</w:t>
            </w:r>
          </w:p>
        </w:tc>
        <w:tc>
          <w:tcPr>
            <w:tcW w:w="1698" w:type="dxa"/>
            <w:tcBorders>
              <w:top w:val="single" w:color="auto" w:sz="6" w:space="0"/>
            </w:tcBorders>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08</w:t>
            </w:r>
            <w:r>
              <w:rPr>
                <w:rFonts w:hint="eastAsia" w:ascii="宋体" w:hAnsi="宋体"/>
                <w:szCs w:val="21"/>
              </w:rPr>
              <w:t>-</w:t>
            </w:r>
            <w:r>
              <w:rPr>
                <w:rFonts w:ascii="宋体" w:hAnsi="宋体"/>
                <w:szCs w:val="21"/>
              </w:rPr>
              <w:t>28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bookmarkStart w:id="8" w:name="_Hlk17550057"/>
            <w:r>
              <w:rPr>
                <w:rFonts w:hint="eastAsia" w:ascii="宋体" w:hAnsi="宋体"/>
                <w:szCs w:val="21"/>
              </w:rPr>
              <w:t>V</w:t>
            </w:r>
            <w:r>
              <w:rPr>
                <w:rFonts w:ascii="宋体" w:hAnsi="宋体"/>
                <w:szCs w:val="21"/>
              </w:rPr>
              <w:t>1.1</w:t>
            </w:r>
          </w:p>
        </w:tc>
        <w:tc>
          <w:tcPr>
            <w:tcW w:w="4985" w:type="dxa"/>
          </w:tcPr>
          <w:p>
            <w:pPr>
              <w:rPr>
                <w:rFonts w:ascii="宋体" w:hAnsi="宋体"/>
                <w:szCs w:val="21"/>
              </w:rPr>
            </w:pPr>
            <w:r>
              <w:rPr>
                <w:rFonts w:hint="eastAsia" w:ascii="宋体" w:hAnsi="宋体"/>
                <w:szCs w:val="21"/>
              </w:rPr>
              <w:t>分册划分调整</w:t>
            </w:r>
          </w:p>
        </w:tc>
        <w:tc>
          <w:tcPr>
            <w:tcW w:w="1815" w:type="dxa"/>
          </w:tcPr>
          <w:p>
            <w:pPr>
              <w:jc w:val="center"/>
              <w:rPr>
                <w:rFonts w:ascii="宋体" w:hAnsi="宋体"/>
                <w:szCs w:val="21"/>
              </w:rPr>
            </w:pPr>
            <w:r>
              <w:rPr>
                <w:rFonts w:hint="eastAsia" w:ascii="宋体" w:hAnsi="宋体"/>
                <w:szCs w:val="21"/>
              </w:rPr>
              <w:t>胡英杰</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08</w:t>
            </w:r>
            <w:r>
              <w:rPr>
                <w:rFonts w:hint="eastAsia" w:ascii="宋体" w:hAnsi="宋体"/>
                <w:szCs w:val="21"/>
              </w:rPr>
              <w:t>-</w:t>
            </w:r>
            <w:r>
              <w:rPr>
                <w:rFonts w:ascii="宋体" w:hAnsi="宋体"/>
                <w:szCs w:val="21"/>
              </w:rPr>
              <w:t>29</w:t>
            </w:r>
          </w:p>
        </w:tc>
      </w:tr>
      <w:bookmarkEnd w:id="8"/>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w:t>
            </w:r>
            <w:r>
              <w:rPr>
                <w:rFonts w:ascii="宋体" w:hAnsi="宋体"/>
                <w:szCs w:val="21"/>
              </w:rPr>
              <w:t>1.2</w:t>
            </w:r>
          </w:p>
        </w:tc>
        <w:tc>
          <w:tcPr>
            <w:tcW w:w="4985" w:type="dxa"/>
          </w:tcPr>
          <w:p>
            <w:pPr>
              <w:rPr>
                <w:rFonts w:ascii="宋体" w:hAnsi="宋体"/>
                <w:szCs w:val="21"/>
              </w:rPr>
            </w:pPr>
            <w:r>
              <w:rPr>
                <w:rFonts w:hint="eastAsia" w:ascii="宋体" w:hAnsi="宋体"/>
                <w:szCs w:val="21"/>
              </w:rPr>
              <w:t>增加报表章节</w:t>
            </w:r>
          </w:p>
        </w:tc>
        <w:tc>
          <w:tcPr>
            <w:tcW w:w="1815" w:type="dxa"/>
          </w:tcPr>
          <w:p>
            <w:pPr>
              <w:jc w:val="center"/>
              <w:rPr>
                <w:rFonts w:ascii="宋体" w:hAnsi="宋体"/>
                <w:szCs w:val="21"/>
              </w:rPr>
            </w:pPr>
            <w:r>
              <w:rPr>
                <w:rFonts w:hint="eastAsia" w:ascii="宋体" w:hAnsi="宋体"/>
                <w:szCs w:val="21"/>
              </w:rPr>
              <w:t>胡英杰</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08</w:t>
            </w:r>
            <w:r>
              <w:rPr>
                <w:rFonts w:hint="eastAsia" w:ascii="宋体" w:hAnsi="宋体"/>
                <w:szCs w:val="21"/>
              </w:rPr>
              <w:t>-</w:t>
            </w:r>
            <w:r>
              <w:rPr>
                <w:rFonts w:ascii="宋体" w:hAnsi="宋体"/>
                <w:szCs w:val="21"/>
              </w:rPr>
              <w:t>30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w:t>
            </w:r>
            <w:r>
              <w:rPr>
                <w:rFonts w:ascii="宋体" w:hAnsi="宋体"/>
                <w:szCs w:val="21"/>
              </w:rPr>
              <w:t>1.3</w:t>
            </w:r>
          </w:p>
        </w:tc>
        <w:tc>
          <w:tcPr>
            <w:tcW w:w="4985" w:type="dxa"/>
          </w:tcPr>
          <w:p>
            <w:pPr>
              <w:rPr>
                <w:rFonts w:ascii="宋体" w:hAnsi="宋体"/>
                <w:szCs w:val="21"/>
              </w:rPr>
            </w:pPr>
            <w:r>
              <w:rPr>
                <w:rFonts w:hint="eastAsia" w:ascii="宋体" w:hAnsi="宋体"/>
                <w:szCs w:val="21"/>
              </w:rPr>
              <w:t>增加计划提报、配送站分拣流程</w:t>
            </w:r>
          </w:p>
        </w:tc>
        <w:tc>
          <w:tcPr>
            <w:tcW w:w="1815" w:type="dxa"/>
          </w:tcPr>
          <w:p>
            <w:pPr>
              <w:jc w:val="center"/>
              <w:rPr>
                <w:rFonts w:ascii="宋体" w:hAnsi="宋体"/>
                <w:szCs w:val="21"/>
              </w:rPr>
            </w:pPr>
            <w:r>
              <w:rPr>
                <w:rFonts w:hint="eastAsia" w:ascii="宋体" w:hAnsi="宋体"/>
                <w:szCs w:val="21"/>
              </w:rPr>
              <w:t>胡英杰</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09</w:t>
            </w:r>
            <w:r>
              <w:rPr>
                <w:rFonts w:hint="eastAsia" w:ascii="宋体" w:hAnsi="宋体"/>
                <w:szCs w:val="21"/>
              </w:rPr>
              <w:t>-</w:t>
            </w:r>
            <w:r>
              <w:rPr>
                <w:rFonts w:ascii="宋体" w:hAnsi="宋体"/>
                <w:szCs w:val="21"/>
              </w:rPr>
              <w:t>06</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V1.4</w:t>
            </w:r>
          </w:p>
        </w:tc>
        <w:tc>
          <w:tcPr>
            <w:tcW w:w="4985" w:type="dxa"/>
          </w:tcPr>
          <w:p>
            <w:pPr>
              <w:rPr>
                <w:rFonts w:ascii="宋体" w:hAnsi="宋体"/>
                <w:szCs w:val="21"/>
              </w:rPr>
            </w:pPr>
            <w:r>
              <w:rPr>
                <w:rFonts w:hint="eastAsia" w:ascii="宋体" w:hAnsi="宋体"/>
                <w:szCs w:val="21"/>
              </w:rPr>
              <w:t>根据信息化意见调整部分业务描述</w:t>
            </w:r>
          </w:p>
        </w:tc>
        <w:tc>
          <w:tcPr>
            <w:tcW w:w="1815" w:type="dxa"/>
          </w:tcPr>
          <w:p>
            <w:pPr>
              <w:jc w:val="center"/>
              <w:rPr>
                <w:rFonts w:ascii="宋体" w:hAnsi="宋体"/>
                <w:szCs w:val="21"/>
              </w:rPr>
            </w:pPr>
            <w:r>
              <w:rPr>
                <w:rFonts w:hint="eastAsia" w:ascii="宋体" w:hAnsi="宋体"/>
                <w:szCs w:val="21"/>
              </w:rPr>
              <w:t>胡英杰</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09</w:t>
            </w:r>
            <w:r>
              <w:rPr>
                <w:rFonts w:hint="eastAsia" w:ascii="宋体" w:hAnsi="宋体"/>
                <w:szCs w:val="21"/>
              </w:rPr>
              <w:t>-</w:t>
            </w:r>
            <w:r>
              <w:rPr>
                <w:rFonts w:ascii="宋体" w:hAnsi="宋体"/>
                <w:szCs w:val="21"/>
              </w:rPr>
              <w:t>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V1.5</w:t>
            </w:r>
          </w:p>
        </w:tc>
        <w:tc>
          <w:tcPr>
            <w:tcW w:w="4985" w:type="dxa"/>
          </w:tcPr>
          <w:p>
            <w:pPr>
              <w:rPr>
                <w:rFonts w:ascii="宋体" w:hAnsi="宋体"/>
                <w:szCs w:val="21"/>
              </w:rPr>
            </w:pPr>
            <w:r>
              <w:rPr>
                <w:rFonts w:hint="eastAsia" w:ascii="宋体" w:hAnsi="宋体"/>
                <w:szCs w:val="21"/>
              </w:rPr>
              <w:t>增加功能点、原型设计结构</w:t>
            </w:r>
          </w:p>
        </w:tc>
        <w:tc>
          <w:tcPr>
            <w:tcW w:w="1815" w:type="dxa"/>
          </w:tcPr>
          <w:p>
            <w:pPr>
              <w:jc w:val="center"/>
              <w:rPr>
                <w:rFonts w:ascii="宋体" w:hAnsi="宋体"/>
                <w:szCs w:val="21"/>
              </w:rPr>
            </w:pPr>
            <w:r>
              <w:rPr>
                <w:rFonts w:hint="eastAsia" w:ascii="宋体" w:hAnsi="宋体"/>
                <w:szCs w:val="21"/>
              </w:rPr>
              <w:t>胡英杰</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09</w:t>
            </w:r>
            <w:r>
              <w:rPr>
                <w:rFonts w:hint="eastAsia" w:ascii="宋体" w:hAnsi="宋体"/>
                <w:szCs w:val="21"/>
              </w:rPr>
              <w:t>-</w:t>
            </w:r>
            <w:r>
              <w:rPr>
                <w:rFonts w:ascii="宋体" w:hAnsi="宋体"/>
                <w:szCs w:val="21"/>
              </w:rPr>
              <w:t>09</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w:t>
            </w:r>
            <w:r>
              <w:rPr>
                <w:rFonts w:ascii="宋体" w:hAnsi="宋体"/>
                <w:szCs w:val="21"/>
              </w:rPr>
              <w:t>1.6</w:t>
            </w:r>
          </w:p>
        </w:tc>
        <w:tc>
          <w:tcPr>
            <w:tcW w:w="4985" w:type="dxa"/>
          </w:tcPr>
          <w:p>
            <w:pPr>
              <w:rPr>
                <w:rFonts w:ascii="宋体" w:hAnsi="宋体"/>
                <w:szCs w:val="21"/>
              </w:rPr>
            </w:pPr>
            <w:r>
              <w:rPr>
                <w:rFonts w:hint="eastAsia" w:ascii="宋体" w:hAnsi="宋体"/>
                <w:szCs w:val="21"/>
              </w:rPr>
              <w:t>增加业务规则、报表</w:t>
            </w:r>
          </w:p>
        </w:tc>
        <w:tc>
          <w:tcPr>
            <w:tcW w:w="1815" w:type="dxa"/>
          </w:tcPr>
          <w:p>
            <w:pPr>
              <w:jc w:val="center"/>
              <w:rPr>
                <w:rFonts w:ascii="宋体" w:hAnsi="宋体"/>
                <w:szCs w:val="21"/>
              </w:rPr>
            </w:pPr>
            <w:r>
              <w:rPr>
                <w:rFonts w:hint="eastAsia" w:ascii="宋体" w:hAnsi="宋体"/>
                <w:szCs w:val="21"/>
              </w:rPr>
              <w:t>胡英杰</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09</w:t>
            </w:r>
            <w:r>
              <w:rPr>
                <w:rFonts w:hint="eastAsia" w:ascii="宋体" w:hAnsi="宋体"/>
                <w:szCs w:val="21"/>
              </w:rPr>
              <w:t>-</w:t>
            </w:r>
            <w:r>
              <w:rPr>
                <w:rFonts w:ascii="宋体" w:hAnsi="宋体"/>
                <w:szCs w:val="21"/>
              </w:rPr>
              <w:t>10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w:t>
            </w:r>
            <w:r>
              <w:rPr>
                <w:rFonts w:ascii="宋体" w:hAnsi="宋体"/>
                <w:szCs w:val="21"/>
              </w:rPr>
              <w:t>1.</w:t>
            </w:r>
            <w:r>
              <w:rPr>
                <w:rFonts w:hint="eastAsia" w:ascii="宋体" w:hAnsi="宋体"/>
                <w:szCs w:val="21"/>
              </w:rPr>
              <w:t>9</w:t>
            </w:r>
          </w:p>
        </w:tc>
        <w:tc>
          <w:tcPr>
            <w:tcW w:w="4985" w:type="dxa"/>
          </w:tcPr>
          <w:p>
            <w:pPr>
              <w:rPr>
                <w:rFonts w:ascii="宋体" w:hAnsi="宋体"/>
                <w:szCs w:val="21"/>
              </w:rPr>
            </w:pPr>
            <w:r>
              <w:rPr>
                <w:rFonts w:hint="eastAsia" w:ascii="宋体" w:hAnsi="宋体"/>
                <w:szCs w:val="21"/>
              </w:rPr>
              <w:t>蓝图评审后调整</w:t>
            </w:r>
          </w:p>
        </w:tc>
        <w:tc>
          <w:tcPr>
            <w:tcW w:w="1815" w:type="dxa"/>
          </w:tcPr>
          <w:p>
            <w:pPr>
              <w:jc w:val="center"/>
              <w:rPr>
                <w:rFonts w:ascii="宋体" w:hAnsi="宋体"/>
                <w:szCs w:val="21"/>
              </w:rPr>
            </w:pPr>
            <w:r>
              <w:rPr>
                <w:rFonts w:hint="eastAsia" w:ascii="宋体" w:hAnsi="宋体"/>
                <w:szCs w:val="21"/>
              </w:rPr>
              <w:t>张连江</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09</w:t>
            </w:r>
            <w:r>
              <w:rPr>
                <w:rFonts w:hint="eastAsia" w:ascii="宋体" w:hAnsi="宋体"/>
                <w:szCs w:val="21"/>
              </w:rPr>
              <w:t>-27</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r>
              <w:rPr>
                <w:rFonts w:hint="eastAsia" w:ascii="宋体" w:hAnsi="宋体"/>
                <w:szCs w:val="21"/>
              </w:rPr>
              <w:t>V2.0</w:t>
            </w:r>
          </w:p>
        </w:tc>
        <w:tc>
          <w:tcPr>
            <w:tcW w:w="4985" w:type="dxa"/>
          </w:tcPr>
          <w:p>
            <w:pPr>
              <w:rPr>
                <w:rFonts w:ascii="宋体" w:hAnsi="宋体"/>
                <w:szCs w:val="21"/>
              </w:rPr>
            </w:pPr>
            <w:r>
              <w:rPr>
                <w:rFonts w:hint="eastAsia" w:ascii="宋体" w:hAnsi="宋体"/>
                <w:szCs w:val="21"/>
              </w:rPr>
              <w:t>蓝图提交签字确认版，调整报表</w:t>
            </w:r>
          </w:p>
        </w:tc>
        <w:tc>
          <w:tcPr>
            <w:tcW w:w="1815" w:type="dxa"/>
          </w:tcPr>
          <w:p>
            <w:pPr>
              <w:jc w:val="center"/>
              <w:rPr>
                <w:rFonts w:ascii="宋体" w:hAnsi="宋体"/>
                <w:szCs w:val="21"/>
              </w:rPr>
            </w:pPr>
            <w:r>
              <w:rPr>
                <w:rFonts w:hint="eastAsia" w:ascii="宋体" w:hAnsi="宋体"/>
                <w:szCs w:val="21"/>
              </w:rPr>
              <w:t>张连江</w:t>
            </w:r>
          </w:p>
        </w:tc>
        <w:tc>
          <w:tcPr>
            <w:tcW w:w="1698" w:type="dxa"/>
          </w:tcPr>
          <w:p>
            <w:pPr>
              <w:jc w:val="center"/>
              <w:rPr>
                <w:rFonts w:ascii="宋体" w:hAnsi="宋体"/>
                <w:szCs w:val="21"/>
              </w:rPr>
            </w:pPr>
            <w:r>
              <w:rPr>
                <w:rFonts w:hint="eastAsia" w:ascii="宋体" w:hAnsi="宋体"/>
                <w:szCs w:val="21"/>
              </w:rPr>
              <w:t>2</w:t>
            </w:r>
            <w:r>
              <w:rPr>
                <w:rFonts w:ascii="宋体" w:hAnsi="宋体"/>
                <w:szCs w:val="21"/>
              </w:rPr>
              <w:t>019</w:t>
            </w:r>
            <w:r>
              <w:rPr>
                <w:rFonts w:hint="eastAsia" w:ascii="宋体" w:hAnsi="宋体"/>
                <w:szCs w:val="21"/>
              </w:rPr>
              <w:t>-</w:t>
            </w:r>
            <w:r>
              <w:rPr>
                <w:rFonts w:ascii="宋体" w:hAnsi="宋体"/>
                <w:szCs w:val="21"/>
              </w:rPr>
              <w:t>09</w:t>
            </w:r>
            <w:r>
              <w:rPr>
                <w:rFonts w:hint="eastAsia" w:ascii="宋体" w:hAnsi="宋体"/>
                <w:szCs w:val="21"/>
              </w:rPr>
              <w:t>-28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p>
        </w:tc>
        <w:tc>
          <w:tcPr>
            <w:tcW w:w="4985" w:type="dxa"/>
          </w:tcPr>
          <w:p>
            <w:pPr>
              <w:rPr>
                <w:rFonts w:ascii="宋体" w:hAnsi="宋体"/>
                <w:szCs w:val="21"/>
              </w:rPr>
            </w:pPr>
          </w:p>
        </w:tc>
        <w:tc>
          <w:tcPr>
            <w:tcW w:w="1815" w:type="dxa"/>
          </w:tcPr>
          <w:p>
            <w:pPr>
              <w:jc w:val="center"/>
              <w:rPr>
                <w:rFonts w:ascii="宋体" w:hAnsi="宋体"/>
                <w:szCs w:val="21"/>
              </w:rPr>
            </w:pPr>
          </w:p>
        </w:tc>
        <w:tc>
          <w:tcPr>
            <w:tcW w:w="1698" w:type="dxa"/>
          </w:tcPr>
          <w:p>
            <w:pPr>
              <w:jc w:val="cente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p>
        </w:tc>
        <w:tc>
          <w:tcPr>
            <w:tcW w:w="4985" w:type="dxa"/>
          </w:tcPr>
          <w:p>
            <w:pPr>
              <w:rPr>
                <w:rFonts w:ascii="宋体" w:hAnsi="宋体"/>
                <w:szCs w:val="21"/>
              </w:rPr>
            </w:pPr>
          </w:p>
        </w:tc>
        <w:tc>
          <w:tcPr>
            <w:tcW w:w="1815" w:type="dxa"/>
          </w:tcPr>
          <w:p>
            <w:pPr>
              <w:jc w:val="center"/>
              <w:rPr>
                <w:rFonts w:ascii="宋体" w:hAnsi="宋体"/>
                <w:szCs w:val="21"/>
              </w:rPr>
            </w:pPr>
          </w:p>
        </w:tc>
        <w:tc>
          <w:tcPr>
            <w:tcW w:w="1698" w:type="dxa"/>
          </w:tcPr>
          <w:p>
            <w:pPr>
              <w:jc w:val="cente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p>
        </w:tc>
        <w:tc>
          <w:tcPr>
            <w:tcW w:w="4985" w:type="dxa"/>
          </w:tcPr>
          <w:p>
            <w:pPr>
              <w:rPr>
                <w:rFonts w:ascii="宋体" w:hAnsi="宋体"/>
                <w:szCs w:val="21"/>
              </w:rPr>
            </w:pPr>
          </w:p>
        </w:tc>
        <w:tc>
          <w:tcPr>
            <w:tcW w:w="1815" w:type="dxa"/>
          </w:tcPr>
          <w:p>
            <w:pPr>
              <w:jc w:val="center"/>
              <w:rPr>
                <w:rFonts w:ascii="宋体" w:hAnsi="宋体"/>
                <w:szCs w:val="21"/>
              </w:rPr>
            </w:pPr>
          </w:p>
        </w:tc>
        <w:tc>
          <w:tcPr>
            <w:tcW w:w="1698" w:type="dxa"/>
          </w:tcPr>
          <w:p>
            <w:pPr>
              <w:jc w:val="cente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p>
        </w:tc>
        <w:tc>
          <w:tcPr>
            <w:tcW w:w="4985" w:type="dxa"/>
          </w:tcPr>
          <w:p>
            <w:pPr>
              <w:rPr>
                <w:rFonts w:ascii="宋体" w:hAnsi="宋体"/>
                <w:szCs w:val="21"/>
              </w:rPr>
            </w:pPr>
          </w:p>
        </w:tc>
        <w:tc>
          <w:tcPr>
            <w:tcW w:w="1815" w:type="dxa"/>
          </w:tcPr>
          <w:p>
            <w:pPr>
              <w:jc w:val="center"/>
              <w:rPr>
                <w:rFonts w:ascii="宋体" w:hAnsi="宋体"/>
                <w:szCs w:val="21"/>
              </w:rPr>
            </w:pPr>
          </w:p>
        </w:tc>
        <w:tc>
          <w:tcPr>
            <w:tcW w:w="1698" w:type="dxa"/>
          </w:tcPr>
          <w:p>
            <w:pPr>
              <w:jc w:val="cente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p>
        </w:tc>
        <w:tc>
          <w:tcPr>
            <w:tcW w:w="4985" w:type="dxa"/>
          </w:tcPr>
          <w:p>
            <w:pPr>
              <w:rPr>
                <w:rFonts w:ascii="宋体" w:hAnsi="宋体"/>
                <w:szCs w:val="21"/>
              </w:rPr>
            </w:pPr>
          </w:p>
        </w:tc>
        <w:tc>
          <w:tcPr>
            <w:tcW w:w="1815" w:type="dxa"/>
          </w:tcPr>
          <w:p>
            <w:pPr>
              <w:jc w:val="center"/>
              <w:rPr>
                <w:rFonts w:ascii="宋体" w:hAnsi="宋体"/>
                <w:szCs w:val="21"/>
              </w:rPr>
            </w:pPr>
          </w:p>
        </w:tc>
        <w:tc>
          <w:tcPr>
            <w:tcW w:w="1698" w:type="dxa"/>
          </w:tcPr>
          <w:p>
            <w:pPr>
              <w:jc w:val="cente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18" w:type="dxa"/>
          </w:tcPr>
          <w:p>
            <w:pPr>
              <w:jc w:val="center"/>
              <w:rPr>
                <w:rFonts w:ascii="宋体" w:hAnsi="宋体"/>
                <w:szCs w:val="21"/>
              </w:rPr>
            </w:pPr>
          </w:p>
        </w:tc>
        <w:tc>
          <w:tcPr>
            <w:tcW w:w="4985" w:type="dxa"/>
          </w:tcPr>
          <w:p>
            <w:pPr>
              <w:rPr>
                <w:rFonts w:ascii="宋体" w:hAnsi="宋体"/>
                <w:szCs w:val="21"/>
              </w:rPr>
            </w:pPr>
          </w:p>
        </w:tc>
        <w:tc>
          <w:tcPr>
            <w:tcW w:w="1815" w:type="dxa"/>
          </w:tcPr>
          <w:p>
            <w:pPr>
              <w:jc w:val="center"/>
              <w:rPr>
                <w:rFonts w:ascii="宋体" w:hAnsi="宋体"/>
                <w:szCs w:val="21"/>
              </w:rPr>
            </w:pPr>
          </w:p>
        </w:tc>
        <w:tc>
          <w:tcPr>
            <w:tcW w:w="1698" w:type="dxa"/>
          </w:tcPr>
          <w:p>
            <w:pPr>
              <w:jc w:val="center"/>
              <w:rPr>
                <w:rFonts w:ascii="宋体" w:hAnsi="宋体"/>
                <w:szCs w:val="21"/>
              </w:rPr>
            </w:pPr>
          </w:p>
        </w:tc>
      </w:tr>
      <w:bookmarkEnd w:id="7"/>
    </w:tbl>
    <w:p>
      <w:pPr>
        <w:rPr>
          <w:rFonts w:ascii="宋体" w:hAnsi="宋体"/>
          <w:szCs w:val="21"/>
        </w:rPr>
      </w:pPr>
    </w:p>
    <w:p/>
    <w:p>
      <w:pPr>
        <w:snapToGrid w:val="0"/>
        <w:spacing w:line="300" w:lineRule="auto"/>
        <w:jc w:val="center"/>
        <w:outlineLvl w:val="0"/>
        <w:rPr>
          <w:rFonts w:ascii="楷体" w:hAnsi="楷体" w:eastAsia="楷体" w:cs="Arial"/>
          <w:b/>
          <w:sz w:val="24"/>
          <w:szCs w:val="21"/>
        </w:rPr>
      </w:pPr>
      <w:bookmarkStart w:id="9" w:name="_Toc230933953"/>
      <w:bookmarkStart w:id="10" w:name="_Toc223971279"/>
      <w:bookmarkStart w:id="11" w:name="_Toc17548574"/>
      <w:bookmarkStart w:id="12" w:name="_Toc20639246"/>
      <w:r>
        <w:rPr>
          <w:rFonts w:ascii="楷体" w:hAnsi="楷体" w:eastAsia="楷体" w:cs="Arial"/>
          <w:b/>
          <w:sz w:val="24"/>
          <w:szCs w:val="21"/>
        </w:rPr>
        <w:t xml:space="preserve">Copyright </w:t>
      </w:r>
      <w:r>
        <w:rPr>
          <w:rFonts w:ascii="Calibri" w:hAnsi="Calibri" w:eastAsia="楷体" w:cs="Calibri"/>
          <w:b/>
          <w:sz w:val="24"/>
          <w:szCs w:val="21"/>
        </w:rPr>
        <w:t>©</w:t>
      </w:r>
      <w:r>
        <w:rPr>
          <w:rFonts w:ascii="楷体" w:hAnsi="楷体" w:eastAsia="楷体" w:cs="Arial"/>
          <w:b/>
          <w:sz w:val="24"/>
          <w:szCs w:val="21"/>
        </w:rPr>
        <w:t xml:space="preserve"> </w:t>
      </w:r>
      <w:r>
        <w:rPr>
          <w:rFonts w:ascii="楷体" w:hAnsi="楷体" w:eastAsia="楷体" w:cs="Arial"/>
          <w:b/>
          <w:sz w:val="24"/>
          <w:szCs w:val="21"/>
        </w:rPr>
        <w:fldChar w:fldCharType="begin"/>
      </w:r>
      <w:r>
        <w:rPr>
          <w:rFonts w:ascii="楷体" w:hAnsi="楷体" w:eastAsia="楷体" w:cs="Arial"/>
          <w:b/>
          <w:sz w:val="24"/>
          <w:szCs w:val="21"/>
        </w:rPr>
        <w:instrText xml:space="preserve"> DATE \@ "yyyy" \* MERGEFORMAT </w:instrText>
      </w:r>
      <w:r>
        <w:rPr>
          <w:rFonts w:ascii="楷体" w:hAnsi="楷体" w:eastAsia="楷体" w:cs="Arial"/>
          <w:b/>
          <w:sz w:val="24"/>
          <w:szCs w:val="21"/>
        </w:rPr>
        <w:fldChar w:fldCharType="separate"/>
      </w:r>
      <w:r>
        <w:rPr>
          <w:rFonts w:ascii="楷体" w:hAnsi="楷体" w:eastAsia="楷体" w:cs="Arial"/>
          <w:b/>
          <w:sz w:val="24"/>
          <w:szCs w:val="21"/>
        </w:rPr>
        <w:t>2020</w:t>
      </w:r>
      <w:r>
        <w:rPr>
          <w:rFonts w:ascii="楷体" w:hAnsi="楷体" w:eastAsia="楷体" w:cs="Arial"/>
          <w:b/>
          <w:sz w:val="24"/>
          <w:szCs w:val="21"/>
        </w:rPr>
        <w:fldChar w:fldCharType="end"/>
      </w:r>
      <w:r>
        <w:rPr>
          <w:rFonts w:ascii="楷体" w:hAnsi="楷体" w:eastAsia="楷体" w:cs="Arial"/>
          <w:b/>
          <w:sz w:val="24"/>
          <w:szCs w:val="21"/>
        </w:rPr>
        <w:t xml:space="preserve"> Hi</w:t>
      </w:r>
      <w:r>
        <w:rPr>
          <w:rFonts w:hint="eastAsia" w:ascii="楷体" w:hAnsi="楷体" w:eastAsia="楷体" w:cs="Arial"/>
          <w:b/>
          <w:sz w:val="24"/>
          <w:szCs w:val="21"/>
        </w:rPr>
        <w:t>s</w:t>
      </w:r>
      <w:r>
        <w:rPr>
          <w:rFonts w:ascii="楷体" w:hAnsi="楷体" w:eastAsia="楷体" w:cs="Arial"/>
          <w:b/>
          <w:sz w:val="24"/>
          <w:szCs w:val="21"/>
        </w:rPr>
        <w:t xml:space="preserve">ense </w:t>
      </w:r>
      <w:bookmarkEnd w:id="9"/>
      <w:bookmarkEnd w:id="10"/>
      <w:r>
        <w:rPr>
          <w:rFonts w:ascii="楷体" w:hAnsi="楷体" w:eastAsia="楷体" w:cs="Arial"/>
          <w:b/>
          <w:sz w:val="24"/>
          <w:szCs w:val="21"/>
        </w:rPr>
        <w:t>Intelligent Commercial Systems Co., Ltd</w:t>
      </w:r>
      <w:bookmarkEnd w:id="11"/>
      <w:bookmarkEnd w:id="12"/>
    </w:p>
    <w:p>
      <w:pPr>
        <w:snapToGrid w:val="0"/>
        <w:spacing w:line="300" w:lineRule="auto"/>
        <w:jc w:val="center"/>
        <w:rPr>
          <w:rFonts w:ascii="楷体" w:hAnsi="楷体" w:eastAsia="楷体" w:cs="Arial"/>
          <w:b/>
          <w:sz w:val="24"/>
          <w:szCs w:val="21"/>
        </w:rPr>
      </w:pPr>
      <w:r>
        <w:rPr>
          <w:rFonts w:hint="eastAsia" w:ascii="楷体" w:hAnsi="楷体" w:eastAsia="楷体" w:cs="Arial"/>
          <w:b/>
          <w:sz w:val="24"/>
          <w:szCs w:val="21"/>
        </w:rPr>
        <w:t>保留所有权利</w:t>
      </w:r>
    </w:p>
    <w:p>
      <w:pPr>
        <w:snapToGrid w:val="0"/>
        <w:ind w:firstLine="420"/>
        <w:rPr>
          <w:rFonts w:ascii="楷体" w:hAnsi="楷体" w:eastAsia="楷体" w:cs="Arial"/>
          <w:sz w:val="24"/>
          <w:szCs w:val="21"/>
        </w:rPr>
      </w:pPr>
      <w:r>
        <w:rPr>
          <w:rFonts w:hint="eastAsia" w:ascii="楷体" w:hAnsi="楷体" w:eastAsia="楷体" w:cs="Arial"/>
          <w:sz w:val="24"/>
          <w:szCs w:val="21"/>
        </w:rPr>
        <w:t>本文档所包含的资料可能涉及青岛海信智能商用系统股份有限公司、山东得益乳业有限公司的理念、管理、产品及技术有关的属双方专有的机密信息。双方接受本文档并特此同意：双方不会向第三方披露此文档的内容，也不会出于评估本文档之外的其它目的而复制、使用或披露此方案。但双方有权在合作范围内进行复制、使用或披露此文档所包括的信息。</w:t>
      </w:r>
    </w:p>
    <w:p>
      <w:pPr>
        <w:snapToGrid w:val="0"/>
        <w:spacing w:before="156" w:beforeLines="50" w:after="156" w:afterLines="50"/>
        <w:ind w:firstLine="420"/>
        <w:rPr>
          <w:rFonts w:ascii="楷体" w:hAnsi="楷体" w:eastAsia="楷体" w:cs="Arial"/>
          <w:sz w:val="24"/>
          <w:szCs w:val="21"/>
        </w:rPr>
      </w:pPr>
      <w:r>
        <w:rPr>
          <w:rFonts w:hint="eastAsia" w:ascii="楷体" w:hAnsi="楷体" w:eastAsia="楷体" w:cs="Arial"/>
          <w:sz w:val="24"/>
          <w:szCs w:val="21"/>
        </w:rPr>
        <w:t>未经青岛海信智能商用系统股份有限公司、山东得益乳业有限公司书面许可，非当事双方任何人不得以电子、机械、影印、录音或者其它任何形式或手段对本出版物的全部或部分内容进行复制、重印、传输，或存储于检索系统中，也不可将其翻译成其它任何语言。</w:t>
      </w:r>
    </w:p>
    <w:p>
      <w:pPr>
        <w:sectPr>
          <w:headerReference r:id="rId5" w:type="default"/>
          <w:footerReference r:id="rId6" w:type="default"/>
          <w:pgSz w:w="11906" w:h="16838"/>
          <w:pgMar w:top="1440" w:right="1134" w:bottom="1440" w:left="1418" w:header="851" w:footer="992" w:gutter="0"/>
          <w:pgNumType w:fmt="lowerRoman" w:start="1"/>
          <w:cols w:space="425" w:num="1"/>
          <w:docGrid w:type="lines" w:linePitch="312" w:charSpace="0"/>
        </w:sectPr>
      </w:pPr>
    </w:p>
    <w:p>
      <w:pPr>
        <w:pStyle w:val="2"/>
        <w:jc w:val="center"/>
        <w:rPr>
          <w:rFonts w:ascii="黑体"/>
        </w:rPr>
      </w:pPr>
      <w:bookmarkStart w:id="13" w:name="_Toc20639247"/>
      <w:r>
        <w:rPr>
          <w:rFonts w:hint="eastAsia" w:ascii="黑体"/>
        </w:rPr>
        <w:t>目录</w:t>
      </w:r>
      <w:bookmarkEnd w:id="13"/>
    </w:p>
    <w:p>
      <w:pPr>
        <w:pStyle w:val="14"/>
        <w:tabs>
          <w:tab w:val="right" w:leader="dot" w:pos="9344"/>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"_Toc20639243" </w:instrText>
      </w:r>
      <w:r>
        <w:fldChar w:fldCharType="separate"/>
      </w:r>
      <w:r>
        <w:rPr>
          <w:rStyle w:val="21"/>
          <w:rFonts w:hint="eastAsia"/>
        </w:rPr>
        <w:t>文档状态和控制</w:t>
      </w:r>
      <w:r>
        <w:tab/>
      </w:r>
      <w:r>
        <w:fldChar w:fldCharType="begin"/>
      </w:r>
      <w:r>
        <w:instrText xml:space="preserve"> PAGEREF _Toc20639243 \h </w:instrText>
      </w:r>
      <w:r>
        <w:fldChar w:fldCharType="separate"/>
      </w:r>
      <w:r>
        <w:t>ii</w:t>
      </w:r>
      <w:r>
        <w:fldChar w:fldCharType="end"/>
      </w:r>
      <w:r>
        <w:fldChar w:fldCharType="end"/>
      </w:r>
    </w:p>
    <w:p>
      <w:pPr>
        <w:pStyle w:val="15"/>
        <w:tabs>
          <w:tab w:val="right" w:leader="dot" w:pos="9344"/>
        </w:tabs>
        <w:rPr>
          <w:rFonts w:asciiTheme="minorHAnsi" w:hAnsiTheme="minorHAnsi" w:eastAsiaTheme="minorEastAsia" w:cstheme="minorBidi"/>
          <w:szCs w:val="22"/>
        </w:rPr>
      </w:pPr>
      <w:r>
        <w:fldChar w:fldCharType="begin"/>
      </w:r>
      <w:r>
        <w:instrText xml:space="preserve"> HYPERLINK \l "_Toc20639244" </w:instrText>
      </w:r>
      <w:r>
        <w:fldChar w:fldCharType="separate"/>
      </w:r>
      <w:r>
        <w:rPr>
          <w:rStyle w:val="21"/>
          <w:rFonts w:hint="eastAsia"/>
        </w:rPr>
        <w:t>总况</w:t>
      </w:r>
      <w:r>
        <w:tab/>
      </w:r>
      <w:r>
        <w:fldChar w:fldCharType="begin"/>
      </w:r>
      <w:r>
        <w:instrText xml:space="preserve"> PAGEREF _Toc20639244 \h </w:instrText>
      </w:r>
      <w:r>
        <w:fldChar w:fldCharType="separate"/>
      </w:r>
      <w:r>
        <w:t>ii</w:t>
      </w:r>
      <w:r>
        <w:fldChar w:fldCharType="end"/>
      </w:r>
      <w:r>
        <w:fldChar w:fldCharType="end"/>
      </w:r>
    </w:p>
    <w:p>
      <w:pPr>
        <w:pStyle w:val="15"/>
        <w:tabs>
          <w:tab w:val="right" w:leader="dot" w:pos="9344"/>
        </w:tabs>
        <w:rPr>
          <w:rFonts w:asciiTheme="minorHAnsi" w:hAnsiTheme="minorHAnsi" w:eastAsiaTheme="minorEastAsia" w:cstheme="minorBidi"/>
          <w:szCs w:val="22"/>
        </w:rPr>
      </w:pPr>
      <w:r>
        <w:fldChar w:fldCharType="begin"/>
      </w:r>
      <w:r>
        <w:instrText xml:space="preserve"> HYPERLINK \l "_Toc20639245" </w:instrText>
      </w:r>
      <w:r>
        <w:fldChar w:fldCharType="separate"/>
      </w:r>
      <w:r>
        <w:rPr>
          <w:rStyle w:val="21"/>
          <w:rFonts w:hint="eastAsia"/>
        </w:rPr>
        <w:t>文档日志</w:t>
      </w:r>
      <w:r>
        <w:tab/>
      </w:r>
      <w:r>
        <w:fldChar w:fldCharType="begin"/>
      </w:r>
      <w:r>
        <w:instrText xml:space="preserve"> PAGEREF _Toc20639245 \h </w:instrText>
      </w:r>
      <w:r>
        <w:fldChar w:fldCharType="separate"/>
      </w:r>
      <w:r>
        <w:t>ii</w:t>
      </w:r>
      <w:r>
        <w:fldChar w:fldCharType="end"/>
      </w:r>
      <w:r>
        <w:fldChar w:fldCharType="end"/>
      </w:r>
    </w:p>
    <w:p>
      <w:pPr>
        <w:pStyle w:val="14"/>
        <w:tabs>
          <w:tab w:val="right" w:leader="dot" w:pos="9344"/>
        </w:tabs>
        <w:rPr>
          <w:rFonts w:asciiTheme="minorHAnsi" w:hAnsiTheme="minorHAnsi" w:eastAsiaTheme="minorEastAsia" w:cstheme="minorBidi"/>
          <w:szCs w:val="22"/>
        </w:rPr>
      </w:pPr>
      <w:r>
        <w:fldChar w:fldCharType="begin"/>
      </w:r>
      <w:r>
        <w:instrText xml:space="preserve"> HYPERLINK \l "_Toc20639246" </w:instrText>
      </w:r>
      <w:r>
        <w:fldChar w:fldCharType="separate"/>
      </w:r>
      <w:r>
        <w:rPr>
          <w:rStyle w:val="21"/>
          <w:rFonts w:ascii="楷体" w:hAnsi="楷体" w:eastAsia="楷体" w:cs="Arial"/>
          <w:b/>
        </w:rPr>
        <w:t xml:space="preserve">Copyright </w:t>
      </w:r>
      <w:r>
        <w:rPr>
          <w:rStyle w:val="21"/>
          <w:rFonts w:ascii="Calibri" w:hAnsi="Calibri" w:eastAsia="楷体" w:cs="Calibri"/>
          <w:b/>
        </w:rPr>
        <w:t>©</w:t>
      </w:r>
      <w:r>
        <w:rPr>
          <w:rStyle w:val="21"/>
          <w:rFonts w:ascii="楷体" w:hAnsi="楷体" w:eastAsia="楷体" w:cs="Arial"/>
          <w:b/>
        </w:rPr>
        <w:t xml:space="preserve"> 2019 Hisense Intelligent Commercial Systems Co., Ltd</w:t>
      </w:r>
      <w:r>
        <w:tab/>
      </w:r>
      <w:r>
        <w:fldChar w:fldCharType="begin"/>
      </w:r>
      <w:r>
        <w:instrText xml:space="preserve"> PAGEREF _Toc20639246 \h </w:instrText>
      </w:r>
      <w:r>
        <w:fldChar w:fldCharType="separate"/>
      </w:r>
      <w:r>
        <w:t>ii</w:t>
      </w:r>
      <w:r>
        <w:fldChar w:fldCharType="end"/>
      </w:r>
      <w:r>
        <w:fldChar w:fldCharType="end"/>
      </w:r>
    </w:p>
    <w:p>
      <w:pPr>
        <w:pStyle w:val="14"/>
        <w:tabs>
          <w:tab w:val="right" w:leader="dot" w:pos="9344"/>
        </w:tabs>
        <w:rPr>
          <w:rFonts w:asciiTheme="minorHAnsi" w:hAnsiTheme="minorHAnsi" w:eastAsiaTheme="minorEastAsia" w:cstheme="minorBidi"/>
          <w:szCs w:val="22"/>
        </w:rPr>
      </w:pPr>
      <w:r>
        <w:fldChar w:fldCharType="begin"/>
      </w:r>
      <w:r>
        <w:instrText xml:space="preserve"> HYPERLINK \l "_Toc20639247" </w:instrText>
      </w:r>
      <w:r>
        <w:fldChar w:fldCharType="separate"/>
      </w:r>
      <w:r>
        <w:rPr>
          <w:rStyle w:val="21"/>
          <w:rFonts w:hint="eastAsia" w:ascii="黑体"/>
        </w:rPr>
        <w:t>目录</w:t>
      </w:r>
      <w:r>
        <w:tab/>
      </w:r>
      <w:r>
        <w:fldChar w:fldCharType="begin"/>
      </w:r>
      <w:r>
        <w:instrText xml:space="preserve"> PAGEREF _Toc20639247 \h </w:instrText>
      </w:r>
      <w:r>
        <w:fldChar w:fldCharType="separate"/>
      </w:r>
      <w:r>
        <w:t>I</w:t>
      </w:r>
      <w:r>
        <w:fldChar w:fldCharType="end"/>
      </w:r>
      <w:r>
        <w:fldChar w:fldCharType="end"/>
      </w:r>
    </w:p>
    <w:p>
      <w:pPr>
        <w:pStyle w:val="14"/>
        <w:tabs>
          <w:tab w:val="left" w:pos="420"/>
          <w:tab w:val="right" w:leader="dot" w:pos="9344"/>
        </w:tabs>
        <w:rPr>
          <w:rFonts w:asciiTheme="minorHAnsi" w:hAnsiTheme="minorHAnsi" w:eastAsiaTheme="minorEastAsia" w:cstheme="minorBidi"/>
          <w:szCs w:val="22"/>
        </w:rPr>
      </w:pPr>
      <w:r>
        <w:fldChar w:fldCharType="begin"/>
      </w:r>
      <w:r>
        <w:instrText xml:space="preserve"> HYPERLINK \l "_Toc20639248" </w:instrText>
      </w:r>
      <w:r>
        <w:fldChar w:fldCharType="separate"/>
      </w:r>
      <w:r>
        <w:rPr>
          <w:rStyle w:val="21"/>
          <w:rFonts w:ascii="微软雅黑" w:hAnsi="微软雅黑" w:eastAsia="微软雅黑"/>
        </w:rPr>
        <w:t>1.</w:t>
      </w:r>
      <w:r>
        <w:rPr>
          <w:rFonts w:asciiTheme="minorHAnsi" w:hAnsiTheme="minorHAnsi" w:eastAsiaTheme="minorEastAsia" w:cstheme="minorBidi"/>
          <w:szCs w:val="22"/>
        </w:rPr>
        <w:tab/>
      </w:r>
      <w:r>
        <w:rPr>
          <w:rStyle w:val="21"/>
          <w:rFonts w:hint="eastAsia" w:ascii="微软雅黑" w:hAnsi="微软雅黑" w:eastAsia="微软雅黑"/>
        </w:rPr>
        <w:t>预期读者</w:t>
      </w:r>
      <w:r>
        <w:tab/>
      </w:r>
      <w:r>
        <w:fldChar w:fldCharType="begin"/>
      </w:r>
      <w:r>
        <w:instrText xml:space="preserve"> PAGEREF _Toc20639248 \h </w:instrText>
      </w:r>
      <w:r>
        <w:fldChar w:fldCharType="separate"/>
      </w:r>
      <w:r>
        <w:t>1</w:t>
      </w:r>
      <w:r>
        <w:fldChar w:fldCharType="end"/>
      </w:r>
      <w:r>
        <w:fldChar w:fldCharType="end"/>
      </w:r>
    </w:p>
    <w:p>
      <w:pPr>
        <w:pStyle w:val="14"/>
        <w:tabs>
          <w:tab w:val="left" w:pos="420"/>
          <w:tab w:val="right" w:leader="dot" w:pos="9344"/>
        </w:tabs>
        <w:rPr>
          <w:rFonts w:asciiTheme="minorHAnsi" w:hAnsiTheme="minorHAnsi" w:eastAsiaTheme="minorEastAsia" w:cstheme="minorBidi"/>
          <w:szCs w:val="22"/>
        </w:rPr>
      </w:pPr>
      <w:r>
        <w:fldChar w:fldCharType="begin"/>
      </w:r>
      <w:r>
        <w:instrText xml:space="preserve"> HYPERLINK \l "_Toc20639249" </w:instrText>
      </w:r>
      <w:r>
        <w:fldChar w:fldCharType="separate"/>
      </w:r>
      <w:r>
        <w:rPr>
          <w:rStyle w:val="21"/>
          <w:rFonts w:ascii="微软雅黑" w:hAnsi="微软雅黑" w:eastAsia="微软雅黑"/>
        </w:rPr>
        <w:t>2.</w:t>
      </w:r>
      <w:r>
        <w:rPr>
          <w:rFonts w:asciiTheme="minorHAnsi" w:hAnsiTheme="minorHAnsi" w:eastAsiaTheme="minorEastAsia" w:cstheme="minorBidi"/>
          <w:szCs w:val="22"/>
        </w:rPr>
        <w:tab/>
      </w:r>
      <w:r>
        <w:rPr>
          <w:rStyle w:val="21"/>
          <w:rFonts w:hint="eastAsia" w:ascii="微软雅黑" w:hAnsi="微软雅黑" w:eastAsia="微软雅黑"/>
        </w:rPr>
        <w:t>业务流程</w:t>
      </w:r>
      <w:r>
        <w:tab/>
      </w:r>
      <w:r>
        <w:fldChar w:fldCharType="begin"/>
      </w:r>
      <w:r>
        <w:instrText xml:space="preserve"> PAGEREF _Toc20639249 \h </w:instrText>
      </w:r>
      <w:r>
        <w:fldChar w:fldCharType="separate"/>
      </w:r>
      <w:r>
        <w:t>1</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"_Toc20639250" </w:instrText>
      </w:r>
      <w:r>
        <w:fldChar w:fldCharType="separate"/>
      </w:r>
      <w:r>
        <w:rPr>
          <w:rStyle w:val="21"/>
          <w:rFonts w:ascii="微软雅黑" w:hAnsi="微软雅黑" w:eastAsia="微软雅黑"/>
        </w:rPr>
        <w:t>2.1.</w:t>
      </w:r>
      <w:r>
        <w:rPr>
          <w:rFonts w:asciiTheme="minorHAnsi" w:hAnsiTheme="minorHAnsi" w:eastAsiaTheme="minorEastAsia" w:cstheme="minorBidi"/>
          <w:szCs w:val="22"/>
        </w:rPr>
        <w:tab/>
      </w:r>
      <w:r>
        <w:rPr>
          <w:rStyle w:val="21"/>
          <w:rFonts w:hint="eastAsia" w:ascii="微软雅黑" w:hAnsi="微软雅黑" w:eastAsia="微软雅黑"/>
        </w:rPr>
        <w:t>总业务流程</w:t>
      </w:r>
      <w:r>
        <w:tab/>
      </w:r>
      <w:r>
        <w:fldChar w:fldCharType="begin"/>
      </w:r>
      <w:r>
        <w:instrText xml:space="preserve"> PAGEREF _Toc20639250 \h </w:instrText>
      </w:r>
      <w:r>
        <w:fldChar w:fldCharType="separate"/>
      </w:r>
      <w:r>
        <w:t>1</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"_Toc20639251" </w:instrText>
      </w:r>
      <w:r>
        <w:fldChar w:fldCharType="separate"/>
      </w:r>
      <w:r>
        <w:rPr>
          <w:rStyle w:val="21"/>
          <w:rFonts w:ascii="微软雅黑" w:hAnsi="微软雅黑" w:eastAsia="微软雅黑"/>
        </w:rPr>
        <w:t>2.1.1.</w:t>
      </w:r>
      <w:r>
        <w:rPr>
          <w:rFonts w:asciiTheme="minorHAnsi" w:hAnsiTheme="minorHAnsi" w:eastAsiaTheme="minorEastAsia" w:cstheme="minorBidi"/>
          <w:szCs w:val="22"/>
        </w:rPr>
        <w:tab/>
      </w:r>
      <w:r>
        <w:rPr>
          <w:rStyle w:val="21"/>
          <w:rFonts w:hint="eastAsia" w:ascii="微软雅黑" w:hAnsi="微软雅黑" w:eastAsia="微软雅黑"/>
        </w:rPr>
        <w:t>业务流程清单</w:t>
      </w:r>
      <w:r>
        <w:tab/>
      </w:r>
      <w:r>
        <w:fldChar w:fldCharType="begin"/>
      </w:r>
      <w:r>
        <w:instrText xml:space="preserve"> PAGEREF _Toc20639251 \h </w:instrText>
      </w:r>
      <w:r>
        <w:fldChar w:fldCharType="separate"/>
      </w:r>
      <w:r>
        <w:t>1</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"_Toc20639252" </w:instrText>
      </w:r>
      <w:r>
        <w:fldChar w:fldCharType="separate"/>
      </w:r>
      <w:r>
        <w:rPr>
          <w:rStyle w:val="21"/>
          <w:rFonts w:ascii="微软雅黑" w:hAnsi="微软雅黑" w:eastAsia="微软雅黑"/>
        </w:rPr>
        <w:t>2.1.2.</w:t>
      </w:r>
      <w:r>
        <w:rPr>
          <w:rFonts w:asciiTheme="minorHAnsi" w:hAnsiTheme="minorHAnsi" w:eastAsiaTheme="minorEastAsia" w:cstheme="minorBidi"/>
          <w:szCs w:val="22"/>
        </w:rPr>
        <w:tab/>
      </w:r>
      <w:r>
        <w:rPr>
          <w:rStyle w:val="21"/>
          <w:rFonts w:hint="eastAsia" w:ascii="微软雅黑" w:hAnsi="微软雅黑" w:eastAsia="微软雅黑"/>
        </w:rPr>
        <w:t>总业务流程图</w:t>
      </w:r>
      <w:r>
        <w:tab/>
      </w:r>
      <w:r>
        <w:fldChar w:fldCharType="begin"/>
      </w:r>
      <w:r>
        <w:instrText xml:space="preserve"> PAGEREF _Toc20639252 \h </w:instrText>
      </w:r>
      <w:r>
        <w:fldChar w:fldCharType="separate"/>
      </w:r>
      <w:r>
        <w:t>2</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"_Toc20639253" </w:instrText>
      </w:r>
      <w:r>
        <w:fldChar w:fldCharType="separate"/>
      </w:r>
      <w:r>
        <w:rPr>
          <w:rStyle w:val="21"/>
          <w:rFonts w:ascii="微软雅黑" w:hAnsi="微软雅黑" w:eastAsia="微软雅黑"/>
        </w:rPr>
        <w:t>2.2.</w:t>
      </w:r>
      <w:r>
        <w:rPr>
          <w:rFonts w:asciiTheme="minorHAnsi" w:hAnsiTheme="minorHAnsi" w:eastAsiaTheme="minorEastAsia" w:cstheme="minorBidi"/>
          <w:szCs w:val="22"/>
        </w:rPr>
        <w:tab/>
      </w:r>
      <w:r>
        <w:rPr>
          <w:rStyle w:val="21"/>
          <w:rFonts w:hint="eastAsia" w:ascii="微软雅黑" w:hAnsi="微软雅黑" w:eastAsia="微软雅黑"/>
        </w:rPr>
        <w:t>社区投递业务流程</w:t>
      </w:r>
      <w:r>
        <w:tab/>
      </w:r>
      <w:r>
        <w:fldChar w:fldCharType="begin"/>
      </w:r>
      <w:r>
        <w:instrText xml:space="preserve"> PAGEREF _Toc20639253 \h </w:instrText>
      </w:r>
      <w:r>
        <w:fldChar w:fldCharType="separate"/>
      </w:r>
      <w:r>
        <w:t>3</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"_Toc20639254" </w:instrText>
      </w:r>
      <w:r>
        <w:fldChar w:fldCharType="separate"/>
      </w:r>
      <w:r>
        <w:rPr>
          <w:rStyle w:val="21"/>
          <w:rFonts w:ascii="微软雅黑" w:hAnsi="微软雅黑" w:eastAsia="微软雅黑"/>
        </w:rPr>
        <w:t>2.2.1.</w:t>
      </w:r>
      <w:r>
        <w:rPr>
          <w:rFonts w:asciiTheme="minorHAnsi" w:hAnsiTheme="minorHAnsi" w:eastAsiaTheme="minorEastAsia" w:cstheme="minorBidi"/>
          <w:szCs w:val="22"/>
        </w:rPr>
        <w:tab/>
      </w:r>
      <w:r>
        <w:rPr>
          <w:rStyle w:val="21"/>
          <w:rFonts w:ascii="微软雅黑" w:hAnsi="微软雅黑" w:eastAsia="微软雅黑"/>
        </w:rPr>
        <w:t>DLV01-</w:t>
      </w:r>
      <w:r>
        <w:rPr>
          <w:rStyle w:val="21"/>
          <w:rFonts w:hint="eastAsia" w:ascii="微软雅黑" w:hAnsi="微软雅黑" w:eastAsia="微软雅黑"/>
        </w:rPr>
        <w:t>订奶客户拓展流程</w:t>
      </w:r>
      <w:r>
        <w:tab/>
      </w:r>
      <w:r>
        <w:fldChar w:fldCharType="begin"/>
      </w:r>
      <w:r>
        <w:instrText xml:space="preserve"> PAGEREF _Toc20639254 \h </w:instrText>
      </w:r>
      <w:r>
        <w:fldChar w:fldCharType="separate"/>
      </w:r>
      <w:r>
        <w:t>3</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"_Toc20639255" </w:instrText>
      </w:r>
      <w:r>
        <w:fldChar w:fldCharType="separate"/>
      </w:r>
      <w:r>
        <w:rPr>
          <w:rStyle w:val="21"/>
          <w:rFonts w:ascii="微软雅黑" w:hAnsi="微软雅黑" w:eastAsia="微软雅黑"/>
        </w:rPr>
        <w:t>2.2.2.</w:t>
      </w:r>
      <w:r>
        <w:rPr>
          <w:rFonts w:asciiTheme="minorHAnsi" w:hAnsiTheme="minorHAnsi" w:eastAsiaTheme="minorEastAsia" w:cstheme="minorBidi"/>
          <w:szCs w:val="22"/>
        </w:rPr>
        <w:tab/>
      </w:r>
      <w:r>
        <w:rPr>
          <w:rStyle w:val="21"/>
          <w:rFonts w:ascii="微软雅黑" w:hAnsi="微软雅黑" w:eastAsia="微软雅黑"/>
        </w:rPr>
        <w:t>DLV02-</w:t>
      </w:r>
      <w:r>
        <w:rPr>
          <w:rStyle w:val="21"/>
          <w:rFonts w:hint="eastAsia" w:ascii="微软雅黑" w:hAnsi="微软雅黑" w:eastAsia="微软雅黑"/>
        </w:rPr>
        <w:t>计划提报流程</w:t>
      </w:r>
      <w:r>
        <w:tab/>
      </w:r>
      <w:r>
        <w:fldChar w:fldCharType="begin"/>
      </w:r>
      <w:r>
        <w:instrText xml:space="preserve"> PAGEREF _Toc20639255 \h </w:instrText>
      </w:r>
      <w:r>
        <w:fldChar w:fldCharType="separate"/>
      </w:r>
      <w:r>
        <w:t>4</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"_Toc20639256" </w:instrText>
      </w:r>
      <w:r>
        <w:fldChar w:fldCharType="separate"/>
      </w:r>
      <w:r>
        <w:rPr>
          <w:rStyle w:val="21"/>
          <w:rFonts w:ascii="微软雅黑" w:hAnsi="微软雅黑" w:eastAsia="微软雅黑"/>
        </w:rPr>
        <w:t>2.2.3.</w:t>
      </w:r>
      <w:r>
        <w:rPr>
          <w:rFonts w:asciiTheme="minorHAnsi" w:hAnsiTheme="minorHAnsi" w:eastAsiaTheme="minorEastAsia" w:cstheme="minorBidi"/>
          <w:szCs w:val="22"/>
        </w:rPr>
        <w:tab/>
      </w:r>
      <w:r>
        <w:rPr>
          <w:rStyle w:val="21"/>
          <w:rFonts w:ascii="微软雅黑" w:hAnsi="微软雅黑" w:eastAsia="微软雅黑"/>
        </w:rPr>
        <w:t>DLV03-</w:t>
      </w:r>
      <w:r>
        <w:rPr>
          <w:rStyle w:val="21"/>
          <w:rFonts w:hint="eastAsia" w:ascii="微软雅黑" w:hAnsi="微软雅黑" w:eastAsia="微软雅黑"/>
        </w:rPr>
        <w:t>周期订单开单流程</w:t>
      </w:r>
      <w:r>
        <w:tab/>
      </w:r>
      <w:r>
        <w:fldChar w:fldCharType="begin"/>
      </w:r>
      <w:r>
        <w:instrText xml:space="preserve"> PAGEREF _Toc20639256 \h </w:instrText>
      </w:r>
      <w:r>
        <w:fldChar w:fldCharType="separate"/>
      </w:r>
      <w:r>
        <w:t>6</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"_Toc20639257" </w:instrText>
      </w:r>
      <w:r>
        <w:fldChar w:fldCharType="separate"/>
      </w:r>
      <w:r>
        <w:rPr>
          <w:rStyle w:val="21"/>
          <w:rFonts w:ascii="微软雅黑" w:hAnsi="微软雅黑" w:eastAsia="微软雅黑"/>
        </w:rPr>
        <w:t>2.2.4.</w:t>
      </w:r>
      <w:r>
        <w:rPr>
          <w:rFonts w:asciiTheme="minorHAnsi" w:hAnsiTheme="minorHAnsi" w:eastAsiaTheme="minorEastAsia" w:cstheme="minorBidi"/>
          <w:szCs w:val="22"/>
        </w:rPr>
        <w:tab/>
      </w:r>
      <w:r>
        <w:rPr>
          <w:rStyle w:val="21"/>
          <w:rFonts w:ascii="微软雅黑" w:hAnsi="微软雅黑" w:eastAsia="微软雅黑"/>
        </w:rPr>
        <w:t>DLV04-</w:t>
      </w:r>
      <w:r>
        <w:rPr>
          <w:rStyle w:val="21"/>
          <w:rFonts w:hint="eastAsia" w:ascii="微软雅黑" w:hAnsi="微软雅黑" w:eastAsia="微软雅黑"/>
        </w:rPr>
        <w:t>投递员零售奶订货流程</w:t>
      </w:r>
      <w:r>
        <w:tab/>
      </w:r>
      <w:r>
        <w:fldChar w:fldCharType="begin"/>
      </w:r>
      <w:r>
        <w:instrText xml:space="preserve"> PAGEREF _Toc20639257 \h </w:instrText>
      </w:r>
      <w:r>
        <w:fldChar w:fldCharType="separate"/>
      </w:r>
      <w:r>
        <w:t>8</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"_Toc20639258" </w:instrText>
      </w:r>
      <w:r>
        <w:fldChar w:fldCharType="separate"/>
      </w:r>
      <w:r>
        <w:rPr>
          <w:rStyle w:val="21"/>
          <w:rFonts w:ascii="微软雅黑" w:hAnsi="微软雅黑" w:eastAsia="微软雅黑"/>
        </w:rPr>
        <w:t>2.2.5.</w:t>
      </w:r>
      <w:r>
        <w:rPr>
          <w:rFonts w:asciiTheme="minorHAnsi" w:hAnsiTheme="minorHAnsi" w:eastAsiaTheme="minorEastAsia" w:cstheme="minorBidi"/>
          <w:szCs w:val="22"/>
        </w:rPr>
        <w:tab/>
      </w:r>
      <w:r>
        <w:rPr>
          <w:rStyle w:val="21"/>
          <w:rFonts w:ascii="微软雅黑" w:hAnsi="微软雅黑" w:eastAsia="微软雅黑"/>
        </w:rPr>
        <w:t>DLV05-</w:t>
      </w:r>
      <w:r>
        <w:rPr>
          <w:rStyle w:val="21"/>
          <w:rFonts w:hint="eastAsia" w:ascii="微软雅黑" w:hAnsi="微软雅黑" w:eastAsia="微软雅黑"/>
        </w:rPr>
        <w:t>周期订单续订流程</w:t>
      </w:r>
      <w:r>
        <w:tab/>
      </w:r>
      <w:r>
        <w:fldChar w:fldCharType="begin"/>
      </w:r>
      <w:r>
        <w:instrText xml:space="preserve"> PAGEREF _Toc20639258 \h </w:instrText>
      </w:r>
      <w:r>
        <w:fldChar w:fldCharType="separate"/>
      </w:r>
      <w:r>
        <w:t>11</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"_Toc20639259" </w:instrText>
      </w:r>
      <w:r>
        <w:fldChar w:fldCharType="separate"/>
      </w:r>
      <w:r>
        <w:rPr>
          <w:rStyle w:val="21"/>
          <w:rFonts w:ascii="微软雅黑" w:hAnsi="微软雅黑" w:eastAsia="微软雅黑"/>
        </w:rPr>
        <w:t>2.2.6.</w:t>
      </w:r>
      <w:r>
        <w:rPr>
          <w:rFonts w:asciiTheme="minorHAnsi" w:hAnsiTheme="minorHAnsi" w:eastAsiaTheme="minorEastAsia" w:cstheme="minorBidi"/>
          <w:szCs w:val="22"/>
        </w:rPr>
        <w:tab/>
      </w:r>
      <w:r>
        <w:rPr>
          <w:rStyle w:val="21"/>
          <w:rFonts w:ascii="微软雅黑" w:hAnsi="微软雅黑" w:eastAsia="微软雅黑"/>
        </w:rPr>
        <w:t>DLV06-</w:t>
      </w:r>
      <w:r>
        <w:rPr>
          <w:rStyle w:val="21"/>
          <w:rFonts w:hint="eastAsia" w:ascii="微软雅黑" w:hAnsi="微软雅黑" w:eastAsia="微软雅黑"/>
        </w:rPr>
        <w:t>周期订单暂停</w:t>
      </w:r>
      <w:r>
        <w:rPr>
          <w:rStyle w:val="21"/>
          <w:rFonts w:ascii="微软雅黑" w:hAnsi="微软雅黑" w:eastAsia="微软雅黑"/>
        </w:rPr>
        <w:t>/</w:t>
      </w:r>
      <w:r>
        <w:rPr>
          <w:rStyle w:val="21"/>
          <w:rFonts w:hint="eastAsia" w:ascii="微软雅黑" w:hAnsi="微软雅黑" w:eastAsia="微软雅黑"/>
        </w:rPr>
        <w:t>续投流程</w:t>
      </w:r>
      <w:r>
        <w:tab/>
      </w:r>
      <w:r>
        <w:fldChar w:fldCharType="begin"/>
      </w:r>
      <w:r>
        <w:instrText xml:space="preserve"> PAGEREF _Toc20639259 \h </w:instrText>
      </w:r>
      <w:r>
        <w:fldChar w:fldCharType="separate"/>
      </w:r>
      <w:r>
        <w:t>12</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"_Toc20639260" </w:instrText>
      </w:r>
      <w:r>
        <w:fldChar w:fldCharType="separate"/>
      </w:r>
      <w:r>
        <w:rPr>
          <w:rStyle w:val="21"/>
          <w:rFonts w:ascii="微软雅黑" w:hAnsi="微软雅黑" w:eastAsia="微软雅黑"/>
        </w:rPr>
        <w:t>2.2.7.</w:t>
      </w:r>
      <w:r>
        <w:rPr>
          <w:rFonts w:asciiTheme="minorHAnsi" w:hAnsiTheme="minorHAnsi" w:eastAsiaTheme="minorEastAsia" w:cstheme="minorBidi"/>
          <w:szCs w:val="22"/>
        </w:rPr>
        <w:tab/>
      </w:r>
      <w:r>
        <w:rPr>
          <w:rStyle w:val="21"/>
          <w:rFonts w:ascii="微软雅黑" w:hAnsi="微软雅黑" w:eastAsia="微软雅黑"/>
        </w:rPr>
        <w:t>DLV07-</w:t>
      </w:r>
      <w:r>
        <w:rPr>
          <w:rStyle w:val="21"/>
          <w:rFonts w:hint="eastAsia" w:ascii="微软雅黑" w:hAnsi="微软雅黑" w:eastAsia="微软雅黑"/>
        </w:rPr>
        <w:t>周期订单改订流程</w:t>
      </w:r>
      <w:r>
        <w:tab/>
      </w:r>
      <w:r>
        <w:fldChar w:fldCharType="begin"/>
      </w:r>
      <w:r>
        <w:instrText xml:space="preserve"> PAGEREF _Toc20639260 \h </w:instrText>
      </w:r>
      <w:r>
        <w:fldChar w:fldCharType="separate"/>
      </w:r>
      <w:r>
        <w:t>14</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"_Toc20639261" </w:instrText>
      </w:r>
      <w:r>
        <w:fldChar w:fldCharType="separate"/>
      </w:r>
      <w:r>
        <w:rPr>
          <w:rStyle w:val="21"/>
          <w:rFonts w:ascii="微软雅黑" w:hAnsi="微软雅黑" w:eastAsia="微软雅黑"/>
        </w:rPr>
        <w:t>2.2.8.</w:t>
      </w:r>
      <w:r>
        <w:rPr>
          <w:rFonts w:asciiTheme="minorHAnsi" w:hAnsiTheme="minorHAnsi" w:eastAsiaTheme="minorEastAsia" w:cstheme="minorBidi"/>
          <w:szCs w:val="22"/>
        </w:rPr>
        <w:tab/>
      </w:r>
      <w:r>
        <w:rPr>
          <w:rStyle w:val="21"/>
          <w:rFonts w:ascii="微软雅黑" w:hAnsi="微软雅黑" w:eastAsia="微软雅黑"/>
        </w:rPr>
        <w:t>DLV08-</w:t>
      </w:r>
      <w:r>
        <w:rPr>
          <w:rStyle w:val="21"/>
          <w:rFonts w:hint="eastAsia" w:ascii="微软雅黑" w:hAnsi="微软雅黑" w:eastAsia="微软雅黑"/>
        </w:rPr>
        <w:t>周期订单退订流程</w:t>
      </w:r>
      <w:r>
        <w:tab/>
      </w:r>
      <w:r>
        <w:fldChar w:fldCharType="begin"/>
      </w:r>
      <w:r>
        <w:instrText xml:space="preserve"> PAGEREF _Toc20639261 \h </w:instrText>
      </w:r>
      <w:r>
        <w:fldChar w:fldCharType="separate"/>
      </w:r>
      <w:r>
        <w:t>16</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"_Toc20639262" </w:instrText>
      </w:r>
      <w:r>
        <w:fldChar w:fldCharType="separate"/>
      </w:r>
      <w:r>
        <w:rPr>
          <w:rStyle w:val="21"/>
          <w:rFonts w:ascii="微软雅黑" w:hAnsi="微软雅黑" w:eastAsia="微软雅黑"/>
        </w:rPr>
        <w:t>2.2.9.</w:t>
      </w:r>
      <w:r>
        <w:rPr>
          <w:rFonts w:asciiTheme="minorHAnsi" w:hAnsiTheme="minorHAnsi" w:eastAsiaTheme="minorEastAsia" w:cstheme="minorBidi"/>
          <w:szCs w:val="22"/>
        </w:rPr>
        <w:tab/>
      </w:r>
      <w:r>
        <w:rPr>
          <w:rStyle w:val="21"/>
          <w:rFonts w:ascii="微软雅黑" w:hAnsi="微软雅黑" w:eastAsia="微软雅黑"/>
        </w:rPr>
        <w:t>DLV09-</w:t>
      </w:r>
      <w:r>
        <w:rPr>
          <w:rStyle w:val="21"/>
          <w:rFonts w:hint="eastAsia" w:ascii="微软雅黑" w:hAnsi="微软雅黑" w:eastAsia="微软雅黑"/>
        </w:rPr>
        <w:t>投递地址变更流程</w:t>
      </w:r>
      <w:r>
        <w:tab/>
      </w:r>
      <w:r>
        <w:fldChar w:fldCharType="begin"/>
      </w:r>
      <w:r>
        <w:instrText xml:space="preserve"> PAGEREF _Toc20639262 \h </w:instrText>
      </w:r>
      <w:r>
        <w:fldChar w:fldCharType="separate"/>
      </w:r>
      <w:r>
        <w:t>18</w:t>
      </w:r>
      <w:r>
        <w:fldChar w:fldCharType="end"/>
      </w:r>
      <w:r>
        <w:fldChar w:fldCharType="end"/>
      </w:r>
    </w:p>
    <w:p>
      <w:pPr>
        <w:pStyle w:val="10"/>
        <w:tabs>
          <w:tab w:val="left" w:pos="1694"/>
          <w:tab w:val="right" w:leader="dot" w:pos="9344"/>
        </w:tabs>
        <w:rPr>
          <w:rFonts w:asciiTheme="minorHAnsi" w:hAnsiTheme="minorHAnsi" w:eastAsiaTheme="minorEastAsia" w:cstheme="minorBidi"/>
          <w:szCs w:val="22"/>
        </w:rPr>
      </w:pPr>
      <w:r>
        <w:fldChar w:fldCharType="begin"/>
      </w:r>
      <w:r>
        <w:instrText xml:space="preserve"> HYPERLINK \l "_Toc20639263" </w:instrText>
      </w:r>
      <w:r>
        <w:fldChar w:fldCharType="separate"/>
      </w:r>
      <w:r>
        <w:rPr>
          <w:rStyle w:val="21"/>
          <w:rFonts w:ascii="微软雅黑" w:hAnsi="微软雅黑" w:eastAsia="微软雅黑"/>
        </w:rPr>
        <w:t>2.2.10.</w:t>
      </w:r>
      <w:r>
        <w:rPr>
          <w:rFonts w:asciiTheme="minorHAnsi" w:hAnsiTheme="minorHAnsi" w:eastAsiaTheme="minorEastAsia" w:cstheme="minorBidi"/>
          <w:szCs w:val="22"/>
        </w:rPr>
        <w:tab/>
      </w:r>
      <w:r>
        <w:rPr>
          <w:rStyle w:val="21"/>
          <w:rFonts w:ascii="微软雅黑" w:hAnsi="微软雅黑" w:eastAsia="微软雅黑"/>
        </w:rPr>
        <w:t>DLV10-</w:t>
      </w:r>
      <w:r>
        <w:rPr>
          <w:rStyle w:val="21"/>
          <w:rFonts w:hint="eastAsia" w:ascii="微软雅黑" w:hAnsi="微软雅黑" w:eastAsia="微软雅黑"/>
        </w:rPr>
        <w:t>订奶赠品发放流程</w:t>
      </w:r>
      <w:r>
        <w:tab/>
      </w:r>
      <w:r>
        <w:fldChar w:fldCharType="begin"/>
      </w:r>
      <w:r>
        <w:instrText xml:space="preserve"> PAGEREF _Toc20639263 \h </w:instrText>
      </w:r>
      <w:r>
        <w:fldChar w:fldCharType="separate"/>
      </w:r>
      <w:r>
        <w:t>20</w:t>
      </w:r>
      <w:r>
        <w:fldChar w:fldCharType="end"/>
      </w:r>
      <w:r>
        <w:fldChar w:fldCharType="end"/>
      </w:r>
    </w:p>
    <w:p>
      <w:pPr>
        <w:pStyle w:val="10"/>
        <w:tabs>
          <w:tab w:val="left" w:pos="1694"/>
          <w:tab w:val="right" w:leader="dot" w:pos="9344"/>
        </w:tabs>
        <w:rPr>
          <w:rFonts w:asciiTheme="minorHAnsi" w:hAnsiTheme="minorHAnsi" w:eastAsiaTheme="minorEastAsia" w:cstheme="minorBidi"/>
          <w:szCs w:val="22"/>
        </w:rPr>
      </w:pPr>
      <w:r>
        <w:fldChar w:fldCharType="begin"/>
      </w:r>
      <w:r>
        <w:instrText xml:space="preserve"> HYPERLINK \l "_Toc20639264" </w:instrText>
      </w:r>
      <w:r>
        <w:fldChar w:fldCharType="separate"/>
      </w:r>
      <w:r>
        <w:rPr>
          <w:rStyle w:val="21"/>
          <w:rFonts w:ascii="微软雅黑" w:hAnsi="微软雅黑" w:eastAsia="微软雅黑"/>
        </w:rPr>
        <w:t>2.2.11.</w:t>
      </w:r>
      <w:r>
        <w:rPr>
          <w:rFonts w:asciiTheme="minorHAnsi" w:hAnsiTheme="minorHAnsi" w:eastAsiaTheme="minorEastAsia" w:cstheme="minorBidi"/>
          <w:szCs w:val="22"/>
        </w:rPr>
        <w:tab/>
      </w:r>
      <w:r>
        <w:rPr>
          <w:rStyle w:val="21"/>
          <w:rFonts w:ascii="微软雅黑" w:hAnsi="微软雅黑" w:eastAsia="微软雅黑"/>
        </w:rPr>
        <w:t>DLV11-</w:t>
      </w:r>
      <w:r>
        <w:rPr>
          <w:rStyle w:val="21"/>
          <w:rFonts w:hint="eastAsia" w:ascii="微软雅黑" w:hAnsi="微软雅黑" w:eastAsia="微软雅黑"/>
        </w:rPr>
        <w:t>投递员投递流程</w:t>
      </w:r>
      <w:r>
        <w:tab/>
      </w:r>
      <w:r>
        <w:fldChar w:fldCharType="begin"/>
      </w:r>
      <w:r>
        <w:instrText xml:space="preserve"> PAGEREF _Toc20639264 \h </w:instrText>
      </w:r>
      <w:r>
        <w:fldChar w:fldCharType="separate"/>
      </w:r>
      <w:r>
        <w:t>22</w:t>
      </w:r>
      <w:r>
        <w:fldChar w:fldCharType="end"/>
      </w:r>
      <w:r>
        <w:fldChar w:fldCharType="end"/>
      </w:r>
    </w:p>
    <w:p>
      <w:pPr>
        <w:pStyle w:val="10"/>
        <w:tabs>
          <w:tab w:val="left" w:pos="1694"/>
          <w:tab w:val="right" w:leader="dot" w:pos="9344"/>
        </w:tabs>
        <w:rPr>
          <w:rFonts w:asciiTheme="minorHAnsi" w:hAnsiTheme="minorHAnsi" w:eastAsiaTheme="minorEastAsia" w:cstheme="minorBidi"/>
          <w:szCs w:val="22"/>
        </w:rPr>
      </w:pPr>
      <w:r>
        <w:fldChar w:fldCharType="begin"/>
      </w:r>
      <w:r>
        <w:instrText xml:space="preserve"> HYPERLINK \l "_Toc20639265" </w:instrText>
      </w:r>
      <w:r>
        <w:fldChar w:fldCharType="separate"/>
      </w:r>
      <w:r>
        <w:rPr>
          <w:rStyle w:val="21"/>
          <w:rFonts w:ascii="微软雅黑" w:hAnsi="微软雅黑" w:eastAsia="微软雅黑"/>
        </w:rPr>
        <w:t>2.2.12.</w:t>
      </w:r>
      <w:r>
        <w:rPr>
          <w:rFonts w:asciiTheme="minorHAnsi" w:hAnsiTheme="minorHAnsi" w:eastAsiaTheme="minorEastAsia" w:cstheme="minorBidi"/>
          <w:szCs w:val="22"/>
        </w:rPr>
        <w:tab/>
      </w:r>
      <w:r>
        <w:rPr>
          <w:rStyle w:val="21"/>
          <w:rFonts w:ascii="微软雅黑" w:hAnsi="微软雅黑" w:eastAsia="微软雅黑"/>
        </w:rPr>
        <w:t>DLV12-</w:t>
      </w:r>
      <w:r>
        <w:rPr>
          <w:rStyle w:val="21"/>
          <w:rFonts w:hint="eastAsia" w:ascii="微软雅黑" w:hAnsi="微软雅黑" w:eastAsia="微软雅黑"/>
        </w:rPr>
        <w:t>配送站</w:t>
      </w:r>
      <w:r>
        <w:rPr>
          <w:rStyle w:val="21"/>
          <w:rFonts w:ascii="微软雅黑" w:hAnsi="微软雅黑" w:eastAsia="微软雅黑"/>
        </w:rPr>
        <w:t>/</w:t>
      </w:r>
      <w:r>
        <w:rPr>
          <w:rStyle w:val="21"/>
          <w:rFonts w:hint="eastAsia" w:ascii="微软雅黑" w:hAnsi="微软雅黑" w:eastAsia="微软雅黑"/>
        </w:rPr>
        <w:t>投递站分拣流程</w:t>
      </w:r>
      <w:r>
        <w:tab/>
      </w:r>
      <w:r>
        <w:fldChar w:fldCharType="begin"/>
      </w:r>
      <w:r>
        <w:instrText xml:space="preserve"> PAGEREF _Toc20639265 \h </w:instrText>
      </w:r>
      <w:r>
        <w:fldChar w:fldCharType="separate"/>
      </w:r>
      <w:r>
        <w:t>24</w:t>
      </w:r>
      <w:r>
        <w:fldChar w:fldCharType="end"/>
      </w:r>
      <w:r>
        <w:fldChar w:fldCharType="end"/>
      </w:r>
    </w:p>
    <w:p>
      <w:pPr>
        <w:pStyle w:val="10"/>
        <w:tabs>
          <w:tab w:val="left" w:pos="1694"/>
          <w:tab w:val="right" w:leader="dot" w:pos="9344"/>
        </w:tabs>
        <w:rPr>
          <w:rFonts w:asciiTheme="minorHAnsi" w:hAnsiTheme="minorHAnsi" w:eastAsiaTheme="minorEastAsia" w:cstheme="minorBidi"/>
          <w:szCs w:val="22"/>
        </w:rPr>
      </w:pPr>
      <w:r>
        <w:fldChar w:fldCharType="begin"/>
      </w:r>
      <w:r>
        <w:instrText xml:space="preserve"> HYPERLINK \l "_Toc20639266" </w:instrText>
      </w:r>
      <w:r>
        <w:fldChar w:fldCharType="separate"/>
      </w:r>
      <w:r>
        <w:rPr>
          <w:rStyle w:val="21"/>
          <w:rFonts w:ascii="微软雅黑" w:hAnsi="微软雅黑" w:eastAsia="微软雅黑"/>
        </w:rPr>
        <w:t>2.2.13.</w:t>
      </w:r>
      <w:r>
        <w:rPr>
          <w:rFonts w:asciiTheme="minorHAnsi" w:hAnsiTheme="minorHAnsi" w:eastAsiaTheme="minorEastAsia" w:cstheme="minorBidi"/>
          <w:szCs w:val="22"/>
        </w:rPr>
        <w:tab/>
      </w:r>
      <w:r>
        <w:rPr>
          <w:rStyle w:val="21"/>
          <w:rFonts w:ascii="微软雅黑" w:hAnsi="微软雅黑" w:eastAsia="微软雅黑"/>
        </w:rPr>
        <w:t>DLV13-</w:t>
      </w:r>
      <w:r>
        <w:rPr>
          <w:rStyle w:val="21"/>
          <w:rFonts w:hint="eastAsia" w:ascii="微软雅黑" w:hAnsi="微软雅黑" w:eastAsia="微软雅黑"/>
        </w:rPr>
        <w:t>投递员变更流程</w:t>
      </w:r>
      <w:r>
        <w:tab/>
      </w:r>
      <w:r>
        <w:fldChar w:fldCharType="begin"/>
      </w:r>
      <w:r>
        <w:instrText xml:space="preserve"> PAGEREF _Toc20639266 \h </w:instrText>
      </w:r>
      <w:r>
        <w:fldChar w:fldCharType="separate"/>
      </w:r>
      <w:r>
        <w:t>26</w:t>
      </w:r>
      <w:r>
        <w:fldChar w:fldCharType="end"/>
      </w:r>
      <w:r>
        <w:fldChar w:fldCharType="end"/>
      </w:r>
    </w:p>
    <w:p>
      <w:pPr>
        <w:pStyle w:val="14"/>
        <w:tabs>
          <w:tab w:val="left" w:pos="420"/>
          <w:tab w:val="right" w:leader="dot" w:pos="9344"/>
        </w:tabs>
        <w:rPr>
          <w:rFonts w:asciiTheme="minorHAnsi" w:hAnsiTheme="minorHAnsi" w:eastAsiaTheme="minorEastAsia" w:cstheme="minorBidi"/>
          <w:szCs w:val="22"/>
        </w:rPr>
      </w:pPr>
      <w:r>
        <w:fldChar w:fldCharType="begin"/>
      </w:r>
      <w:r>
        <w:instrText xml:space="preserve"> HYPERLINK \l "_Toc20639267" </w:instrText>
      </w:r>
      <w:r>
        <w:fldChar w:fldCharType="separate"/>
      </w:r>
      <w:r>
        <w:rPr>
          <w:rStyle w:val="21"/>
          <w:rFonts w:ascii="微软雅黑" w:hAnsi="微软雅黑" w:eastAsia="微软雅黑"/>
        </w:rPr>
        <w:t>3.</w:t>
      </w:r>
      <w:r>
        <w:rPr>
          <w:rFonts w:asciiTheme="minorHAnsi" w:hAnsiTheme="minorHAnsi" w:eastAsiaTheme="minorEastAsia" w:cstheme="minorBidi"/>
          <w:szCs w:val="22"/>
        </w:rPr>
        <w:tab/>
      </w:r>
      <w:r>
        <w:rPr>
          <w:rStyle w:val="21"/>
          <w:rFonts w:hint="eastAsia" w:ascii="微软雅黑" w:hAnsi="微软雅黑" w:eastAsia="微软雅黑"/>
        </w:rPr>
        <w:t>业务规则定义</w:t>
      </w:r>
      <w:r>
        <w:tab/>
      </w:r>
      <w:r>
        <w:fldChar w:fldCharType="begin"/>
      </w:r>
      <w:r>
        <w:instrText xml:space="preserve"> PAGEREF _Toc20639267 \h </w:instrText>
      </w:r>
      <w:r>
        <w:fldChar w:fldCharType="separate"/>
      </w:r>
      <w:r>
        <w:t>28</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"_Toc20639268" </w:instrText>
      </w:r>
      <w:r>
        <w:fldChar w:fldCharType="separate"/>
      </w:r>
      <w:r>
        <w:rPr>
          <w:rStyle w:val="21"/>
          <w:rFonts w:ascii="微软雅黑" w:hAnsi="微软雅黑" w:eastAsia="微软雅黑"/>
        </w:rPr>
        <w:t>3.1.</w:t>
      </w:r>
      <w:r>
        <w:rPr>
          <w:rFonts w:asciiTheme="minorHAnsi" w:hAnsiTheme="minorHAnsi" w:eastAsiaTheme="minorEastAsia" w:cstheme="minorBidi"/>
          <w:szCs w:val="22"/>
        </w:rPr>
        <w:tab/>
      </w:r>
      <w:r>
        <w:rPr>
          <w:rStyle w:val="21"/>
          <w:rFonts w:hint="eastAsia" w:ascii="微软雅黑" w:hAnsi="微软雅黑" w:eastAsia="微软雅黑"/>
        </w:rPr>
        <w:t>周期订单管理</w:t>
      </w:r>
      <w:r>
        <w:tab/>
      </w:r>
      <w:r>
        <w:fldChar w:fldCharType="begin"/>
      </w:r>
      <w:r>
        <w:instrText xml:space="preserve"> PAGEREF _Toc20639268 \h </w:instrText>
      </w:r>
      <w:r>
        <w:fldChar w:fldCharType="separate"/>
      </w:r>
      <w:r>
        <w:t>28</w:t>
      </w:r>
      <w:r>
        <w:fldChar w:fldCharType="end"/>
      </w:r>
      <w:r>
        <w:fldChar w:fldCharType="end"/>
      </w:r>
    </w:p>
    <w:p>
      <w:pPr>
        <w:pStyle w:val="14"/>
        <w:tabs>
          <w:tab w:val="left" w:pos="420"/>
          <w:tab w:val="right" w:leader="dot" w:pos="9344"/>
        </w:tabs>
        <w:rPr>
          <w:rFonts w:asciiTheme="minorHAnsi" w:hAnsiTheme="minorHAnsi" w:eastAsiaTheme="minorEastAsia" w:cstheme="minorBidi"/>
          <w:szCs w:val="22"/>
        </w:rPr>
      </w:pPr>
      <w:r>
        <w:fldChar w:fldCharType="begin"/>
      </w:r>
      <w:r>
        <w:instrText xml:space="preserve"> HYPERLINK \l "_Toc20639269" </w:instrText>
      </w:r>
      <w:r>
        <w:fldChar w:fldCharType="separate"/>
      </w:r>
      <w:r>
        <w:rPr>
          <w:rStyle w:val="21"/>
          <w:rFonts w:ascii="微软雅黑" w:hAnsi="微软雅黑" w:eastAsia="微软雅黑"/>
        </w:rPr>
        <w:t>4.</w:t>
      </w:r>
      <w:r>
        <w:rPr>
          <w:rFonts w:asciiTheme="minorHAnsi" w:hAnsiTheme="minorHAnsi" w:eastAsiaTheme="minorEastAsia" w:cstheme="minorBidi"/>
          <w:szCs w:val="22"/>
        </w:rPr>
        <w:tab/>
      </w:r>
      <w:r>
        <w:rPr>
          <w:rStyle w:val="21"/>
          <w:rFonts w:hint="eastAsia" w:ascii="微软雅黑" w:hAnsi="微软雅黑" w:eastAsia="微软雅黑"/>
        </w:rPr>
        <w:t>报表及单据</w:t>
      </w:r>
      <w:r>
        <w:tab/>
      </w:r>
      <w:r>
        <w:fldChar w:fldCharType="begin"/>
      </w:r>
      <w:r>
        <w:instrText xml:space="preserve"> PAGEREF _Toc20639269 \h </w:instrText>
      </w:r>
      <w:r>
        <w:fldChar w:fldCharType="separate"/>
      </w:r>
      <w:r>
        <w:t>29</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"_Toc20639270" </w:instrText>
      </w:r>
      <w:r>
        <w:fldChar w:fldCharType="separate"/>
      </w:r>
      <w:r>
        <w:rPr>
          <w:rStyle w:val="21"/>
          <w:rFonts w:ascii="微软雅黑" w:hAnsi="微软雅黑" w:eastAsia="微软雅黑"/>
        </w:rPr>
        <w:t>4.1.</w:t>
      </w:r>
      <w:r>
        <w:rPr>
          <w:rFonts w:asciiTheme="minorHAnsi" w:hAnsiTheme="minorHAnsi" w:eastAsiaTheme="minorEastAsia" w:cstheme="minorBidi"/>
          <w:szCs w:val="22"/>
        </w:rPr>
        <w:tab/>
      </w:r>
      <w:r>
        <w:rPr>
          <w:rStyle w:val="21"/>
          <w:rFonts w:hint="eastAsia" w:ascii="微软雅黑" w:hAnsi="微软雅黑" w:eastAsia="微软雅黑"/>
        </w:rPr>
        <w:t>核心报表</w:t>
      </w:r>
      <w:r>
        <w:tab/>
      </w:r>
      <w:r>
        <w:fldChar w:fldCharType="begin"/>
      </w:r>
      <w:r>
        <w:instrText xml:space="preserve"> PAGEREF _Toc20639270 \h </w:instrText>
      </w:r>
      <w:r>
        <w:fldChar w:fldCharType="separate"/>
      </w:r>
      <w:r>
        <w:t>29</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"_Toc20639271" </w:instrText>
      </w:r>
      <w:r>
        <w:fldChar w:fldCharType="separate"/>
      </w:r>
      <w:r>
        <w:rPr>
          <w:rStyle w:val="21"/>
          <w:rFonts w:ascii="微软雅黑" w:hAnsi="微软雅黑" w:eastAsia="微软雅黑"/>
        </w:rPr>
        <w:t>4.1.1.</w:t>
      </w:r>
      <w:r>
        <w:rPr>
          <w:rFonts w:asciiTheme="minorHAnsi" w:hAnsiTheme="minorHAnsi" w:eastAsiaTheme="minorEastAsia" w:cstheme="minorBidi"/>
          <w:szCs w:val="22"/>
        </w:rPr>
        <w:tab/>
      </w:r>
      <w:r>
        <w:rPr>
          <w:rStyle w:val="21"/>
          <w:rFonts w:hint="eastAsia" w:ascii="微软雅黑" w:hAnsi="微软雅黑" w:eastAsia="微软雅黑"/>
        </w:rPr>
        <w:t>投递返利汇总报表</w:t>
      </w:r>
      <w:r>
        <w:tab/>
      </w:r>
      <w:r>
        <w:fldChar w:fldCharType="begin"/>
      </w:r>
      <w:r>
        <w:instrText xml:space="preserve"> PAGEREF _Toc20639271 \h </w:instrText>
      </w:r>
      <w:r>
        <w:fldChar w:fldCharType="separate"/>
      </w:r>
      <w:r>
        <w:t>29</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"_Toc20639272" </w:instrText>
      </w:r>
      <w:r>
        <w:fldChar w:fldCharType="separate"/>
      </w:r>
      <w:r>
        <w:rPr>
          <w:rStyle w:val="21"/>
          <w:rFonts w:ascii="微软雅黑" w:hAnsi="微软雅黑" w:eastAsia="微软雅黑"/>
        </w:rPr>
        <w:t>4.1.2.</w:t>
      </w:r>
      <w:r>
        <w:rPr>
          <w:rFonts w:asciiTheme="minorHAnsi" w:hAnsiTheme="minorHAnsi" w:eastAsiaTheme="minorEastAsia" w:cstheme="minorBidi"/>
          <w:szCs w:val="22"/>
        </w:rPr>
        <w:tab/>
      </w:r>
      <w:r>
        <w:rPr>
          <w:rStyle w:val="21"/>
          <w:rFonts w:hint="eastAsia" w:ascii="微软雅黑" w:hAnsi="微软雅黑" w:eastAsia="微软雅黑"/>
        </w:rPr>
        <w:t>投递返利明细报表</w:t>
      </w:r>
      <w:r>
        <w:tab/>
      </w:r>
      <w:r>
        <w:fldChar w:fldCharType="begin"/>
      </w:r>
      <w:r>
        <w:instrText xml:space="preserve"> PAGEREF _Toc20639272 \h </w:instrText>
      </w:r>
      <w:r>
        <w:fldChar w:fldCharType="separate"/>
      </w:r>
      <w:r>
        <w:t>29</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"_Toc20639273" </w:instrText>
      </w:r>
      <w:r>
        <w:fldChar w:fldCharType="separate"/>
      </w:r>
      <w:r>
        <w:rPr>
          <w:rStyle w:val="21"/>
          <w:rFonts w:ascii="微软雅黑" w:hAnsi="微软雅黑" w:eastAsia="微软雅黑"/>
        </w:rPr>
        <w:t>4.1.3.</w:t>
      </w:r>
      <w:r>
        <w:rPr>
          <w:rFonts w:asciiTheme="minorHAnsi" w:hAnsiTheme="minorHAnsi" w:eastAsiaTheme="minorEastAsia" w:cstheme="minorBidi"/>
          <w:szCs w:val="22"/>
        </w:rPr>
        <w:tab/>
      </w:r>
      <w:r>
        <w:rPr>
          <w:rStyle w:val="21"/>
          <w:rFonts w:hint="eastAsia" w:ascii="微软雅黑" w:hAnsi="微软雅黑" w:eastAsia="微软雅黑"/>
        </w:rPr>
        <w:t>预付款收支台账报表</w:t>
      </w:r>
      <w:r>
        <w:tab/>
      </w:r>
      <w:r>
        <w:fldChar w:fldCharType="begin"/>
      </w:r>
      <w:r>
        <w:instrText xml:space="preserve"> PAGEREF _Toc20639273 \h </w:instrText>
      </w:r>
      <w:r>
        <w:fldChar w:fldCharType="separate"/>
      </w:r>
      <w:r>
        <w:t>30</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"_Toc20639274" </w:instrText>
      </w:r>
      <w:r>
        <w:fldChar w:fldCharType="separate"/>
      </w:r>
      <w:r>
        <w:rPr>
          <w:rStyle w:val="21"/>
          <w:rFonts w:ascii="微软雅黑" w:hAnsi="微软雅黑" w:eastAsia="微软雅黑"/>
        </w:rPr>
        <w:t>4.2.</w:t>
      </w:r>
      <w:r>
        <w:rPr>
          <w:rFonts w:asciiTheme="minorHAnsi" w:hAnsiTheme="minorHAnsi" w:eastAsiaTheme="minorEastAsia" w:cstheme="minorBidi"/>
          <w:szCs w:val="22"/>
        </w:rPr>
        <w:tab/>
      </w:r>
      <w:r>
        <w:rPr>
          <w:rStyle w:val="21"/>
          <w:rFonts w:hint="eastAsia" w:ascii="微软雅黑" w:hAnsi="微软雅黑" w:eastAsia="微软雅黑"/>
        </w:rPr>
        <w:t>业务表单</w:t>
      </w:r>
      <w:r>
        <w:tab/>
      </w:r>
      <w:r>
        <w:fldChar w:fldCharType="begin"/>
      </w:r>
      <w:r>
        <w:instrText xml:space="preserve"> PAGEREF _Toc20639274 \h </w:instrText>
      </w:r>
      <w:r>
        <w:fldChar w:fldCharType="separate"/>
      </w:r>
      <w:r>
        <w:t>31</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"_Toc20639275" </w:instrText>
      </w:r>
      <w:r>
        <w:fldChar w:fldCharType="separate"/>
      </w:r>
      <w:r>
        <w:rPr>
          <w:rStyle w:val="21"/>
          <w:rFonts w:ascii="微软雅黑" w:hAnsi="微软雅黑" w:eastAsia="微软雅黑"/>
        </w:rPr>
        <w:t>4.2.1.</w:t>
      </w:r>
      <w:r>
        <w:rPr>
          <w:rFonts w:asciiTheme="minorHAnsi" w:hAnsiTheme="minorHAnsi" w:eastAsiaTheme="minorEastAsia" w:cstheme="minorBidi"/>
          <w:szCs w:val="22"/>
        </w:rPr>
        <w:tab/>
      </w:r>
      <w:r>
        <w:rPr>
          <w:rStyle w:val="21"/>
          <w:rFonts w:hint="eastAsia" w:ascii="微软雅黑" w:hAnsi="微软雅黑" w:eastAsia="微软雅黑"/>
        </w:rPr>
        <w:t>分奶表</w:t>
      </w:r>
      <w:r>
        <w:tab/>
      </w:r>
      <w:r>
        <w:fldChar w:fldCharType="begin"/>
      </w:r>
      <w:r>
        <w:instrText xml:space="preserve"> PAGEREF _Toc20639275 \h </w:instrText>
      </w:r>
      <w:r>
        <w:fldChar w:fldCharType="separate"/>
      </w:r>
      <w:r>
        <w:t>31</w:t>
      </w:r>
      <w:r>
        <w:fldChar w:fldCharType="end"/>
      </w:r>
      <w:r>
        <w:fldChar w:fldCharType="end"/>
      </w:r>
    </w:p>
    <w:p>
      <w:pPr>
        <w:pStyle w:val="14"/>
        <w:tabs>
          <w:tab w:val="left" w:pos="420"/>
          <w:tab w:val="right" w:leader="dot" w:pos="9344"/>
        </w:tabs>
        <w:rPr>
          <w:rFonts w:asciiTheme="minorHAnsi" w:hAnsiTheme="minorHAnsi" w:eastAsiaTheme="minorEastAsia" w:cstheme="minorBidi"/>
          <w:szCs w:val="22"/>
        </w:rPr>
      </w:pPr>
      <w:r>
        <w:fldChar w:fldCharType="begin"/>
      </w:r>
      <w:r>
        <w:instrText xml:space="preserve"> HYPERLINK \l "_Toc20639276" </w:instrText>
      </w:r>
      <w:r>
        <w:fldChar w:fldCharType="separate"/>
      </w:r>
      <w:r>
        <w:rPr>
          <w:rStyle w:val="21"/>
          <w:rFonts w:ascii="微软雅黑" w:hAnsi="微软雅黑" w:eastAsia="微软雅黑"/>
        </w:rPr>
        <w:t>5.</w:t>
      </w:r>
      <w:r>
        <w:rPr>
          <w:rFonts w:asciiTheme="minorHAnsi" w:hAnsiTheme="minorHAnsi" w:eastAsiaTheme="minorEastAsia" w:cstheme="minorBidi"/>
          <w:szCs w:val="22"/>
        </w:rPr>
        <w:tab/>
      </w:r>
      <w:r>
        <w:rPr>
          <w:rStyle w:val="21"/>
          <w:rFonts w:hint="eastAsia" w:ascii="微软雅黑" w:hAnsi="微软雅黑" w:eastAsia="微软雅黑"/>
        </w:rPr>
        <w:t>功能点及系统界面原型</w:t>
      </w:r>
      <w:r>
        <w:tab/>
      </w:r>
      <w:r>
        <w:fldChar w:fldCharType="begin"/>
      </w:r>
      <w:r>
        <w:instrText xml:space="preserve"> PAGEREF _Toc20639276 \h </w:instrText>
      </w:r>
      <w:r>
        <w:fldChar w:fldCharType="separate"/>
      </w:r>
      <w:r>
        <w:t>31</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"_Toc20639277" </w:instrText>
      </w:r>
      <w:r>
        <w:fldChar w:fldCharType="separate"/>
      </w:r>
      <w:r>
        <w:rPr>
          <w:rStyle w:val="21"/>
          <w:rFonts w:ascii="微软雅黑" w:hAnsi="微软雅黑" w:eastAsia="微软雅黑"/>
        </w:rPr>
        <w:t>5.1.</w:t>
      </w:r>
      <w:r>
        <w:rPr>
          <w:rFonts w:asciiTheme="minorHAnsi" w:hAnsiTheme="minorHAnsi" w:eastAsiaTheme="minorEastAsia" w:cstheme="minorBidi"/>
          <w:szCs w:val="22"/>
        </w:rPr>
        <w:tab/>
      </w:r>
      <w:r>
        <w:rPr>
          <w:rStyle w:val="21"/>
          <w:rFonts w:hint="eastAsia" w:ascii="微软雅黑" w:hAnsi="微软雅黑" w:eastAsia="微软雅黑"/>
        </w:rPr>
        <w:t>基础设置</w:t>
      </w:r>
      <w:r>
        <w:tab/>
      </w:r>
      <w:r>
        <w:fldChar w:fldCharType="begin"/>
      </w:r>
      <w:r>
        <w:instrText xml:space="preserve"> PAGEREF _Toc20639277 \h </w:instrText>
      </w:r>
      <w:r>
        <w:fldChar w:fldCharType="separate"/>
      </w:r>
      <w:r>
        <w:t>31</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"_Toc20639278" </w:instrText>
      </w:r>
      <w:r>
        <w:fldChar w:fldCharType="separate"/>
      </w:r>
      <w:r>
        <w:rPr>
          <w:rStyle w:val="21"/>
          <w:rFonts w:ascii="微软雅黑" w:hAnsi="微软雅黑" w:eastAsia="微软雅黑"/>
        </w:rPr>
        <w:t>5.1.1.</w:t>
      </w:r>
      <w:r>
        <w:rPr>
          <w:rFonts w:asciiTheme="minorHAnsi" w:hAnsiTheme="minorHAnsi" w:eastAsiaTheme="minorEastAsia" w:cstheme="minorBidi"/>
          <w:szCs w:val="22"/>
        </w:rPr>
        <w:tab/>
      </w:r>
      <w:r>
        <w:rPr>
          <w:rStyle w:val="21"/>
          <w:rFonts w:hint="eastAsia" w:ascii="微软雅黑" w:hAnsi="微软雅黑" w:eastAsia="微软雅黑"/>
        </w:rPr>
        <w:t>片区管理模块</w:t>
      </w:r>
      <w:r>
        <w:tab/>
      </w:r>
      <w:r>
        <w:fldChar w:fldCharType="begin"/>
      </w:r>
      <w:r>
        <w:instrText xml:space="preserve"> PAGEREF _Toc20639278 \h </w:instrText>
      </w:r>
      <w:r>
        <w:fldChar w:fldCharType="separate"/>
      </w:r>
      <w:r>
        <w:t>31</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"_Toc20639279" </w:instrText>
      </w:r>
      <w:r>
        <w:fldChar w:fldCharType="separate"/>
      </w:r>
      <w:r>
        <w:rPr>
          <w:rStyle w:val="21"/>
          <w:rFonts w:ascii="微软雅黑" w:hAnsi="微软雅黑" w:eastAsia="微软雅黑"/>
        </w:rPr>
        <w:t>5.1.2.</w:t>
      </w:r>
      <w:r>
        <w:rPr>
          <w:rFonts w:asciiTheme="minorHAnsi" w:hAnsiTheme="minorHAnsi" w:eastAsiaTheme="minorEastAsia" w:cstheme="minorBidi"/>
          <w:szCs w:val="22"/>
        </w:rPr>
        <w:tab/>
      </w:r>
      <w:r>
        <w:rPr>
          <w:rStyle w:val="21"/>
          <w:rFonts w:hint="eastAsia" w:ascii="微软雅黑" w:hAnsi="微软雅黑" w:eastAsia="微软雅黑"/>
        </w:rPr>
        <w:t>投递员管理模块</w:t>
      </w:r>
      <w:r>
        <w:tab/>
      </w:r>
      <w:r>
        <w:fldChar w:fldCharType="begin"/>
      </w:r>
      <w:r>
        <w:instrText xml:space="preserve"> PAGEREF _Toc20639279 \h </w:instrText>
      </w:r>
      <w:r>
        <w:fldChar w:fldCharType="separate"/>
      </w:r>
      <w:r>
        <w:t>32</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"_Toc20639280" </w:instrText>
      </w:r>
      <w:r>
        <w:fldChar w:fldCharType="separate"/>
      </w:r>
      <w:r>
        <w:rPr>
          <w:rStyle w:val="21"/>
          <w:rFonts w:ascii="微软雅黑" w:hAnsi="微软雅黑" w:eastAsia="微软雅黑"/>
        </w:rPr>
        <w:t>5.2.</w:t>
      </w:r>
      <w:r>
        <w:rPr>
          <w:rFonts w:asciiTheme="minorHAnsi" w:hAnsiTheme="minorHAnsi" w:eastAsiaTheme="minorEastAsia" w:cstheme="minorBidi"/>
          <w:szCs w:val="22"/>
        </w:rPr>
        <w:tab/>
      </w:r>
      <w:r>
        <w:rPr>
          <w:rStyle w:val="21"/>
          <w:rFonts w:ascii="微软雅黑" w:hAnsi="微软雅黑" w:eastAsia="微软雅黑"/>
        </w:rPr>
        <w:t>APP-</w:t>
      </w:r>
      <w:r>
        <w:rPr>
          <w:rStyle w:val="21"/>
          <w:rFonts w:hint="eastAsia" w:ascii="微软雅黑" w:hAnsi="微软雅黑" w:eastAsia="微软雅黑"/>
        </w:rPr>
        <w:t>商品浏览</w:t>
      </w:r>
      <w:r>
        <w:tab/>
      </w:r>
      <w:r>
        <w:fldChar w:fldCharType="begin"/>
      </w:r>
      <w:r>
        <w:instrText xml:space="preserve"> PAGEREF _Toc20639280 \h </w:instrText>
      </w:r>
      <w:r>
        <w:fldChar w:fldCharType="separate"/>
      </w:r>
      <w:r>
        <w:t>32</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"_Toc20639281" </w:instrText>
      </w:r>
      <w:r>
        <w:fldChar w:fldCharType="separate"/>
      </w:r>
      <w:r>
        <w:rPr>
          <w:rStyle w:val="21"/>
          <w:rFonts w:ascii="微软雅黑" w:hAnsi="微软雅黑" w:eastAsia="微软雅黑"/>
        </w:rPr>
        <w:t>5.2.1.</w:t>
      </w:r>
      <w:r>
        <w:rPr>
          <w:rFonts w:asciiTheme="minorHAnsi" w:hAnsiTheme="minorHAnsi" w:eastAsiaTheme="minorEastAsia" w:cstheme="minorBidi"/>
          <w:szCs w:val="22"/>
        </w:rPr>
        <w:tab/>
      </w:r>
      <w:r>
        <w:rPr>
          <w:rStyle w:val="21"/>
          <w:rFonts w:hint="eastAsia" w:ascii="微软雅黑" w:hAnsi="微软雅黑" w:eastAsia="微软雅黑"/>
        </w:rPr>
        <w:t>商品展示模块</w:t>
      </w:r>
      <w:r>
        <w:tab/>
      </w:r>
      <w:r>
        <w:fldChar w:fldCharType="begin"/>
      </w:r>
      <w:r>
        <w:instrText xml:space="preserve"> PAGEREF _Toc20639281 \h </w:instrText>
      </w:r>
      <w:r>
        <w:fldChar w:fldCharType="separate"/>
      </w:r>
      <w:r>
        <w:t>32</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"_Toc20639282" </w:instrText>
      </w:r>
      <w:r>
        <w:fldChar w:fldCharType="separate"/>
      </w:r>
      <w:r>
        <w:rPr>
          <w:rStyle w:val="21"/>
          <w:rFonts w:ascii="微软雅黑" w:hAnsi="微软雅黑" w:eastAsia="微软雅黑"/>
        </w:rPr>
        <w:t>5.2.2.</w:t>
      </w:r>
      <w:r>
        <w:rPr>
          <w:rFonts w:asciiTheme="minorHAnsi" w:hAnsiTheme="minorHAnsi" w:eastAsiaTheme="minorEastAsia" w:cstheme="minorBidi"/>
          <w:szCs w:val="22"/>
        </w:rPr>
        <w:tab/>
      </w:r>
      <w:r>
        <w:rPr>
          <w:rStyle w:val="21"/>
          <w:rFonts w:hint="eastAsia" w:ascii="微软雅黑" w:hAnsi="微软雅黑" w:eastAsia="微软雅黑"/>
        </w:rPr>
        <w:t>活动展示模块</w:t>
      </w:r>
      <w:r>
        <w:tab/>
      </w:r>
      <w:r>
        <w:fldChar w:fldCharType="begin"/>
      </w:r>
      <w:r>
        <w:instrText xml:space="preserve"> PAGEREF _Toc20639282 \h </w:instrText>
      </w:r>
      <w:r>
        <w:fldChar w:fldCharType="separate"/>
      </w:r>
      <w:r>
        <w:t>32</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"_Toc20639283" </w:instrText>
      </w:r>
      <w:r>
        <w:fldChar w:fldCharType="separate"/>
      </w:r>
      <w:r>
        <w:rPr>
          <w:rStyle w:val="21"/>
          <w:rFonts w:ascii="微软雅黑" w:hAnsi="微软雅黑" w:eastAsia="微软雅黑"/>
        </w:rPr>
        <w:t>5.3.</w:t>
      </w:r>
      <w:r>
        <w:rPr>
          <w:rFonts w:asciiTheme="minorHAnsi" w:hAnsiTheme="minorHAnsi" w:eastAsiaTheme="minorEastAsia" w:cstheme="minorBidi"/>
          <w:szCs w:val="22"/>
        </w:rPr>
        <w:tab/>
      </w:r>
      <w:r>
        <w:rPr>
          <w:rStyle w:val="21"/>
          <w:rFonts w:ascii="微软雅黑" w:hAnsi="微软雅黑" w:eastAsia="微软雅黑"/>
        </w:rPr>
        <w:t>APP-</w:t>
      </w:r>
      <w:r>
        <w:rPr>
          <w:rStyle w:val="21"/>
          <w:rFonts w:hint="eastAsia" w:ascii="微软雅黑" w:hAnsi="微软雅黑" w:eastAsia="微软雅黑"/>
        </w:rPr>
        <w:t>订单管理</w:t>
      </w:r>
      <w:r>
        <w:tab/>
      </w:r>
      <w:r>
        <w:fldChar w:fldCharType="begin"/>
      </w:r>
      <w:r>
        <w:instrText xml:space="preserve"> PAGEREF _Toc20639283 \h </w:instrText>
      </w:r>
      <w:r>
        <w:fldChar w:fldCharType="separate"/>
      </w:r>
      <w:r>
        <w:t>33</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"_Toc20639284" </w:instrText>
      </w:r>
      <w:r>
        <w:fldChar w:fldCharType="separate"/>
      </w:r>
      <w:r>
        <w:rPr>
          <w:rStyle w:val="21"/>
          <w:rFonts w:ascii="微软雅黑" w:hAnsi="微软雅黑" w:eastAsia="微软雅黑"/>
        </w:rPr>
        <w:t>5.3.1.</w:t>
      </w:r>
      <w:r>
        <w:rPr>
          <w:rFonts w:asciiTheme="minorHAnsi" w:hAnsiTheme="minorHAnsi" w:eastAsiaTheme="minorEastAsia" w:cstheme="minorBidi"/>
          <w:szCs w:val="22"/>
        </w:rPr>
        <w:tab/>
      </w:r>
      <w:r>
        <w:rPr>
          <w:rStyle w:val="21"/>
          <w:rFonts w:hint="eastAsia" w:ascii="微软雅黑" w:hAnsi="微软雅黑" w:eastAsia="微软雅黑"/>
        </w:rPr>
        <w:t>客户管理模块</w:t>
      </w:r>
      <w:r>
        <w:tab/>
      </w:r>
      <w:r>
        <w:fldChar w:fldCharType="begin"/>
      </w:r>
      <w:r>
        <w:instrText xml:space="preserve"> PAGEREF _Toc20639284 \h </w:instrText>
      </w:r>
      <w:r>
        <w:fldChar w:fldCharType="separate"/>
      </w:r>
      <w:r>
        <w:t>33</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"_Toc20639285" </w:instrText>
      </w:r>
      <w:r>
        <w:fldChar w:fldCharType="separate"/>
      </w:r>
      <w:r>
        <w:rPr>
          <w:rStyle w:val="21"/>
          <w:rFonts w:ascii="微软雅黑" w:hAnsi="微软雅黑" w:eastAsia="微软雅黑"/>
        </w:rPr>
        <w:t>5.3.2.</w:t>
      </w:r>
      <w:r>
        <w:rPr>
          <w:rFonts w:asciiTheme="minorHAnsi" w:hAnsiTheme="minorHAnsi" w:eastAsiaTheme="minorEastAsia" w:cstheme="minorBidi"/>
          <w:szCs w:val="22"/>
        </w:rPr>
        <w:tab/>
      </w:r>
      <w:r>
        <w:rPr>
          <w:rStyle w:val="21"/>
          <w:rFonts w:hint="eastAsia" w:ascii="微软雅黑" w:hAnsi="微软雅黑" w:eastAsia="微软雅黑"/>
        </w:rPr>
        <w:t>订单查询模块</w:t>
      </w:r>
      <w:r>
        <w:tab/>
      </w:r>
      <w:r>
        <w:fldChar w:fldCharType="begin"/>
      </w:r>
      <w:r>
        <w:instrText xml:space="preserve"> PAGEREF _Toc20639285 \h </w:instrText>
      </w:r>
      <w:r>
        <w:fldChar w:fldCharType="separate"/>
      </w:r>
      <w:r>
        <w:t>33</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"_Toc20639286" </w:instrText>
      </w:r>
      <w:r>
        <w:fldChar w:fldCharType="separate"/>
      </w:r>
      <w:r>
        <w:rPr>
          <w:rStyle w:val="21"/>
          <w:rFonts w:ascii="微软雅黑" w:hAnsi="微软雅黑" w:eastAsia="微软雅黑"/>
        </w:rPr>
        <w:t>5.3.3.</w:t>
      </w:r>
      <w:r>
        <w:rPr>
          <w:rFonts w:asciiTheme="minorHAnsi" w:hAnsiTheme="minorHAnsi" w:eastAsiaTheme="minorEastAsia" w:cstheme="minorBidi"/>
          <w:szCs w:val="22"/>
        </w:rPr>
        <w:tab/>
      </w:r>
      <w:r>
        <w:rPr>
          <w:rStyle w:val="21"/>
          <w:rFonts w:hint="eastAsia" w:ascii="微软雅黑" w:hAnsi="微软雅黑" w:eastAsia="微软雅黑"/>
        </w:rPr>
        <w:t>普通零售订单模块</w:t>
      </w:r>
      <w:r>
        <w:tab/>
      </w:r>
      <w:r>
        <w:fldChar w:fldCharType="begin"/>
      </w:r>
      <w:r>
        <w:instrText xml:space="preserve"> PAGEREF _Toc20639286 \h </w:instrText>
      </w:r>
      <w:r>
        <w:fldChar w:fldCharType="separate"/>
      </w:r>
      <w:r>
        <w:t>34</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"_Toc20639287" </w:instrText>
      </w:r>
      <w:r>
        <w:fldChar w:fldCharType="separate"/>
      </w:r>
      <w:r>
        <w:rPr>
          <w:rStyle w:val="21"/>
          <w:rFonts w:ascii="微软雅黑" w:hAnsi="微软雅黑" w:eastAsia="微软雅黑"/>
        </w:rPr>
        <w:t>5.4.</w:t>
      </w:r>
      <w:r>
        <w:rPr>
          <w:rFonts w:asciiTheme="minorHAnsi" w:hAnsiTheme="minorHAnsi" w:eastAsiaTheme="minorEastAsia" w:cstheme="minorBidi"/>
          <w:szCs w:val="22"/>
        </w:rPr>
        <w:tab/>
      </w:r>
      <w:r>
        <w:rPr>
          <w:rStyle w:val="21"/>
          <w:rFonts w:ascii="微软雅黑" w:hAnsi="微软雅黑" w:eastAsia="微软雅黑"/>
        </w:rPr>
        <w:t>APP-</w:t>
      </w:r>
      <w:r>
        <w:rPr>
          <w:rStyle w:val="21"/>
          <w:rFonts w:hint="eastAsia" w:ascii="微软雅黑" w:hAnsi="微软雅黑" w:eastAsia="微软雅黑"/>
        </w:rPr>
        <w:t>投递管理</w:t>
      </w:r>
      <w:r>
        <w:tab/>
      </w:r>
      <w:r>
        <w:fldChar w:fldCharType="begin"/>
      </w:r>
      <w:r>
        <w:instrText xml:space="preserve"> PAGEREF _Toc20639287 \h </w:instrText>
      </w:r>
      <w:r>
        <w:fldChar w:fldCharType="separate"/>
      </w:r>
      <w:r>
        <w:t>34</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"_Toc20639288" </w:instrText>
      </w:r>
      <w:r>
        <w:fldChar w:fldCharType="separate"/>
      </w:r>
      <w:r>
        <w:rPr>
          <w:rStyle w:val="21"/>
          <w:rFonts w:ascii="微软雅黑" w:hAnsi="微软雅黑" w:eastAsia="微软雅黑"/>
        </w:rPr>
        <w:t>5.4.1.</w:t>
      </w:r>
      <w:r>
        <w:rPr>
          <w:rFonts w:asciiTheme="minorHAnsi" w:hAnsiTheme="minorHAnsi" w:eastAsiaTheme="minorEastAsia" w:cstheme="minorBidi"/>
          <w:szCs w:val="22"/>
        </w:rPr>
        <w:tab/>
      </w:r>
      <w:r>
        <w:rPr>
          <w:rStyle w:val="21"/>
          <w:rFonts w:hint="eastAsia" w:ascii="微软雅黑" w:hAnsi="微软雅黑" w:eastAsia="微软雅黑"/>
        </w:rPr>
        <w:t>投递清单查询</w:t>
      </w:r>
      <w:r>
        <w:tab/>
      </w:r>
      <w:r>
        <w:fldChar w:fldCharType="begin"/>
      </w:r>
      <w:r>
        <w:instrText xml:space="preserve"> PAGEREF _Toc20639288 \h </w:instrText>
      </w:r>
      <w:r>
        <w:fldChar w:fldCharType="separate"/>
      </w:r>
      <w:r>
        <w:t>34</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"_Toc20639289" </w:instrText>
      </w:r>
      <w:r>
        <w:fldChar w:fldCharType="separate"/>
      </w:r>
      <w:r>
        <w:rPr>
          <w:rStyle w:val="21"/>
          <w:rFonts w:ascii="微软雅黑" w:hAnsi="微软雅黑" w:eastAsia="微软雅黑"/>
        </w:rPr>
        <w:t>5.4.2.</w:t>
      </w:r>
      <w:r>
        <w:rPr>
          <w:rFonts w:asciiTheme="minorHAnsi" w:hAnsiTheme="minorHAnsi" w:eastAsiaTheme="minorEastAsia" w:cstheme="minorBidi"/>
          <w:szCs w:val="22"/>
        </w:rPr>
        <w:tab/>
      </w:r>
      <w:r>
        <w:rPr>
          <w:rStyle w:val="21"/>
          <w:rFonts w:hint="eastAsia" w:ascii="微软雅黑" w:hAnsi="微软雅黑" w:eastAsia="微软雅黑"/>
        </w:rPr>
        <w:t>投递路线查看</w:t>
      </w:r>
      <w:r>
        <w:tab/>
      </w:r>
      <w:r>
        <w:fldChar w:fldCharType="begin"/>
      </w:r>
      <w:r>
        <w:instrText xml:space="preserve"> PAGEREF _Toc20639289 \h </w:instrText>
      </w:r>
      <w:r>
        <w:fldChar w:fldCharType="separate"/>
      </w:r>
      <w:r>
        <w:t>35</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"_Toc20639290" </w:instrText>
      </w:r>
      <w:r>
        <w:fldChar w:fldCharType="separate"/>
      </w:r>
      <w:r>
        <w:rPr>
          <w:rStyle w:val="21"/>
          <w:rFonts w:ascii="微软雅黑" w:hAnsi="微软雅黑" w:eastAsia="微软雅黑"/>
        </w:rPr>
        <w:t>5.4.3.</w:t>
      </w:r>
      <w:r>
        <w:rPr>
          <w:rFonts w:asciiTheme="minorHAnsi" w:hAnsiTheme="minorHAnsi" w:eastAsiaTheme="minorEastAsia" w:cstheme="minorBidi"/>
          <w:szCs w:val="22"/>
        </w:rPr>
        <w:tab/>
      </w:r>
      <w:r>
        <w:rPr>
          <w:rStyle w:val="21"/>
          <w:rFonts w:hint="eastAsia" w:ascii="微软雅黑" w:hAnsi="微软雅黑" w:eastAsia="微软雅黑"/>
        </w:rPr>
        <w:t>投递完成确认</w:t>
      </w:r>
      <w:r>
        <w:tab/>
      </w:r>
      <w:r>
        <w:fldChar w:fldCharType="begin"/>
      </w:r>
      <w:r>
        <w:instrText xml:space="preserve"> PAGEREF _Toc20639290 \h </w:instrText>
      </w:r>
      <w:r>
        <w:fldChar w:fldCharType="separate"/>
      </w:r>
      <w:r>
        <w:t>35</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"_Toc20639291" </w:instrText>
      </w:r>
      <w:r>
        <w:fldChar w:fldCharType="separate"/>
      </w:r>
      <w:r>
        <w:rPr>
          <w:rStyle w:val="21"/>
          <w:rFonts w:ascii="微软雅黑" w:hAnsi="微软雅黑" w:eastAsia="微软雅黑"/>
        </w:rPr>
        <w:t>5.5.</w:t>
      </w:r>
      <w:r>
        <w:rPr>
          <w:rFonts w:asciiTheme="minorHAnsi" w:hAnsiTheme="minorHAnsi" w:eastAsiaTheme="minorEastAsia" w:cstheme="minorBidi"/>
          <w:szCs w:val="22"/>
        </w:rPr>
        <w:tab/>
      </w:r>
      <w:r>
        <w:rPr>
          <w:rStyle w:val="21"/>
          <w:rFonts w:ascii="微软雅黑" w:hAnsi="微软雅黑" w:eastAsia="微软雅黑"/>
        </w:rPr>
        <w:t>APP-</w:t>
      </w:r>
      <w:r>
        <w:rPr>
          <w:rStyle w:val="21"/>
          <w:rFonts w:hint="eastAsia" w:ascii="微软雅黑" w:hAnsi="微软雅黑" w:eastAsia="微软雅黑"/>
        </w:rPr>
        <w:t>个人中心</w:t>
      </w:r>
      <w:r>
        <w:tab/>
      </w:r>
      <w:r>
        <w:fldChar w:fldCharType="begin"/>
      </w:r>
      <w:r>
        <w:instrText xml:space="preserve"> PAGEREF _Toc20639291 \h </w:instrText>
      </w:r>
      <w:r>
        <w:fldChar w:fldCharType="separate"/>
      </w:r>
      <w:r>
        <w:t>35</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"_Toc20639292" </w:instrText>
      </w:r>
      <w:r>
        <w:fldChar w:fldCharType="separate"/>
      </w:r>
      <w:r>
        <w:rPr>
          <w:rStyle w:val="21"/>
          <w:rFonts w:ascii="微软雅黑" w:hAnsi="微软雅黑" w:eastAsia="微软雅黑"/>
        </w:rPr>
        <w:t>5.5.1.</w:t>
      </w:r>
      <w:r>
        <w:rPr>
          <w:rFonts w:asciiTheme="minorHAnsi" w:hAnsiTheme="minorHAnsi" w:eastAsiaTheme="minorEastAsia" w:cstheme="minorBidi"/>
          <w:szCs w:val="22"/>
        </w:rPr>
        <w:tab/>
      </w:r>
      <w:r>
        <w:rPr>
          <w:rStyle w:val="21"/>
          <w:rFonts w:hint="eastAsia" w:ascii="微软雅黑" w:hAnsi="微软雅黑" w:eastAsia="微软雅黑"/>
        </w:rPr>
        <w:t>个人信息查看</w:t>
      </w:r>
      <w:r>
        <w:tab/>
      </w:r>
      <w:r>
        <w:fldChar w:fldCharType="begin"/>
      </w:r>
      <w:r>
        <w:instrText xml:space="preserve"> PAGEREF _Toc20639292 \h </w:instrText>
      </w:r>
      <w:r>
        <w:fldChar w:fldCharType="separate"/>
      </w:r>
      <w:r>
        <w:t>35</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"_Toc20639293" </w:instrText>
      </w:r>
      <w:r>
        <w:fldChar w:fldCharType="separate"/>
      </w:r>
      <w:r>
        <w:rPr>
          <w:rStyle w:val="21"/>
          <w:rFonts w:ascii="微软雅黑" w:hAnsi="微软雅黑" w:eastAsia="微软雅黑"/>
        </w:rPr>
        <w:t>5.5.2.</w:t>
      </w:r>
      <w:r>
        <w:rPr>
          <w:rFonts w:asciiTheme="minorHAnsi" w:hAnsiTheme="minorHAnsi" w:eastAsiaTheme="minorEastAsia" w:cstheme="minorBidi"/>
          <w:szCs w:val="22"/>
        </w:rPr>
        <w:tab/>
      </w:r>
      <w:r>
        <w:rPr>
          <w:rStyle w:val="21"/>
          <w:rFonts w:hint="eastAsia" w:ascii="微软雅黑" w:hAnsi="微软雅黑" w:eastAsia="微软雅黑"/>
        </w:rPr>
        <w:t>密码修改</w:t>
      </w:r>
      <w:r>
        <w:tab/>
      </w:r>
      <w:r>
        <w:fldChar w:fldCharType="begin"/>
      </w:r>
      <w:r>
        <w:instrText xml:space="preserve"> PAGEREF _Toc20639293 \h </w:instrText>
      </w:r>
      <w:r>
        <w:fldChar w:fldCharType="separate"/>
      </w:r>
      <w:r>
        <w:t>36</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"_Toc20639294" </w:instrText>
      </w:r>
      <w:r>
        <w:fldChar w:fldCharType="separate"/>
      </w:r>
      <w:r>
        <w:rPr>
          <w:rStyle w:val="21"/>
          <w:rFonts w:ascii="微软雅黑" w:hAnsi="微软雅黑" w:eastAsia="微软雅黑"/>
        </w:rPr>
        <w:t>5.5.3.</w:t>
      </w:r>
      <w:r>
        <w:rPr>
          <w:rFonts w:asciiTheme="minorHAnsi" w:hAnsiTheme="minorHAnsi" w:eastAsiaTheme="minorEastAsia" w:cstheme="minorBidi"/>
          <w:szCs w:val="22"/>
        </w:rPr>
        <w:tab/>
      </w:r>
      <w:r>
        <w:rPr>
          <w:rStyle w:val="21"/>
          <w:rFonts w:hint="eastAsia" w:ascii="微软雅黑" w:hAnsi="微软雅黑" w:eastAsia="微软雅黑"/>
        </w:rPr>
        <w:t>消息通知</w:t>
      </w:r>
      <w:r>
        <w:tab/>
      </w:r>
      <w:r>
        <w:fldChar w:fldCharType="begin"/>
      </w:r>
      <w:r>
        <w:instrText xml:space="preserve"> PAGEREF _Toc20639294 \h </w:instrText>
      </w:r>
      <w:r>
        <w:fldChar w:fldCharType="separate"/>
      </w:r>
      <w:r>
        <w:t>36</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"_Toc20639295" </w:instrText>
      </w:r>
      <w:r>
        <w:fldChar w:fldCharType="separate"/>
      </w:r>
      <w:r>
        <w:rPr>
          <w:rStyle w:val="21"/>
          <w:rFonts w:ascii="微软雅黑" w:hAnsi="微软雅黑" w:eastAsia="微软雅黑"/>
        </w:rPr>
        <w:t>5.5.4.</w:t>
      </w:r>
      <w:r>
        <w:rPr>
          <w:rFonts w:asciiTheme="minorHAnsi" w:hAnsiTheme="minorHAnsi" w:eastAsiaTheme="minorEastAsia" w:cstheme="minorBidi"/>
          <w:szCs w:val="22"/>
        </w:rPr>
        <w:tab/>
      </w:r>
      <w:r>
        <w:rPr>
          <w:rStyle w:val="21"/>
          <w:rFonts w:hint="eastAsia" w:ascii="微软雅黑" w:hAnsi="微软雅黑" w:eastAsia="微软雅黑"/>
        </w:rPr>
        <w:t>片区查看</w:t>
      </w:r>
      <w:r>
        <w:tab/>
      </w:r>
      <w:r>
        <w:fldChar w:fldCharType="begin"/>
      </w:r>
      <w:r>
        <w:instrText xml:space="preserve"> PAGEREF _Toc20639295 \h </w:instrText>
      </w:r>
      <w:r>
        <w:fldChar w:fldCharType="separate"/>
      </w:r>
      <w:r>
        <w:t>36</w:t>
      </w:r>
      <w:r>
        <w:fldChar w:fldCharType="end"/>
      </w:r>
      <w:r>
        <w:fldChar w:fldCharType="end"/>
      </w:r>
    </w:p>
    <w:p>
      <w:pPr>
        <w:pStyle w:val="10"/>
        <w:tabs>
          <w:tab w:val="left" w:pos="1680"/>
          <w:tab w:val="right" w:leader="dot" w:pos="9344"/>
        </w:tabs>
        <w:rPr>
          <w:rFonts w:asciiTheme="minorHAnsi" w:hAnsiTheme="minorHAnsi" w:eastAsiaTheme="minorEastAsia" w:cstheme="minorBidi"/>
          <w:szCs w:val="22"/>
        </w:rPr>
      </w:pPr>
      <w:r>
        <w:fldChar w:fldCharType="begin"/>
      </w:r>
      <w:r>
        <w:instrText xml:space="preserve"> HYPERLINK \l "_Toc20639296" </w:instrText>
      </w:r>
      <w:r>
        <w:fldChar w:fldCharType="separate"/>
      </w:r>
      <w:r>
        <w:rPr>
          <w:rStyle w:val="21"/>
          <w:rFonts w:ascii="微软雅黑" w:hAnsi="微软雅黑" w:eastAsia="微软雅黑"/>
        </w:rPr>
        <w:t>5.5.5.</w:t>
      </w:r>
      <w:r>
        <w:rPr>
          <w:rFonts w:asciiTheme="minorHAnsi" w:hAnsiTheme="minorHAnsi" w:eastAsiaTheme="minorEastAsia" w:cstheme="minorBidi"/>
          <w:szCs w:val="22"/>
        </w:rPr>
        <w:tab/>
      </w:r>
      <w:r>
        <w:rPr>
          <w:rStyle w:val="21"/>
          <w:rFonts w:hint="eastAsia" w:ascii="微软雅黑" w:hAnsi="微软雅黑" w:eastAsia="微软雅黑"/>
        </w:rPr>
        <w:t>预付款账户管理</w:t>
      </w:r>
      <w:r>
        <w:tab/>
      </w:r>
      <w:r>
        <w:fldChar w:fldCharType="begin"/>
      </w:r>
      <w:r>
        <w:instrText xml:space="preserve"> PAGEREF _Toc20639296 \h </w:instrText>
      </w:r>
      <w:r>
        <w:fldChar w:fldCharType="separate"/>
      </w:r>
      <w:r>
        <w:t>36</w:t>
      </w:r>
      <w:r>
        <w:fldChar w:fldCharType="end"/>
      </w:r>
      <w:r>
        <w:fldChar w:fldCharType="end"/>
      </w:r>
    </w:p>
    <w:p>
      <w:pPr>
        <w:pStyle w:val="14"/>
        <w:tabs>
          <w:tab w:val="left" w:pos="420"/>
          <w:tab w:val="right" w:leader="dot" w:pos="9344"/>
        </w:tabs>
        <w:rPr>
          <w:rFonts w:asciiTheme="minorHAnsi" w:hAnsiTheme="minorHAnsi" w:eastAsiaTheme="minorEastAsia" w:cstheme="minorBidi"/>
          <w:szCs w:val="22"/>
        </w:rPr>
      </w:pPr>
      <w:r>
        <w:fldChar w:fldCharType="begin"/>
      </w:r>
      <w:r>
        <w:instrText xml:space="preserve"> HYPERLINK \l "_Toc20639297" </w:instrText>
      </w:r>
      <w:r>
        <w:fldChar w:fldCharType="separate"/>
      </w:r>
      <w:r>
        <w:rPr>
          <w:rStyle w:val="21"/>
          <w:rFonts w:ascii="微软雅黑" w:hAnsi="微软雅黑" w:eastAsia="微软雅黑"/>
        </w:rPr>
        <w:t>6.</w:t>
      </w:r>
      <w:r>
        <w:rPr>
          <w:rFonts w:asciiTheme="minorHAnsi" w:hAnsiTheme="minorHAnsi" w:eastAsiaTheme="minorEastAsia" w:cstheme="minorBidi"/>
          <w:szCs w:val="22"/>
        </w:rPr>
        <w:tab/>
      </w:r>
      <w:r>
        <w:rPr>
          <w:rStyle w:val="21"/>
          <w:rFonts w:hint="eastAsia" w:ascii="微软雅黑" w:hAnsi="微软雅黑" w:eastAsia="微软雅黑"/>
        </w:rPr>
        <w:t>签字确认</w:t>
      </w:r>
      <w:r>
        <w:tab/>
      </w:r>
      <w:r>
        <w:fldChar w:fldCharType="begin"/>
      </w:r>
      <w:r>
        <w:instrText xml:space="preserve"> PAGEREF _Toc20639297 \h </w:instrText>
      </w:r>
      <w:r>
        <w:fldChar w:fldCharType="separate"/>
      </w:r>
      <w:r>
        <w:t>38</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"_Toc20639298" </w:instrText>
      </w:r>
      <w:r>
        <w:fldChar w:fldCharType="separate"/>
      </w:r>
      <w:r>
        <w:rPr>
          <w:rStyle w:val="21"/>
          <w:rFonts w:ascii="微软雅黑" w:hAnsi="微软雅黑" w:eastAsia="微软雅黑"/>
        </w:rPr>
        <w:t>6.1.</w:t>
      </w:r>
      <w:r>
        <w:rPr>
          <w:rFonts w:asciiTheme="minorHAnsi" w:hAnsiTheme="minorHAnsi" w:eastAsiaTheme="minorEastAsia" w:cstheme="minorBidi"/>
          <w:szCs w:val="22"/>
        </w:rPr>
        <w:tab/>
      </w:r>
      <w:r>
        <w:rPr>
          <w:rStyle w:val="21"/>
          <w:rFonts w:hint="eastAsia" w:ascii="微软雅黑" w:hAnsi="微软雅黑" w:eastAsia="微软雅黑"/>
        </w:rPr>
        <w:t>益家订连锁</w:t>
      </w:r>
      <w:r>
        <w:tab/>
      </w:r>
      <w:r>
        <w:fldChar w:fldCharType="begin"/>
      </w:r>
      <w:r>
        <w:instrText xml:space="preserve"> PAGEREF _Toc20639298 \h </w:instrText>
      </w:r>
      <w:r>
        <w:fldChar w:fldCharType="separate"/>
      </w:r>
      <w:r>
        <w:t>38</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"_Toc20639299" </w:instrText>
      </w:r>
      <w:r>
        <w:fldChar w:fldCharType="separate"/>
      </w:r>
      <w:r>
        <w:rPr>
          <w:rStyle w:val="21"/>
          <w:rFonts w:ascii="微软雅黑" w:hAnsi="微软雅黑" w:eastAsia="微软雅黑"/>
        </w:rPr>
        <w:t>6.2.</w:t>
      </w:r>
      <w:r>
        <w:rPr>
          <w:rFonts w:asciiTheme="minorHAnsi" w:hAnsiTheme="minorHAnsi" w:eastAsiaTheme="minorEastAsia" w:cstheme="minorBidi"/>
          <w:szCs w:val="22"/>
        </w:rPr>
        <w:tab/>
      </w:r>
      <w:r>
        <w:rPr>
          <w:rStyle w:val="21"/>
          <w:rFonts w:hint="eastAsia" w:ascii="微软雅黑" w:hAnsi="微软雅黑" w:eastAsia="微软雅黑"/>
        </w:rPr>
        <w:t>财务中心</w:t>
      </w:r>
      <w:r>
        <w:tab/>
      </w:r>
      <w:r>
        <w:fldChar w:fldCharType="begin"/>
      </w:r>
      <w:r>
        <w:instrText xml:space="preserve"> PAGEREF _Toc20639299 \h </w:instrText>
      </w:r>
      <w:r>
        <w:fldChar w:fldCharType="separate"/>
      </w:r>
      <w:r>
        <w:t>38</w:t>
      </w:r>
      <w:r>
        <w:fldChar w:fldCharType="end"/>
      </w:r>
      <w:r>
        <w:fldChar w:fldCharType="end"/>
      </w:r>
    </w:p>
    <w:p>
      <w:pPr>
        <w:pStyle w:val="15"/>
        <w:tabs>
          <w:tab w:val="left" w:pos="1050"/>
          <w:tab w:val="right" w:leader="dot" w:pos="9344"/>
        </w:tabs>
        <w:rPr>
          <w:rFonts w:asciiTheme="minorHAnsi" w:hAnsiTheme="minorHAnsi" w:eastAsiaTheme="minorEastAsia" w:cstheme="minorBidi"/>
          <w:szCs w:val="22"/>
        </w:rPr>
      </w:pPr>
      <w:r>
        <w:fldChar w:fldCharType="begin"/>
      </w:r>
      <w:r>
        <w:instrText xml:space="preserve"> HYPERLINK \l "_Toc20639300" </w:instrText>
      </w:r>
      <w:r>
        <w:fldChar w:fldCharType="separate"/>
      </w:r>
      <w:r>
        <w:rPr>
          <w:rStyle w:val="21"/>
          <w:rFonts w:ascii="微软雅黑" w:hAnsi="微软雅黑" w:eastAsia="微软雅黑"/>
        </w:rPr>
        <w:t>6.3.</w:t>
      </w:r>
      <w:r>
        <w:rPr>
          <w:rFonts w:asciiTheme="minorHAnsi" w:hAnsiTheme="minorHAnsi" w:eastAsiaTheme="minorEastAsia" w:cstheme="minorBidi"/>
          <w:szCs w:val="22"/>
        </w:rPr>
        <w:tab/>
      </w:r>
      <w:r>
        <w:rPr>
          <w:rStyle w:val="21"/>
          <w:rFonts w:hint="eastAsia" w:ascii="微软雅黑" w:hAnsi="微软雅黑" w:eastAsia="微软雅黑"/>
        </w:rPr>
        <w:t>信息化中心</w:t>
      </w:r>
      <w:r>
        <w:tab/>
      </w:r>
      <w:r>
        <w:fldChar w:fldCharType="begin"/>
      </w:r>
      <w:r>
        <w:instrText xml:space="preserve"> PAGEREF _Toc20639300 \h </w:instrText>
      </w:r>
      <w:r>
        <w:fldChar w:fldCharType="separate"/>
      </w:r>
      <w:r>
        <w:t>38</w:t>
      </w:r>
      <w:r>
        <w:fldChar w:fldCharType="end"/>
      </w:r>
      <w:r>
        <w:fldChar w:fldCharType="end"/>
      </w:r>
    </w:p>
    <w:p>
      <w:r>
        <w:rPr>
          <w:rFonts w:eastAsia="黑体"/>
          <w:sz w:val="28"/>
        </w:rPr>
        <w:fldChar w:fldCharType="end"/>
      </w:r>
    </w:p>
    <w:p/>
    <w:p>
      <w:pPr>
        <w:sectPr>
          <w:footerReference r:id="rId7" w:type="default"/>
          <w:pgSz w:w="11906" w:h="16838"/>
          <w:pgMar w:top="1440" w:right="1134" w:bottom="1440" w:left="1418" w:header="851" w:footer="992" w:gutter="0"/>
          <w:pgNumType w:fmt="upperRoman" w:start="1"/>
          <w:cols w:space="425" w:num="1"/>
          <w:docGrid w:type="lines" w:linePitch="312" w:charSpace="0"/>
        </w:sectPr>
      </w:pPr>
    </w:p>
    <w:p>
      <w:pPr>
        <w:pStyle w:val="2"/>
        <w:numPr>
          <w:ilvl w:val="0"/>
          <w:numId w:val="1"/>
        </w:numPr>
        <w:spacing w:before="120" w:after="120" w:line="300" w:lineRule="auto"/>
        <w:rPr>
          <w:rFonts w:ascii="微软雅黑" w:hAnsi="微软雅黑" w:eastAsia="微软雅黑"/>
          <w:sz w:val="32"/>
          <w:szCs w:val="32"/>
        </w:rPr>
      </w:pPr>
      <w:bookmarkStart w:id="14" w:name="_Toc20639248"/>
      <w:r>
        <w:rPr>
          <w:rFonts w:hint="eastAsia" w:ascii="微软雅黑" w:hAnsi="微软雅黑" w:eastAsia="微软雅黑"/>
          <w:sz w:val="32"/>
          <w:szCs w:val="32"/>
        </w:rPr>
        <w:t>预期读者</w:t>
      </w:r>
      <w:bookmarkEnd w:id="14"/>
    </w:p>
    <w:p>
      <w:pPr>
        <w:spacing w:line="300" w:lineRule="auto"/>
        <w:ind w:firstLine="420" w:firstLineChars="200"/>
        <w:rPr>
          <w:rFonts w:ascii="宋体" w:hAnsi="宋体"/>
          <w:szCs w:val="21"/>
        </w:rPr>
      </w:pPr>
      <w:bookmarkStart w:id="15" w:name="_Toc289364189"/>
      <w:r>
        <w:rPr>
          <w:rFonts w:hint="eastAsia" w:ascii="宋体" w:hAnsi="宋体"/>
          <w:szCs w:val="21"/>
        </w:rPr>
        <w:t>本文档主要内容构成：</w:t>
      </w:r>
    </w:p>
    <w:p>
      <w:pPr>
        <w:pStyle w:val="33"/>
        <w:numPr>
          <w:ilvl w:val="0"/>
          <w:numId w:val="2"/>
        </w:numPr>
        <w:spacing w:line="300" w:lineRule="auto"/>
        <w:ind w:firstLineChars="0"/>
        <w:rPr>
          <w:rFonts w:ascii="宋体" w:hAnsi="宋体"/>
          <w:szCs w:val="21"/>
        </w:rPr>
      </w:pPr>
      <w:r>
        <w:rPr>
          <w:rFonts w:hint="eastAsia" w:ascii="宋体" w:hAnsi="宋体"/>
          <w:szCs w:val="21"/>
        </w:rPr>
        <w:t>社区投递相关流程</w:t>
      </w:r>
    </w:p>
    <w:p>
      <w:pPr>
        <w:pStyle w:val="33"/>
        <w:numPr>
          <w:ilvl w:val="0"/>
          <w:numId w:val="2"/>
        </w:numPr>
        <w:spacing w:line="300" w:lineRule="auto"/>
        <w:ind w:firstLineChars="0"/>
        <w:rPr>
          <w:rFonts w:ascii="宋体" w:hAnsi="宋体"/>
          <w:szCs w:val="21"/>
        </w:rPr>
      </w:pPr>
      <w:r>
        <w:rPr>
          <w:rFonts w:hint="eastAsia" w:ascii="宋体" w:hAnsi="宋体"/>
          <w:szCs w:val="21"/>
        </w:rPr>
        <w:t>业务流程说明</w:t>
      </w:r>
    </w:p>
    <w:p>
      <w:pPr>
        <w:pStyle w:val="33"/>
        <w:numPr>
          <w:ilvl w:val="0"/>
          <w:numId w:val="2"/>
        </w:numPr>
        <w:spacing w:line="300" w:lineRule="auto"/>
        <w:ind w:firstLineChars="0"/>
        <w:rPr>
          <w:rFonts w:ascii="宋体" w:hAnsi="宋体"/>
          <w:szCs w:val="21"/>
        </w:rPr>
      </w:pPr>
      <w:r>
        <w:rPr>
          <w:rFonts w:hint="eastAsia" w:ascii="宋体" w:hAnsi="宋体"/>
          <w:szCs w:val="21"/>
        </w:rPr>
        <w:t>业务规则定义</w:t>
      </w:r>
    </w:p>
    <w:p>
      <w:pPr>
        <w:spacing w:line="300" w:lineRule="auto"/>
        <w:ind w:firstLine="420" w:firstLineChars="200"/>
        <w:rPr>
          <w:rFonts w:ascii="宋体" w:hAnsi="宋体"/>
          <w:szCs w:val="21"/>
        </w:rPr>
      </w:pPr>
      <w:r>
        <w:rPr>
          <w:rFonts w:hint="eastAsia" w:ascii="宋体" w:hAnsi="宋体"/>
          <w:szCs w:val="21"/>
        </w:rPr>
        <w:t>适用于：</w:t>
      </w:r>
    </w:p>
    <w:bookmarkEnd w:id="15"/>
    <w:p>
      <w:pPr>
        <w:numPr>
          <w:ilvl w:val="0"/>
          <w:numId w:val="3"/>
        </w:numPr>
        <w:spacing w:line="300" w:lineRule="auto"/>
        <w:rPr>
          <w:rFonts w:ascii="宋体" w:hAnsi="宋体"/>
          <w:szCs w:val="21"/>
        </w:rPr>
      </w:pPr>
      <w:r>
        <w:rPr>
          <w:rFonts w:hint="eastAsia" w:ascii="宋体" w:hAnsi="宋体"/>
          <w:szCs w:val="21"/>
        </w:rPr>
        <w:t>益家订连锁区域经理、业务员</w:t>
      </w:r>
    </w:p>
    <w:p>
      <w:pPr>
        <w:numPr>
          <w:ilvl w:val="0"/>
          <w:numId w:val="3"/>
        </w:numPr>
        <w:spacing w:line="300" w:lineRule="auto"/>
        <w:rPr>
          <w:rFonts w:ascii="宋体" w:hAnsi="宋体"/>
          <w:szCs w:val="21"/>
        </w:rPr>
      </w:pPr>
      <w:r>
        <w:rPr>
          <w:rFonts w:hint="eastAsia" w:ascii="宋体" w:hAnsi="宋体"/>
          <w:szCs w:val="21"/>
        </w:rPr>
        <w:t>益家订投递站站长、投递员</w:t>
      </w:r>
    </w:p>
    <w:p>
      <w:pPr>
        <w:numPr>
          <w:ilvl w:val="0"/>
          <w:numId w:val="3"/>
        </w:numPr>
        <w:spacing w:line="300" w:lineRule="auto"/>
        <w:rPr>
          <w:rFonts w:ascii="宋体" w:hAnsi="宋体"/>
          <w:szCs w:val="21"/>
        </w:rPr>
      </w:pPr>
      <w:r>
        <w:rPr>
          <w:rFonts w:hint="eastAsia" w:ascii="宋体" w:hAnsi="宋体"/>
          <w:szCs w:val="21"/>
        </w:rPr>
        <w:t>得益信息部</w:t>
      </w:r>
    </w:p>
    <w:p>
      <w:pPr>
        <w:numPr>
          <w:ilvl w:val="0"/>
          <w:numId w:val="3"/>
        </w:numPr>
        <w:spacing w:line="300" w:lineRule="auto"/>
        <w:rPr>
          <w:rFonts w:ascii="宋体" w:hAnsi="宋体"/>
          <w:szCs w:val="21"/>
        </w:rPr>
      </w:pPr>
      <w:r>
        <w:rPr>
          <w:rFonts w:hint="eastAsia" w:ascii="宋体" w:hAnsi="宋体"/>
          <w:szCs w:val="21"/>
        </w:rPr>
        <w:t>海信项目顾问</w:t>
      </w:r>
    </w:p>
    <w:p>
      <w:pPr>
        <w:pStyle w:val="2"/>
        <w:numPr>
          <w:ilvl w:val="0"/>
          <w:numId w:val="1"/>
        </w:numPr>
        <w:spacing w:before="120" w:after="120" w:line="300" w:lineRule="auto"/>
        <w:rPr>
          <w:rFonts w:ascii="微软雅黑" w:hAnsi="微软雅黑" w:eastAsia="微软雅黑"/>
          <w:sz w:val="32"/>
          <w:szCs w:val="32"/>
        </w:rPr>
      </w:pPr>
      <w:bookmarkStart w:id="16" w:name="_Toc20639249"/>
      <w:r>
        <w:rPr>
          <w:rFonts w:hint="eastAsia" w:ascii="微软雅黑" w:hAnsi="微软雅黑" w:eastAsia="微软雅黑"/>
          <w:sz w:val="32"/>
          <w:szCs w:val="32"/>
        </w:rPr>
        <w:t>业务流程</w:t>
      </w:r>
      <w:bookmarkEnd w:id="16"/>
    </w:p>
    <w:p>
      <w:pPr>
        <w:pStyle w:val="3"/>
        <w:numPr>
          <w:ilvl w:val="1"/>
          <w:numId w:val="1"/>
        </w:numPr>
        <w:spacing w:before="120" w:after="120" w:line="300" w:lineRule="auto"/>
        <w:rPr>
          <w:rFonts w:ascii="微软雅黑" w:hAnsi="微软雅黑" w:eastAsia="微软雅黑"/>
          <w:sz w:val="28"/>
          <w:szCs w:val="28"/>
        </w:rPr>
      </w:pPr>
      <w:bookmarkStart w:id="17" w:name="_Toc20639250"/>
      <w:r>
        <w:rPr>
          <w:rFonts w:hint="eastAsia" w:ascii="微软雅黑" w:hAnsi="微软雅黑" w:eastAsia="微软雅黑"/>
          <w:sz w:val="28"/>
          <w:szCs w:val="28"/>
        </w:rPr>
        <w:t>总业务流程</w:t>
      </w:r>
      <w:bookmarkEnd w:id="17"/>
    </w:p>
    <w:p>
      <w:pPr>
        <w:pStyle w:val="4"/>
        <w:numPr>
          <w:ilvl w:val="2"/>
          <w:numId w:val="1"/>
        </w:numPr>
        <w:spacing w:before="120" w:after="120" w:line="300" w:lineRule="auto"/>
        <w:rPr>
          <w:rFonts w:ascii="微软雅黑" w:hAnsi="微软雅黑" w:eastAsia="微软雅黑"/>
          <w:sz w:val="24"/>
          <w:szCs w:val="24"/>
        </w:rPr>
      </w:pPr>
      <w:bookmarkStart w:id="18" w:name="_Toc20639251"/>
      <w:r>
        <w:rPr>
          <w:rFonts w:hint="eastAsia" w:ascii="微软雅黑" w:hAnsi="微软雅黑" w:eastAsia="微软雅黑"/>
          <w:sz w:val="24"/>
          <w:szCs w:val="24"/>
        </w:rPr>
        <w:t>业务流程清单</w:t>
      </w:r>
      <w:bookmarkEnd w:id="18"/>
    </w:p>
    <w:tbl>
      <w:tblPr>
        <w:tblStyle w:val="17"/>
        <w:tblW w:w="0" w:type="auto"/>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295"/>
        <w:gridCol w:w="3118"/>
        <w:gridCol w:w="480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1295" w:type="dxa"/>
            <w:tcBorders>
              <w:top w:val="single" w:color="auto" w:sz="12" w:space="0"/>
              <w:bottom w:val="single" w:color="auto" w:sz="6" w:space="0"/>
            </w:tcBorders>
            <w:shd w:val="clear" w:color="auto" w:fill="E0E0E0"/>
            <w:vAlign w:val="center"/>
          </w:tcPr>
          <w:p>
            <w:pPr>
              <w:spacing w:line="360" w:lineRule="auto"/>
              <w:jc w:val="center"/>
              <w:rPr>
                <w:rFonts w:ascii="宋体" w:hAnsi="宋体"/>
                <w:b/>
                <w:szCs w:val="21"/>
              </w:rPr>
            </w:pPr>
            <w:r>
              <w:rPr>
                <w:rFonts w:hint="eastAsia" w:ascii="宋体" w:hAnsi="宋体"/>
                <w:b/>
                <w:szCs w:val="21"/>
              </w:rPr>
              <w:t>流程编号</w:t>
            </w:r>
          </w:p>
        </w:tc>
        <w:tc>
          <w:tcPr>
            <w:tcW w:w="3118" w:type="dxa"/>
            <w:tcBorders>
              <w:top w:val="single" w:color="auto" w:sz="12" w:space="0"/>
              <w:bottom w:val="single" w:color="auto" w:sz="6" w:space="0"/>
            </w:tcBorders>
            <w:shd w:val="clear" w:color="auto" w:fill="E0E0E0"/>
            <w:vAlign w:val="center"/>
          </w:tcPr>
          <w:p>
            <w:pPr>
              <w:spacing w:line="360" w:lineRule="auto"/>
              <w:jc w:val="center"/>
              <w:rPr>
                <w:rFonts w:ascii="宋体" w:hAnsi="宋体"/>
                <w:b/>
                <w:szCs w:val="21"/>
              </w:rPr>
            </w:pPr>
            <w:r>
              <w:rPr>
                <w:rFonts w:hint="eastAsia" w:ascii="宋体" w:hAnsi="宋体"/>
                <w:b/>
                <w:szCs w:val="21"/>
              </w:rPr>
              <w:t>流程名称</w:t>
            </w:r>
          </w:p>
        </w:tc>
        <w:tc>
          <w:tcPr>
            <w:tcW w:w="4803" w:type="dxa"/>
            <w:tcBorders>
              <w:top w:val="single" w:color="auto" w:sz="12" w:space="0"/>
              <w:bottom w:val="single" w:color="auto" w:sz="6" w:space="0"/>
            </w:tcBorders>
            <w:shd w:val="clear" w:color="auto" w:fill="E0E0E0"/>
            <w:vAlign w:val="center"/>
          </w:tcPr>
          <w:p>
            <w:pPr>
              <w:spacing w:line="360" w:lineRule="auto"/>
              <w:jc w:val="center"/>
              <w:rPr>
                <w:rFonts w:ascii="宋体" w:hAnsi="宋体"/>
                <w:b/>
                <w:szCs w:val="21"/>
              </w:rPr>
            </w:pPr>
            <w:r>
              <w:rPr>
                <w:rFonts w:hint="eastAsia" w:ascii="宋体" w:hAnsi="宋体"/>
                <w:b/>
                <w:szCs w:val="21"/>
              </w:rPr>
              <w:t>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tcBorders>
              <w:top w:val="single" w:color="auto" w:sz="6" w:space="0"/>
            </w:tcBorders>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01</w:t>
            </w:r>
          </w:p>
        </w:tc>
        <w:tc>
          <w:tcPr>
            <w:tcW w:w="3118" w:type="dxa"/>
            <w:tcBorders>
              <w:top w:val="single" w:color="auto" w:sz="6" w:space="0"/>
            </w:tcBorders>
            <w:shd w:val="clear" w:color="auto" w:fill="auto"/>
            <w:vAlign w:val="center"/>
          </w:tcPr>
          <w:p>
            <w:pPr>
              <w:spacing w:line="360" w:lineRule="auto"/>
              <w:rPr>
                <w:rFonts w:ascii="宋体" w:hAnsi="宋体"/>
                <w:szCs w:val="21"/>
              </w:rPr>
            </w:pPr>
            <w:r>
              <w:rPr>
                <w:rFonts w:hint="eastAsia" w:ascii="宋体" w:hAnsi="宋体"/>
                <w:szCs w:val="21"/>
              </w:rPr>
              <w:t>订奶客户拓展流程</w:t>
            </w:r>
          </w:p>
        </w:tc>
        <w:tc>
          <w:tcPr>
            <w:tcW w:w="4803" w:type="dxa"/>
            <w:tcBorders>
              <w:top w:val="single" w:color="auto" w:sz="6" w:space="0"/>
            </w:tcBorders>
            <w:shd w:val="clear" w:color="auto" w:fill="auto"/>
            <w:vAlign w:val="center"/>
          </w:tcPr>
          <w:p>
            <w:pPr>
              <w:spacing w:line="360" w:lineRule="auto"/>
              <w:rPr>
                <w:rFonts w:ascii="宋体" w:hAnsi="宋体"/>
                <w:szCs w:val="21"/>
              </w:rPr>
            </w:pPr>
            <w:r>
              <w:rPr>
                <w:rFonts w:hint="eastAsia" w:ascii="宋体" w:hAnsi="宋体"/>
                <w:szCs w:val="21"/>
              </w:rPr>
              <w:t>社区订奶客户开发拓展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bookmarkStart w:id="19" w:name="_Hlk17885351"/>
            <w:r>
              <w:rPr>
                <w:rFonts w:hint="eastAsia" w:ascii="宋体" w:hAnsi="宋体"/>
                <w:szCs w:val="21"/>
              </w:rPr>
              <w:t>DLV</w:t>
            </w:r>
            <w:r>
              <w:rPr>
                <w:rFonts w:ascii="宋体" w:hAnsi="宋体"/>
                <w:szCs w:val="21"/>
              </w:rPr>
              <w:t>02</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计划提报流程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用于投递站、投递员、奶点、配送站计划提报</w:t>
            </w:r>
          </w:p>
        </w:tc>
      </w:tr>
      <w:bookmarkEnd w:id="19"/>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03</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周期订单开单流程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用于新周期订单下单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bookmarkStart w:id="20" w:name="_Hlk17885381"/>
            <w:r>
              <w:rPr>
                <w:rFonts w:hint="eastAsia" w:ascii="宋体" w:hAnsi="宋体"/>
                <w:szCs w:val="21"/>
              </w:rPr>
              <w:t>DLV</w:t>
            </w:r>
            <w:r>
              <w:rPr>
                <w:rFonts w:ascii="宋体" w:hAnsi="宋体"/>
                <w:szCs w:val="21"/>
              </w:rPr>
              <w:t>04</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投递员零售奶订货流程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用于投递员零售报量</w:t>
            </w:r>
          </w:p>
        </w:tc>
      </w:tr>
      <w:bookmarkEnd w:id="20"/>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05</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周期订单续订流程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用于周期订单到期后续订，订奶客户发起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bookmarkStart w:id="21" w:name="_Hlk17885461"/>
            <w:r>
              <w:rPr>
                <w:rFonts w:hint="eastAsia" w:ascii="宋体" w:hAnsi="宋体"/>
                <w:szCs w:val="21"/>
              </w:rPr>
              <w:t>DLV</w:t>
            </w:r>
            <w:r>
              <w:rPr>
                <w:rFonts w:ascii="宋体" w:hAnsi="宋体"/>
                <w:szCs w:val="21"/>
              </w:rPr>
              <w:t>06</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周期订单暂停/续投流程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用于周期订单暂停投递、恢复投递</w:t>
            </w:r>
          </w:p>
        </w:tc>
      </w:tr>
      <w:bookmarkEnd w:id="21"/>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07</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周期订单改订流程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用于周期订单换货流程，订奶客户/投递员发起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08</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周期订单退订流程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用于周期订单取消，订奶客户/投递员发起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09</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投递地址变更流程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用于订奶客户地址变动处理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bookmarkStart w:id="22" w:name="_Hlk17885524"/>
            <w:r>
              <w:rPr>
                <w:rFonts w:hint="eastAsia" w:ascii="宋体" w:hAnsi="宋体"/>
                <w:szCs w:val="21"/>
              </w:rPr>
              <w:t>DLV</w:t>
            </w:r>
            <w:r>
              <w:rPr>
                <w:rFonts w:ascii="宋体" w:hAnsi="宋体"/>
                <w:szCs w:val="21"/>
              </w:rPr>
              <w:t>10</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订奶赠品发放流程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周期订单赠品发放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11</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投递员投递流程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投递员收货、停奶处理及投递</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12</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配送站分拣流程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商品到货后，根据奶点、投递站、投递员要货分拣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295" w:type="dxa"/>
            <w:shd w:val="clear" w:color="auto" w:fill="auto"/>
            <w:vAlign w:val="center"/>
          </w:tcPr>
          <w:p>
            <w:pPr>
              <w:spacing w:line="360" w:lineRule="auto"/>
              <w:jc w:val="center"/>
              <w:rPr>
                <w:rFonts w:ascii="宋体" w:hAnsi="宋体"/>
                <w:szCs w:val="21"/>
              </w:rPr>
            </w:pPr>
            <w:r>
              <w:rPr>
                <w:rFonts w:hint="eastAsia" w:ascii="宋体" w:hAnsi="宋体"/>
                <w:szCs w:val="21"/>
              </w:rPr>
              <w:t>DLV</w:t>
            </w:r>
            <w:r>
              <w:rPr>
                <w:rFonts w:ascii="宋体" w:hAnsi="宋体"/>
                <w:szCs w:val="21"/>
              </w:rPr>
              <w:t>13</w:t>
            </w:r>
          </w:p>
        </w:tc>
        <w:tc>
          <w:tcPr>
            <w:tcW w:w="3118" w:type="dxa"/>
            <w:shd w:val="clear" w:color="auto" w:fill="auto"/>
            <w:vAlign w:val="center"/>
          </w:tcPr>
          <w:p>
            <w:pPr>
              <w:spacing w:line="360" w:lineRule="auto"/>
              <w:rPr>
                <w:rFonts w:ascii="宋体" w:hAnsi="宋体"/>
                <w:szCs w:val="21"/>
              </w:rPr>
            </w:pPr>
            <w:r>
              <w:rPr>
                <w:rFonts w:hint="eastAsia" w:ascii="宋体" w:hAnsi="宋体"/>
                <w:szCs w:val="21"/>
              </w:rPr>
              <w:t>投递员变更流程</w:t>
            </w:r>
          </w:p>
        </w:tc>
        <w:tc>
          <w:tcPr>
            <w:tcW w:w="4803" w:type="dxa"/>
            <w:shd w:val="clear" w:color="auto" w:fill="auto"/>
            <w:vAlign w:val="center"/>
          </w:tcPr>
          <w:p>
            <w:pPr>
              <w:spacing w:line="360" w:lineRule="auto"/>
              <w:rPr>
                <w:rFonts w:ascii="宋体" w:hAnsi="宋体"/>
                <w:szCs w:val="21"/>
              </w:rPr>
            </w:pPr>
            <w:r>
              <w:rPr>
                <w:rFonts w:hint="eastAsia" w:ascii="宋体" w:hAnsi="宋体"/>
                <w:szCs w:val="21"/>
              </w:rPr>
              <w:t>投递员负责片区或岗位调整，系统同步调整</w:t>
            </w:r>
          </w:p>
        </w:tc>
      </w:tr>
      <w:bookmarkEnd w:id="22"/>
    </w:tbl>
    <w:p/>
    <w:p>
      <w:pPr>
        <w:pStyle w:val="4"/>
        <w:numPr>
          <w:ilvl w:val="2"/>
          <w:numId w:val="1"/>
        </w:numPr>
        <w:spacing w:before="120" w:after="120" w:line="300" w:lineRule="auto"/>
        <w:rPr>
          <w:rFonts w:ascii="微软雅黑" w:hAnsi="微软雅黑" w:eastAsia="微软雅黑"/>
          <w:sz w:val="24"/>
          <w:szCs w:val="24"/>
        </w:rPr>
      </w:pPr>
      <w:bookmarkStart w:id="23" w:name="_Toc20639252"/>
      <w:r>
        <w:rPr>
          <w:rFonts w:hint="eastAsia" w:ascii="微软雅黑" w:hAnsi="微软雅黑" w:eastAsia="微软雅黑"/>
          <w:sz w:val="24"/>
          <w:szCs w:val="24"/>
        </w:rPr>
        <w:t>总业务流程图</w:t>
      </w:r>
      <w:bookmarkEnd w:id="23"/>
    </w:p>
    <w:p>
      <w:pPr>
        <w:jc w:val="center"/>
      </w:pPr>
      <w:r>
        <w:rPr>
          <w:rFonts w:ascii="宋体" w:hAnsi="宋体"/>
          <w:szCs w:val="21"/>
        </w:rPr>
        <w:object>
          <v:shape id="_x0000_i1025" o:spt="75" type="#_x0000_t75" style="height:494.2pt;width:486.7pt;" o:ole="t" filled="f" o:preferrelative="t" stroked="f" coordsize="21600,21600">
            <v:path/>
            <v:fill on="f" focussize="0,0"/>
            <v:stroke on="f" joinstyle="miter"/>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jc w:val="left"/>
        <w:rPr>
          <w:rFonts w:ascii="微软雅黑" w:hAnsi="微软雅黑" w:eastAsia="微软雅黑"/>
          <w:b/>
          <w:bCs/>
          <w:sz w:val="28"/>
          <w:szCs w:val="28"/>
        </w:rPr>
      </w:pPr>
      <w:r>
        <w:rPr>
          <w:rFonts w:ascii="微软雅黑" w:hAnsi="微软雅黑" w:eastAsia="微软雅黑"/>
          <w:sz w:val="28"/>
          <w:szCs w:val="28"/>
        </w:rPr>
        <w:br w:type="page"/>
      </w:r>
    </w:p>
    <w:p>
      <w:pPr>
        <w:pStyle w:val="3"/>
        <w:numPr>
          <w:ilvl w:val="1"/>
          <w:numId w:val="1"/>
        </w:numPr>
        <w:spacing w:before="120" w:after="120" w:line="300" w:lineRule="auto"/>
        <w:rPr>
          <w:rFonts w:ascii="微软雅黑" w:hAnsi="微软雅黑" w:eastAsia="微软雅黑"/>
          <w:sz w:val="28"/>
          <w:szCs w:val="28"/>
        </w:rPr>
      </w:pPr>
      <w:bookmarkStart w:id="24" w:name="_Toc20639253"/>
      <w:r>
        <w:rPr>
          <w:rFonts w:hint="eastAsia" w:ascii="微软雅黑" w:hAnsi="微软雅黑" w:eastAsia="微软雅黑"/>
          <w:sz w:val="28"/>
          <w:szCs w:val="28"/>
        </w:rPr>
        <w:t>社区投递业务流程</w:t>
      </w:r>
      <w:bookmarkEnd w:id="24"/>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25" w:name="_Toc20639254"/>
      <w:r>
        <w:rPr>
          <w:rFonts w:hint="eastAsia" w:ascii="微软雅黑" w:hAnsi="微软雅黑" w:eastAsia="微软雅黑"/>
          <w:color w:val="0070C0"/>
          <w:sz w:val="24"/>
          <w:szCs w:val="24"/>
          <w:highlight w:val="yellow"/>
        </w:rPr>
        <w:t>DLV01-订奶客户拓展流程</w:t>
      </w:r>
      <w:bookmarkEnd w:id="25"/>
      <w:r>
        <w:rPr>
          <w:rFonts w:hint="eastAsia" w:ascii="微软雅黑" w:hAnsi="微软雅黑" w:eastAsia="微软雅黑"/>
          <w:color w:val="0070C0"/>
          <w:sz w:val="24"/>
          <w:szCs w:val="24"/>
          <w:highlight w:val="yellow"/>
        </w:rPr>
        <w:t>（界面+对接）</w:t>
      </w:r>
    </w:p>
    <w:p>
      <w:pPr>
        <w:pStyle w:val="33"/>
        <w:numPr>
          <w:ilvl w:val="0"/>
          <w:numId w:val="4"/>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bookmarkStart w:id="26" w:name="_Hlk18068080"/>
      <w:r>
        <w:rPr>
          <w:rFonts w:hint="eastAsia" w:ascii="宋体" w:hAnsi="宋体"/>
          <w:szCs w:val="21"/>
        </w:rPr>
        <w:t>投递员、投递站站长根据周边市场情况，通过品牌、产品宣传，开发潜在订奶客户。</w:t>
      </w:r>
    </w:p>
    <w:bookmarkEnd w:id="26"/>
    <w:p>
      <w:pPr>
        <w:pStyle w:val="33"/>
        <w:numPr>
          <w:ilvl w:val="0"/>
          <w:numId w:val="4"/>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26" o:spt="75" type="#_x0000_t75" style="height:548.95pt;width:292.05pt;" o:ole="t" filled="f" o:preferrelative="t" stroked="f" coordsize="21600,21600">
            <v:path/>
            <v:fill on="f" focussize="0,0"/>
            <v:stroke on="f" joinstyle="miter"/>
            <v:imagedata r:id="rId15" o:title=""/>
            <o:lock v:ext="edit" aspectratio="t"/>
            <w10:wrap type="none"/>
            <w10:anchorlock/>
          </v:shape>
          <o:OLEObject Type="Embed" ProgID="Visio.Drawing.15" ShapeID="_x0000_i1026" DrawAspect="Content" ObjectID="_1468075726" r:id="rId14">
            <o:LockedField>false</o:LockedField>
          </o:OLEObject>
        </w:object>
      </w:r>
    </w:p>
    <w:p>
      <w:pPr>
        <w:pStyle w:val="33"/>
        <w:numPr>
          <w:ilvl w:val="0"/>
          <w:numId w:val="4"/>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拜访潜在客户</w:t>
            </w:r>
          </w:p>
        </w:tc>
        <w:tc>
          <w:tcPr>
            <w:tcW w:w="5670" w:type="dxa"/>
            <w:vAlign w:val="center"/>
          </w:tcPr>
          <w:p>
            <w:pPr>
              <w:rPr>
                <w:rFonts w:ascii="宋体" w:hAnsi="宋体"/>
                <w:szCs w:val="21"/>
              </w:rPr>
            </w:pPr>
            <w:r>
              <w:rPr>
                <w:rFonts w:hint="eastAsia" w:ascii="宋体" w:hAnsi="宋体"/>
                <w:szCs w:val="21"/>
              </w:rPr>
              <w:t>投递员地推或挑选意向订奶客户进行拜访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
              </w:numPr>
              <w:rPr>
                <w:rFonts w:ascii="宋体" w:hAnsi="宋体"/>
                <w:szCs w:val="21"/>
              </w:rPr>
            </w:pPr>
          </w:p>
        </w:tc>
        <w:tc>
          <w:tcPr>
            <w:tcW w:w="2940" w:type="dxa"/>
            <w:vAlign w:val="center"/>
          </w:tcPr>
          <w:p>
            <w:pPr>
              <w:rPr>
                <w:rFonts w:ascii="宋体" w:hAnsi="宋体"/>
                <w:szCs w:val="21"/>
              </w:rPr>
            </w:pPr>
            <w:r>
              <w:rPr>
                <w:rFonts w:hint="eastAsia" w:ascii="宋体" w:hAnsi="宋体"/>
                <w:szCs w:val="21"/>
              </w:rPr>
              <w:t>产品宣传</w:t>
            </w:r>
          </w:p>
        </w:tc>
        <w:tc>
          <w:tcPr>
            <w:tcW w:w="5670" w:type="dxa"/>
            <w:vAlign w:val="center"/>
          </w:tcPr>
          <w:p>
            <w:pPr>
              <w:rPr>
                <w:rFonts w:ascii="宋体" w:hAnsi="宋体"/>
                <w:szCs w:val="21"/>
              </w:rPr>
            </w:pPr>
            <w:r>
              <w:rPr>
                <w:rFonts w:hint="eastAsia" w:ascii="宋体" w:hAnsi="宋体"/>
                <w:szCs w:val="21"/>
              </w:rPr>
              <w:t>根据顾客需求使用投递APP展示产品及活动规则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订奶</w:t>
            </w:r>
          </w:p>
        </w:tc>
        <w:tc>
          <w:tcPr>
            <w:tcW w:w="5670" w:type="dxa"/>
            <w:vAlign w:val="center"/>
          </w:tcPr>
          <w:p>
            <w:pPr>
              <w:rPr>
                <w:rFonts w:ascii="宋体" w:hAnsi="宋体"/>
                <w:szCs w:val="21"/>
              </w:rPr>
            </w:pPr>
            <w:r>
              <w:rPr>
                <w:rFonts w:hint="eastAsia" w:ascii="宋体" w:hAnsi="宋体"/>
                <w:szCs w:val="21"/>
              </w:rPr>
              <w:t>顾客确定是否订奶，品项、周期等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周期订单开单流程</w:t>
            </w:r>
          </w:p>
        </w:tc>
        <w:tc>
          <w:tcPr>
            <w:tcW w:w="5670" w:type="dxa"/>
            <w:vAlign w:val="center"/>
          </w:tcPr>
          <w:p>
            <w:pPr>
              <w:rPr>
                <w:rFonts w:ascii="宋体" w:hAnsi="宋体"/>
                <w:szCs w:val="21"/>
              </w:rPr>
            </w:pPr>
            <w:r>
              <w:rPr>
                <w:rFonts w:hint="eastAsia" w:ascii="宋体" w:hAnsi="宋体"/>
                <w:szCs w:val="21"/>
              </w:rPr>
              <w:t>客户、订单录入，维护顾客信息，制作周期订单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收款</w:t>
            </w:r>
          </w:p>
        </w:tc>
        <w:tc>
          <w:tcPr>
            <w:tcW w:w="5670" w:type="dxa"/>
            <w:vAlign w:val="center"/>
          </w:tcPr>
          <w:p>
            <w:pPr>
              <w:rPr>
                <w:rFonts w:ascii="宋体" w:hAnsi="宋体"/>
                <w:szCs w:val="21"/>
              </w:rPr>
            </w:pPr>
            <w:r>
              <w:rPr>
                <w:rFonts w:hint="eastAsia" w:ascii="宋体" w:hAnsi="宋体"/>
                <w:szCs w:val="21"/>
              </w:rPr>
              <w:t>向顾客收取货款</w:t>
            </w:r>
          </w:p>
        </w:tc>
      </w:tr>
    </w:tbl>
    <w:p>
      <w:pPr>
        <w:pStyle w:val="33"/>
        <w:numPr>
          <w:ilvl w:val="0"/>
          <w:numId w:val="4"/>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文档</w:t>
            </w:r>
          </w:p>
        </w:tc>
        <w:tc>
          <w:tcPr>
            <w:tcW w:w="5670" w:type="dxa"/>
            <w:shd w:val="clear" w:color="auto" w:fill="E6E6E6"/>
            <w:vAlign w:val="center"/>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无</w:t>
            </w:r>
          </w:p>
        </w:tc>
        <w:tc>
          <w:tcPr>
            <w:tcW w:w="5670" w:type="dxa"/>
            <w:vAlign w:val="center"/>
          </w:tcPr>
          <w:p>
            <w:pPr>
              <w:rPr>
                <w:rFonts w:ascii="宋体" w:hAnsi="宋体"/>
                <w:szCs w:val="21"/>
              </w:rPr>
            </w:pPr>
          </w:p>
        </w:tc>
      </w:tr>
    </w:tbl>
    <w:p>
      <w:pPr>
        <w:pStyle w:val="33"/>
        <w:numPr>
          <w:ilvl w:val="0"/>
          <w:numId w:val="4"/>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880" w:type="dxa"/>
            <w:shd w:val="clear" w:color="auto" w:fill="E6E6E6"/>
            <w:vAlign w:val="center"/>
          </w:tcPr>
          <w:p>
            <w:pPr>
              <w:jc w:val="center"/>
              <w:rPr>
                <w:rFonts w:ascii="宋体" w:hAnsi="宋体"/>
                <w:b/>
                <w:szCs w:val="21"/>
              </w:rPr>
            </w:pPr>
            <w:r>
              <w:rPr>
                <w:rFonts w:hint="eastAsia" w:ascii="宋体" w:hAnsi="宋体"/>
                <w:b/>
                <w:szCs w:val="21"/>
              </w:rPr>
              <w:t>现状</w:t>
            </w:r>
          </w:p>
        </w:tc>
        <w:tc>
          <w:tcPr>
            <w:tcW w:w="2880" w:type="dxa"/>
            <w:shd w:val="clear" w:color="auto" w:fill="E6E6E6"/>
            <w:vAlign w:val="center"/>
          </w:tcPr>
          <w:p>
            <w:pPr>
              <w:jc w:val="center"/>
              <w:rPr>
                <w:rFonts w:ascii="宋体" w:hAnsi="宋体"/>
                <w:b/>
                <w:szCs w:val="21"/>
              </w:rPr>
            </w:pPr>
            <w:r>
              <w:rPr>
                <w:rFonts w:hint="eastAsia" w:ascii="宋体" w:hAnsi="宋体"/>
                <w:b/>
                <w:szCs w:val="21"/>
              </w:rPr>
              <w:t>变革</w:t>
            </w:r>
          </w:p>
        </w:tc>
        <w:tc>
          <w:tcPr>
            <w:tcW w:w="2880" w:type="dxa"/>
            <w:shd w:val="clear" w:color="auto" w:fill="E6E6E6"/>
            <w:vAlign w:val="center"/>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7"/>
              </w:numPr>
              <w:rPr>
                <w:rFonts w:ascii="宋体" w:hAnsi="宋体"/>
                <w:szCs w:val="21"/>
              </w:rPr>
            </w:pPr>
          </w:p>
        </w:tc>
        <w:tc>
          <w:tcPr>
            <w:tcW w:w="2880" w:type="dxa"/>
            <w:vAlign w:val="center"/>
          </w:tcPr>
          <w:p>
            <w:pPr>
              <w:rPr>
                <w:rFonts w:ascii="宋体" w:hAnsi="宋体"/>
                <w:szCs w:val="21"/>
              </w:rPr>
            </w:pPr>
            <w:r>
              <w:rPr>
                <w:rFonts w:hint="eastAsia" w:ascii="宋体" w:hAnsi="宋体"/>
                <w:szCs w:val="21"/>
              </w:rPr>
              <w:t>投递员个人口头介绍产品</w:t>
            </w:r>
          </w:p>
        </w:tc>
        <w:tc>
          <w:tcPr>
            <w:tcW w:w="2880" w:type="dxa"/>
            <w:vAlign w:val="center"/>
          </w:tcPr>
          <w:p>
            <w:pPr>
              <w:rPr>
                <w:rFonts w:ascii="宋体" w:hAnsi="宋体"/>
                <w:szCs w:val="21"/>
              </w:rPr>
            </w:pPr>
            <w:r>
              <w:rPr>
                <w:rFonts w:hint="eastAsia" w:ascii="宋体" w:hAnsi="宋体"/>
                <w:szCs w:val="21"/>
              </w:rPr>
              <w:t>使用投递APP展示商品</w:t>
            </w:r>
          </w:p>
        </w:tc>
        <w:tc>
          <w:tcPr>
            <w:tcW w:w="2880" w:type="dxa"/>
            <w:vAlign w:val="center"/>
          </w:tcPr>
          <w:p>
            <w:pPr>
              <w:rPr>
                <w:rFonts w:ascii="宋体" w:hAnsi="宋体"/>
                <w:szCs w:val="21"/>
              </w:rPr>
            </w:pPr>
            <w:r>
              <w:rPr>
                <w:rFonts w:hint="eastAsia" w:ascii="宋体" w:hAnsi="宋体"/>
                <w:szCs w:val="21"/>
              </w:rPr>
              <w:t>APP中产品特色丰富，亮点突出，降低投递员产品了解难度</w:t>
            </w:r>
          </w:p>
        </w:tc>
      </w:tr>
    </w:tbl>
    <w:p>
      <w:pPr>
        <w:pStyle w:val="33"/>
        <w:numPr>
          <w:ilvl w:val="0"/>
          <w:numId w:val="4"/>
        </w:numPr>
        <w:spacing w:line="360" w:lineRule="auto"/>
        <w:ind w:firstLineChars="0"/>
        <w:rPr>
          <w:rFonts w:ascii="宋体" w:hAnsi="宋体"/>
          <w:b/>
          <w:color w:val="000000"/>
          <w:szCs w:val="21"/>
        </w:rPr>
      </w:pPr>
      <w:bookmarkStart w:id="27" w:name="_Toc500138859"/>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无</w:t>
      </w:r>
    </w:p>
    <w:p>
      <w:pPr>
        <w:pStyle w:val="4"/>
        <w:numPr>
          <w:ilvl w:val="2"/>
          <w:numId w:val="1"/>
        </w:numPr>
        <w:spacing w:before="120" w:after="120" w:line="300" w:lineRule="auto"/>
        <w:rPr>
          <w:rFonts w:ascii="微软雅黑" w:hAnsi="微软雅黑" w:eastAsia="微软雅黑"/>
          <w:color w:val="FF0000"/>
          <w:sz w:val="24"/>
          <w:szCs w:val="24"/>
        </w:rPr>
      </w:pPr>
      <w:bookmarkStart w:id="28" w:name="_Toc20639255"/>
      <w:r>
        <w:rPr>
          <w:rFonts w:hint="eastAsia" w:ascii="微软雅黑" w:hAnsi="微软雅黑" w:eastAsia="微软雅黑"/>
          <w:color w:val="FF0000"/>
          <w:sz w:val="24"/>
          <w:szCs w:val="24"/>
        </w:rPr>
        <w:t>DLV02-计划提报流程</w:t>
      </w:r>
      <w:bookmarkEnd w:id="28"/>
    </w:p>
    <w:p>
      <w:pPr>
        <w:pStyle w:val="33"/>
        <w:numPr>
          <w:ilvl w:val="0"/>
          <w:numId w:val="9"/>
        </w:numPr>
        <w:spacing w:line="360" w:lineRule="auto"/>
        <w:ind w:firstLineChars="0"/>
        <w:rPr>
          <w:rFonts w:ascii="宋体" w:hAnsi="宋体"/>
          <w:b/>
          <w:szCs w:val="21"/>
        </w:rPr>
      </w:pPr>
      <w:r>
        <w:rPr>
          <w:rFonts w:hint="eastAsia" w:ascii="宋体" w:hAnsi="宋体"/>
          <w:b/>
          <w:szCs w:val="21"/>
        </w:rPr>
        <w:t>业务概述</w:t>
      </w:r>
    </w:p>
    <w:p>
      <w:pPr>
        <w:spacing w:line="300" w:lineRule="auto"/>
        <w:ind w:firstLine="420" w:firstLineChars="200"/>
        <w:rPr>
          <w:rFonts w:ascii="宋体" w:hAnsi="宋体"/>
          <w:szCs w:val="21"/>
        </w:rPr>
      </w:pPr>
      <w:r>
        <w:rPr>
          <w:rFonts w:hint="eastAsia" w:ascii="宋体" w:hAnsi="宋体"/>
          <w:szCs w:val="21"/>
        </w:rPr>
        <w:t>配送站、投递站、代理商、连锁店根据上周销量提报下周计划，汇总至分公司，分公司汇总到事业部，事业部统计提报给营销调度，供包材采购参考，并作为报量考核依据。</w:t>
      </w:r>
    </w:p>
    <w:p>
      <w:pPr>
        <w:spacing w:line="300" w:lineRule="auto"/>
        <w:ind w:firstLine="420" w:firstLineChars="200"/>
        <w:rPr>
          <w:rFonts w:ascii="宋体" w:hAnsi="宋体"/>
          <w:szCs w:val="21"/>
        </w:rPr>
      </w:pPr>
      <w:r>
        <w:rPr>
          <w:rFonts w:hint="eastAsia" w:ascii="宋体" w:hAnsi="宋体"/>
          <w:szCs w:val="21"/>
        </w:rPr>
        <w:t>周计划参考上周的实际订单总量，明细到配送站、投递站、代理商、连锁店汇总后生成分公司的周计划，修改分公司的周计划不影响下级的周计划，月计划同周计划处理逻辑；渠道不修改周月计划。</w:t>
      </w:r>
    </w:p>
    <w:p>
      <w:pPr>
        <w:pStyle w:val="33"/>
        <w:numPr>
          <w:ilvl w:val="0"/>
          <w:numId w:val="9"/>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27" o:spt="75" type="#_x0000_t75" style="height:425.1pt;width:345pt;" o:ole="t" filled="f" o:preferrelative="t" stroked="f" coordsize="21600,21600">
            <v:path/>
            <v:fill on="f" focussize="0,0"/>
            <v:stroke on="f" joinstyle="miter"/>
            <v:imagedata r:id="rId17" o:title=""/>
            <o:lock v:ext="edit" aspectratio="t"/>
            <w10:wrap type="none"/>
            <w10:anchorlock/>
          </v:shape>
          <o:OLEObject Type="Embed" ProgID="Visio.Drawing.15" ShapeID="_x0000_i1027" DrawAspect="Content" ObjectID="_1468075727" r:id="rId16">
            <o:LockedField>false</o:LockedField>
          </o:OLEObject>
        </w:object>
      </w:r>
    </w:p>
    <w:p>
      <w:pPr>
        <w:pStyle w:val="33"/>
        <w:numPr>
          <w:ilvl w:val="0"/>
          <w:numId w:val="9"/>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预估销量</w:t>
            </w:r>
          </w:p>
        </w:tc>
        <w:tc>
          <w:tcPr>
            <w:tcW w:w="5670" w:type="dxa"/>
            <w:vAlign w:val="center"/>
          </w:tcPr>
          <w:p>
            <w:pPr>
              <w:rPr>
                <w:rFonts w:ascii="宋体" w:hAnsi="宋体"/>
                <w:szCs w:val="21"/>
              </w:rPr>
            </w:pPr>
            <w:r>
              <w:rPr>
                <w:rFonts w:hint="eastAsia" w:ascii="宋体" w:hAnsi="宋体"/>
                <w:szCs w:val="21"/>
              </w:rPr>
              <w:t>代理商、连锁门店、投递站、配送站分别根据上周销量预估下周销量</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计划汇总</w:t>
            </w:r>
          </w:p>
        </w:tc>
        <w:tc>
          <w:tcPr>
            <w:tcW w:w="5670" w:type="dxa"/>
            <w:vAlign w:val="center"/>
          </w:tcPr>
          <w:p>
            <w:pPr>
              <w:rPr>
                <w:rFonts w:ascii="宋体" w:hAnsi="宋体"/>
                <w:szCs w:val="21"/>
              </w:rPr>
            </w:pPr>
            <w:r>
              <w:rPr>
                <w:rFonts w:hint="eastAsia" w:ascii="宋体" w:hAnsi="宋体"/>
                <w:szCs w:val="21"/>
              </w:rPr>
              <w:t>汇总各自的月周计划</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计划录入</w:t>
            </w:r>
          </w:p>
        </w:tc>
        <w:tc>
          <w:tcPr>
            <w:tcW w:w="5670" w:type="dxa"/>
            <w:vAlign w:val="center"/>
          </w:tcPr>
          <w:p>
            <w:pPr>
              <w:rPr>
                <w:rFonts w:ascii="宋体" w:hAnsi="宋体"/>
                <w:szCs w:val="21"/>
              </w:rPr>
            </w:pPr>
            <w:r>
              <w:rPr>
                <w:rFonts w:hint="eastAsia" w:ascii="宋体" w:hAnsi="宋体"/>
                <w:szCs w:val="21"/>
              </w:rPr>
              <w:t>投递站、配送站在DRP系统中录入月周计划</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审核调整</w:t>
            </w:r>
          </w:p>
        </w:tc>
        <w:tc>
          <w:tcPr>
            <w:tcW w:w="5670" w:type="dxa"/>
            <w:vAlign w:val="center"/>
          </w:tcPr>
          <w:p>
            <w:pPr>
              <w:rPr>
                <w:rFonts w:ascii="宋体" w:hAnsi="宋体"/>
                <w:szCs w:val="21"/>
              </w:rPr>
            </w:pPr>
            <w:r>
              <w:rPr>
                <w:rFonts w:hint="eastAsia" w:ascii="宋体" w:hAnsi="宋体"/>
                <w:szCs w:val="21"/>
              </w:rPr>
              <w:t>分公司汇总配送站、代理商、投递站、门店的月周计划，并作调整；分公司提交汇总月周计划，事业部审核调整月周计划后提交营销调度；</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提交生产</w:t>
            </w:r>
          </w:p>
        </w:tc>
        <w:tc>
          <w:tcPr>
            <w:tcW w:w="5670" w:type="dxa"/>
            <w:vAlign w:val="center"/>
          </w:tcPr>
          <w:p>
            <w:pPr>
              <w:rPr>
                <w:rFonts w:ascii="宋体" w:hAnsi="宋体"/>
                <w:szCs w:val="21"/>
              </w:rPr>
            </w:pPr>
            <w:r>
              <w:rPr>
                <w:rFonts w:hint="eastAsia" w:ascii="宋体" w:hAnsi="宋体"/>
                <w:szCs w:val="21"/>
              </w:rPr>
              <w:t>营销调度根据库存情况及汇总后的周月计划进行调整，调整完毕后发给生产采购部门组织生产；</w:t>
            </w:r>
          </w:p>
        </w:tc>
      </w:tr>
    </w:tbl>
    <w:p>
      <w:pPr>
        <w:pStyle w:val="33"/>
        <w:numPr>
          <w:ilvl w:val="0"/>
          <w:numId w:val="9"/>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文档</w:t>
            </w:r>
          </w:p>
        </w:tc>
        <w:tc>
          <w:tcPr>
            <w:tcW w:w="5670" w:type="dxa"/>
            <w:shd w:val="clear" w:color="auto" w:fill="E6E6E6"/>
            <w:vAlign w:val="center"/>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1"/>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月/周计划</w:t>
            </w:r>
          </w:p>
        </w:tc>
        <w:tc>
          <w:tcPr>
            <w:tcW w:w="5670" w:type="dxa"/>
            <w:vAlign w:val="center"/>
          </w:tcPr>
          <w:p>
            <w:pPr>
              <w:rPr>
                <w:rFonts w:ascii="宋体" w:hAnsi="宋体"/>
                <w:szCs w:val="21"/>
              </w:rPr>
            </w:pPr>
            <w:r>
              <w:rPr>
                <w:rFonts w:hint="eastAsia" w:ascii="宋体" w:hAnsi="宋体"/>
                <w:szCs w:val="21"/>
              </w:rPr>
              <w:t>预估月度/周销售量，供总部参考</w:t>
            </w:r>
          </w:p>
        </w:tc>
      </w:tr>
    </w:tbl>
    <w:p>
      <w:pPr>
        <w:pStyle w:val="33"/>
        <w:numPr>
          <w:ilvl w:val="0"/>
          <w:numId w:val="9"/>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880" w:type="dxa"/>
            <w:shd w:val="clear" w:color="auto" w:fill="E6E6E6"/>
            <w:vAlign w:val="center"/>
          </w:tcPr>
          <w:p>
            <w:pPr>
              <w:jc w:val="center"/>
              <w:rPr>
                <w:rFonts w:ascii="宋体" w:hAnsi="宋体"/>
                <w:b/>
                <w:szCs w:val="21"/>
              </w:rPr>
            </w:pPr>
            <w:r>
              <w:rPr>
                <w:rFonts w:hint="eastAsia" w:ascii="宋体" w:hAnsi="宋体"/>
                <w:b/>
                <w:szCs w:val="21"/>
              </w:rPr>
              <w:t>现状</w:t>
            </w:r>
          </w:p>
        </w:tc>
        <w:tc>
          <w:tcPr>
            <w:tcW w:w="2880" w:type="dxa"/>
            <w:shd w:val="clear" w:color="auto" w:fill="E6E6E6"/>
            <w:vAlign w:val="center"/>
          </w:tcPr>
          <w:p>
            <w:pPr>
              <w:jc w:val="center"/>
              <w:rPr>
                <w:rFonts w:ascii="宋体" w:hAnsi="宋体"/>
                <w:b/>
                <w:szCs w:val="21"/>
              </w:rPr>
            </w:pPr>
            <w:r>
              <w:rPr>
                <w:rFonts w:hint="eastAsia" w:ascii="宋体" w:hAnsi="宋体"/>
                <w:b/>
                <w:szCs w:val="21"/>
              </w:rPr>
              <w:t>变革</w:t>
            </w:r>
          </w:p>
        </w:tc>
        <w:tc>
          <w:tcPr>
            <w:tcW w:w="2880" w:type="dxa"/>
            <w:shd w:val="clear" w:color="auto" w:fill="E6E6E6"/>
            <w:vAlign w:val="center"/>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2"/>
              </w:numPr>
              <w:rPr>
                <w:rFonts w:ascii="宋体" w:hAnsi="宋体"/>
                <w:szCs w:val="21"/>
              </w:rPr>
            </w:pPr>
          </w:p>
        </w:tc>
        <w:tc>
          <w:tcPr>
            <w:tcW w:w="2880" w:type="dxa"/>
            <w:vAlign w:val="center"/>
          </w:tcPr>
          <w:p>
            <w:pPr>
              <w:rPr>
                <w:rFonts w:ascii="宋体" w:hAnsi="宋体"/>
                <w:szCs w:val="21"/>
              </w:rPr>
            </w:pPr>
            <w:r>
              <w:rPr>
                <w:rFonts w:hint="eastAsia" w:ascii="宋体" w:hAnsi="宋体"/>
                <w:szCs w:val="21"/>
              </w:rPr>
              <w:t>系统外管理计划</w:t>
            </w:r>
          </w:p>
        </w:tc>
        <w:tc>
          <w:tcPr>
            <w:tcW w:w="2880" w:type="dxa"/>
            <w:vAlign w:val="center"/>
          </w:tcPr>
          <w:p>
            <w:pPr>
              <w:rPr>
                <w:rFonts w:ascii="宋体" w:hAnsi="宋体"/>
                <w:szCs w:val="21"/>
              </w:rPr>
            </w:pPr>
            <w:r>
              <w:rPr>
                <w:rFonts w:hint="eastAsia" w:ascii="宋体" w:hAnsi="宋体"/>
                <w:szCs w:val="21"/>
              </w:rPr>
              <w:t>营销系统内提报计划</w:t>
            </w:r>
          </w:p>
        </w:tc>
        <w:tc>
          <w:tcPr>
            <w:tcW w:w="2880" w:type="dxa"/>
            <w:vAlign w:val="center"/>
          </w:tcPr>
          <w:p>
            <w:pPr>
              <w:rPr>
                <w:rFonts w:ascii="宋体" w:hAnsi="宋体"/>
                <w:szCs w:val="21"/>
              </w:rPr>
            </w:pPr>
            <w:r>
              <w:rPr>
                <w:rFonts w:hint="eastAsia" w:ascii="宋体" w:hAnsi="宋体"/>
                <w:szCs w:val="21"/>
              </w:rPr>
              <w:t>可以实现计划提报、计划审核，并汇总出具各个组织层级的计划数据，方便统计</w:t>
            </w:r>
          </w:p>
        </w:tc>
      </w:tr>
    </w:tbl>
    <w:p>
      <w:pPr>
        <w:pStyle w:val="33"/>
        <w:numPr>
          <w:ilvl w:val="0"/>
          <w:numId w:val="9"/>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周计划和五天计划统一为周计划，每周四提报下周报货计划；</w:t>
      </w:r>
    </w:p>
    <w:p>
      <w:pPr>
        <w:numPr>
          <w:ilvl w:val="1"/>
          <w:numId w:val="8"/>
        </w:numPr>
        <w:spacing w:line="300" w:lineRule="auto"/>
        <w:rPr>
          <w:rFonts w:ascii="宋体" w:hAnsi="宋体"/>
          <w:szCs w:val="21"/>
        </w:rPr>
      </w:pPr>
      <w:r>
        <w:rPr>
          <w:rFonts w:hint="eastAsia" w:ascii="宋体" w:hAnsi="宋体"/>
          <w:szCs w:val="21"/>
        </w:rPr>
        <w:t>月度计划主要用于包材采购参考；</w:t>
      </w:r>
    </w:p>
    <w:p>
      <w:pPr>
        <w:numPr>
          <w:ilvl w:val="1"/>
          <w:numId w:val="8"/>
        </w:numPr>
        <w:spacing w:line="300" w:lineRule="auto"/>
        <w:rPr>
          <w:rFonts w:ascii="宋体" w:hAnsi="宋体"/>
          <w:szCs w:val="21"/>
        </w:rPr>
      </w:pPr>
      <w:r>
        <w:rPr>
          <w:rFonts w:hint="eastAsia" w:ascii="宋体" w:hAnsi="宋体"/>
          <w:szCs w:val="21"/>
        </w:rPr>
        <w:t>周计划主要用于安排生产。</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29" w:name="_Toc20639256"/>
      <w:r>
        <w:rPr>
          <w:rFonts w:hint="eastAsia" w:ascii="微软雅黑" w:hAnsi="微软雅黑" w:eastAsia="微软雅黑"/>
          <w:color w:val="0070C0"/>
          <w:sz w:val="24"/>
          <w:szCs w:val="24"/>
          <w:highlight w:val="yellow"/>
        </w:rPr>
        <w:t>DLV0</w:t>
      </w:r>
      <w:r>
        <w:rPr>
          <w:rFonts w:ascii="微软雅黑" w:hAnsi="微软雅黑" w:eastAsia="微软雅黑"/>
          <w:color w:val="0070C0"/>
          <w:sz w:val="24"/>
          <w:szCs w:val="24"/>
          <w:highlight w:val="yellow"/>
        </w:rPr>
        <w:t>3</w:t>
      </w:r>
      <w:r>
        <w:rPr>
          <w:rFonts w:hint="eastAsia" w:ascii="微软雅黑" w:hAnsi="微软雅黑" w:eastAsia="微软雅黑"/>
          <w:color w:val="0070C0"/>
          <w:sz w:val="24"/>
          <w:szCs w:val="24"/>
          <w:highlight w:val="yellow"/>
        </w:rPr>
        <w:t>-周期订单开单流程</w:t>
      </w:r>
      <w:bookmarkEnd w:id="29"/>
    </w:p>
    <w:p>
      <w:pPr>
        <w:pStyle w:val="33"/>
        <w:numPr>
          <w:ilvl w:val="0"/>
          <w:numId w:val="13"/>
        </w:numPr>
        <w:spacing w:line="360" w:lineRule="auto"/>
        <w:ind w:firstLineChars="0"/>
        <w:rPr>
          <w:rFonts w:ascii="宋体" w:hAnsi="宋体"/>
          <w:b/>
          <w:szCs w:val="21"/>
        </w:rPr>
      </w:pPr>
      <w:r>
        <w:rPr>
          <w:rFonts w:hint="eastAsia" w:ascii="宋体" w:hAnsi="宋体"/>
          <w:b/>
          <w:szCs w:val="21"/>
        </w:rPr>
        <w:t>业务概述</w:t>
      </w:r>
    </w:p>
    <w:p>
      <w:pPr>
        <w:spacing w:line="300" w:lineRule="auto"/>
        <w:ind w:firstLine="420" w:firstLineChars="200"/>
        <w:rPr>
          <w:rFonts w:ascii="宋体" w:hAnsi="宋体"/>
          <w:szCs w:val="21"/>
        </w:rPr>
      </w:pPr>
      <w:r>
        <w:rPr>
          <w:rFonts w:hint="eastAsia" w:ascii="宋体" w:hAnsi="宋体"/>
          <w:szCs w:val="21"/>
        </w:rPr>
        <w:t>投递员与社区订奶客户达成订购意向后，在系统内维护订单信息，以便后续定期投递。</w:t>
      </w:r>
    </w:p>
    <w:p>
      <w:pPr>
        <w:pStyle w:val="33"/>
        <w:numPr>
          <w:ilvl w:val="0"/>
          <w:numId w:val="13"/>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28" o:spt="75" type="#_x0000_t75" style="height:584.65pt;width:426.8pt;" o:ole="t" filled="f" o:preferrelative="t" stroked="f" coordsize="21600,21600">
            <v:path/>
            <v:fill on="f" focussize="0,0"/>
            <v:stroke on="f" joinstyle="miter"/>
            <v:imagedata r:id="rId19" o:title=""/>
            <o:lock v:ext="edit" aspectratio="t"/>
            <w10:wrap type="none"/>
            <w10:anchorlock/>
          </v:shape>
          <o:OLEObject Type="Embed" ProgID="Visio.Drawing.15" ShapeID="_x0000_i1028" DrawAspect="Content" ObjectID="_1468075728" r:id="rId18">
            <o:LockedField>false</o:LockedField>
          </o:OLEObject>
        </w:object>
      </w:r>
    </w:p>
    <w:p>
      <w:pPr>
        <w:pStyle w:val="33"/>
        <w:numPr>
          <w:ilvl w:val="0"/>
          <w:numId w:val="13"/>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订奶客户开发</w:t>
            </w:r>
          </w:p>
        </w:tc>
        <w:tc>
          <w:tcPr>
            <w:tcW w:w="5670" w:type="dxa"/>
            <w:vAlign w:val="center"/>
          </w:tcPr>
          <w:p>
            <w:pPr>
              <w:rPr>
                <w:rFonts w:ascii="宋体" w:hAnsi="宋体"/>
                <w:szCs w:val="21"/>
              </w:rPr>
            </w:pPr>
            <w:r>
              <w:rPr>
                <w:rFonts w:hint="eastAsia" w:ascii="宋体" w:hAnsi="宋体"/>
                <w:szCs w:val="21"/>
              </w:rPr>
              <w:t>确定订奶客户、意向产品等信息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确定是否新客户</w:t>
            </w:r>
          </w:p>
        </w:tc>
        <w:tc>
          <w:tcPr>
            <w:tcW w:w="5670" w:type="dxa"/>
            <w:vAlign w:val="center"/>
          </w:tcPr>
          <w:p>
            <w:pPr>
              <w:rPr>
                <w:rFonts w:ascii="宋体" w:hAnsi="宋体"/>
                <w:szCs w:val="21"/>
              </w:rPr>
            </w:pPr>
            <w:r>
              <w:rPr>
                <w:rFonts w:hint="eastAsia" w:ascii="宋体" w:hAnsi="宋体"/>
                <w:szCs w:val="21"/>
              </w:rPr>
              <w:t>对于新订奶客户，需要在投递APP维护姓名、手机号、住址、年龄段、消息推送方式等信息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周期订单录入</w:t>
            </w:r>
          </w:p>
        </w:tc>
        <w:tc>
          <w:tcPr>
            <w:tcW w:w="5670" w:type="dxa"/>
            <w:vAlign w:val="center"/>
          </w:tcPr>
          <w:p>
            <w:pPr>
              <w:rPr>
                <w:rFonts w:ascii="宋体" w:hAnsi="宋体"/>
                <w:szCs w:val="21"/>
              </w:rPr>
            </w:pPr>
            <w:r>
              <w:rPr>
                <w:rFonts w:hint="eastAsia" w:ascii="宋体" w:hAnsi="宋体"/>
                <w:szCs w:val="21"/>
              </w:rPr>
              <w:t>根据客户订奶周期、产品，在投递APP制作周期订单，赠品一并录入订单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收款</w:t>
            </w:r>
          </w:p>
        </w:tc>
        <w:tc>
          <w:tcPr>
            <w:tcW w:w="5670" w:type="dxa"/>
            <w:vAlign w:val="center"/>
          </w:tcPr>
          <w:p>
            <w:pPr>
              <w:rPr>
                <w:rFonts w:ascii="宋体" w:hAnsi="宋体"/>
                <w:szCs w:val="21"/>
              </w:rPr>
            </w:pPr>
            <w:r>
              <w:rPr>
                <w:rFonts w:hint="eastAsia" w:ascii="宋体" w:hAnsi="宋体"/>
                <w:szCs w:val="21"/>
              </w:rPr>
              <w:t>向顾客收取货款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订单推送</w:t>
            </w:r>
          </w:p>
        </w:tc>
        <w:tc>
          <w:tcPr>
            <w:tcW w:w="5670" w:type="dxa"/>
            <w:vAlign w:val="center"/>
          </w:tcPr>
          <w:p>
            <w:pPr>
              <w:rPr>
                <w:rFonts w:ascii="宋体" w:hAnsi="宋体"/>
                <w:szCs w:val="21"/>
              </w:rPr>
            </w:pPr>
            <w:r>
              <w:rPr>
                <w:rFonts w:hint="eastAsia" w:ascii="宋体" w:hAnsi="宋体"/>
                <w:szCs w:val="21"/>
              </w:rPr>
              <w:t>订单完成后，首选微信平台向顾客推送订单消息；</w:t>
            </w:r>
          </w:p>
          <w:p>
            <w:pPr>
              <w:rPr>
                <w:rFonts w:ascii="宋体" w:hAnsi="宋体"/>
                <w:szCs w:val="21"/>
              </w:rPr>
            </w:pPr>
            <w:r>
              <w:rPr>
                <w:rFonts w:hint="eastAsia" w:ascii="宋体" w:hAnsi="宋体"/>
                <w:szCs w:val="21"/>
              </w:rPr>
              <w:t>如顾客未关注公众号，短信推送</w:t>
            </w:r>
          </w:p>
        </w:tc>
      </w:tr>
    </w:tbl>
    <w:p>
      <w:pPr>
        <w:pStyle w:val="33"/>
        <w:numPr>
          <w:ilvl w:val="0"/>
          <w:numId w:val="13"/>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文档</w:t>
            </w:r>
          </w:p>
        </w:tc>
        <w:tc>
          <w:tcPr>
            <w:tcW w:w="5670" w:type="dxa"/>
            <w:shd w:val="clear" w:color="auto" w:fill="E6E6E6"/>
            <w:vAlign w:val="center"/>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5"/>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无</w:t>
            </w:r>
          </w:p>
        </w:tc>
        <w:tc>
          <w:tcPr>
            <w:tcW w:w="5670" w:type="dxa"/>
            <w:vAlign w:val="center"/>
          </w:tcPr>
          <w:p>
            <w:pPr>
              <w:rPr>
                <w:rFonts w:ascii="宋体" w:hAnsi="宋体"/>
                <w:szCs w:val="21"/>
              </w:rPr>
            </w:pPr>
          </w:p>
        </w:tc>
      </w:tr>
    </w:tbl>
    <w:p>
      <w:pPr>
        <w:pStyle w:val="33"/>
        <w:numPr>
          <w:ilvl w:val="0"/>
          <w:numId w:val="13"/>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880" w:type="dxa"/>
            <w:shd w:val="clear" w:color="auto" w:fill="E6E6E6"/>
            <w:vAlign w:val="center"/>
          </w:tcPr>
          <w:p>
            <w:pPr>
              <w:jc w:val="center"/>
              <w:rPr>
                <w:rFonts w:ascii="宋体" w:hAnsi="宋体"/>
                <w:b/>
                <w:szCs w:val="21"/>
              </w:rPr>
            </w:pPr>
            <w:r>
              <w:rPr>
                <w:rFonts w:hint="eastAsia" w:ascii="宋体" w:hAnsi="宋体"/>
                <w:b/>
                <w:szCs w:val="21"/>
              </w:rPr>
              <w:t>现状</w:t>
            </w:r>
          </w:p>
        </w:tc>
        <w:tc>
          <w:tcPr>
            <w:tcW w:w="2880" w:type="dxa"/>
            <w:shd w:val="clear" w:color="auto" w:fill="E6E6E6"/>
            <w:vAlign w:val="center"/>
          </w:tcPr>
          <w:p>
            <w:pPr>
              <w:jc w:val="center"/>
              <w:rPr>
                <w:rFonts w:ascii="宋体" w:hAnsi="宋体"/>
                <w:b/>
                <w:szCs w:val="21"/>
              </w:rPr>
            </w:pPr>
            <w:r>
              <w:rPr>
                <w:rFonts w:hint="eastAsia" w:ascii="宋体" w:hAnsi="宋体"/>
                <w:b/>
                <w:szCs w:val="21"/>
              </w:rPr>
              <w:t>变革</w:t>
            </w:r>
          </w:p>
        </w:tc>
        <w:tc>
          <w:tcPr>
            <w:tcW w:w="2880" w:type="dxa"/>
            <w:shd w:val="clear" w:color="auto" w:fill="E6E6E6"/>
            <w:vAlign w:val="center"/>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6"/>
              </w:numPr>
              <w:rPr>
                <w:rFonts w:ascii="宋体" w:hAnsi="宋体"/>
                <w:szCs w:val="21"/>
              </w:rPr>
            </w:pPr>
          </w:p>
        </w:tc>
        <w:tc>
          <w:tcPr>
            <w:tcW w:w="2880" w:type="dxa"/>
            <w:vAlign w:val="center"/>
          </w:tcPr>
          <w:p>
            <w:pPr>
              <w:rPr>
                <w:rFonts w:ascii="宋体" w:hAnsi="宋体"/>
                <w:szCs w:val="21"/>
              </w:rPr>
            </w:pPr>
            <w:r>
              <w:rPr>
                <w:rFonts w:hint="eastAsia" w:ascii="宋体" w:hAnsi="宋体"/>
                <w:szCs w:val="21"/>
              </w:rPr>
              <w:t>订奶客户通过批发客户管理</w:t>
            </w:r>
          </w:p>
        </w:tc>
        <w:tc>
          <w:tcPr>
            <w:tcW w:w="2880" w:type="dxa"/>
            <w:vAlign w:val="center"/>
          </w:tcPr>
          <w:p>
            <w:pPr>
              <w:rPr>
                <w:rFonts w:ascii="宋体" w:hAnsi="宋体"/>
                <w:szCs w:val="21"/>
              </w:rPr>
            </w:pPr>
            <w:r>
              <w:rPr>
                <w:rFonts w:hint="eastAsia" w:ascii="宋体" w:hAnsi="宋体"/>
                <w:szCs w:val="21"/>
              </w:rPr>
              <w:t>使用会员管理订奶客户</w:t>
            </w:r>
          </w:p>
        </w:tc>
        <w:tc>
          <w:tcPr>
            <w:tcW w:w="2880" w:type="dxa"/>
            <w:vAlign w:val="center"/>
          </w:tcPr>
          <w:p>
            <w:pPr>
              <w:rPr>
                <w:rFonts w:ascii="宋体" w:hAnsi="宋体"/>
                <w:szCs w:val="21"/>
              </w:rPr>
            </w:pPr>
            <w:r>
              <w:rPr>
                <w:rFonts w:hint="eastAsia" w:ascii="宋体" w:hAnsi="宋体"/>
                <w:szCs w:val="21"/>
              </w:rPr>
              <w:t>可以实现订奶积分等活动，社区会员与门店会员联动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16"/>
              </w:numPr>
              <w:rPr>
                <w:rFonts w:ascii="宋体" w:hAnsi="宋体"/>
                <w:szCs w:val="21"/>
              </w:rPr>
            </w:pPr>
          </w:p>
        </w:tc>
        <w:tc>
          <w:tcPr>
            <w:tcW w:w="2880" w:type="dxa"/>
          </w:tcPr>
          <w:p>
            <w:pPr>
              <w:rPr>
                <w:rFonts w:ascii="宋体" w:hAnsi="宋体"/>
                <w:szCs w:val="21"/>
              </w:rPr>
            </w:pPr>
            <w:r>
              <w:rPr>
                <w:rFonts w:hint="eastAsia" w:ascii="宋体" w:hAnsi="宋体"/>
                <w:szCs w:val="21"/>
              </w:rPr>
              <w:t>目前货款收取支持银联</w:t>
            </w:r>
          </w:p>
        </w:tc>
        <w:tc>
          <w:tcPr>
            <w:tcW w:w="2880" w:type="dxa"/>
          </w:tcPr>
          <w:p>
            <w:pPr>
              <w:rPr>
                <w:rFonts w:ascii="宋体" w:hAnsi="宋体"/>
                <w:szCs w:val="21"/>
              </w:rPr>
            </w:pPr>
            <w:r>
              <w:rPr>
                <w:rFonts w:hint="eastAsia" w:ascii="宋体" w:hAnsi="宋体"/>
                <w:szCs w:val="21"/>
              </w:rPr>
              <w:t>支持支付宝、微信、银联卡、奶卡、储值卡</w:t>
            </w:r>
          </w:p>
        </w:tc>
        <w:tc>
          <w:tcPr>
            <w:tcW w:w="2880" w:type="dxa"/>
          </w:tcPr>
          <w:p>
            <w:pPr>
              <w:rPr>
                <w:rFonts w:ascii="宋体" w:hAnsi="宋体"/>
                <w:szCs w:val="21"/>
              </w:rPr>
            </w:pPr>
            <w:r>
              <w:rPr>
                <w:rFonts w:hint="eastAsia" w:ascii="宋体" w:hAnsi="宋体"/>
                <w:szCs w:val="21"/>
              </w:rPr>
              <w:t>移动支付，方便灵活</w:t>
            </w:r>
          </w:p>
        </w:tc>
      </w:tr>
    </w:tbl>
    <w:p>
      <w:pPr>
        <w:pStyle w:val="33"/>
        <w:numPr>
          <w:ilvl w:val="0"/>
          <w:numId w:val="13"/>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周期订单可自主管理订单周期，日期（周一到周日）可勾选，快捷按钮（全周、工作日）；</w:t>
      </w:r>
    </w:p>
    <w:p>
      <w:pPr>
        <w:numPr>
          <w:ilvl w:val="1"/>
          <w:numId w:val="8"/>
        </w:numPr>
        <w:spacing w:line="300" w:lineRule="auto"/>
        <w:rPr>
          <w:rFonts w:ascii="宋体" w:hAnsi="宋体"/>
          <w:color w:val="000000" w:themeColor="text1"/>
          <w:szCs w:val="21"/>
          <w14:textFill>
            <w14:solidFill>
              <w14:schemeClr w14:val="tx1"/>
            </w14:solidFill>
          </w14:textFill>
        </w:rPr>
      </w:pPr>
      <w:r>
        <w:rPr>
          <w:rFonts w:hint="eastAsia" w:ascii="宋体" w:hAnsi="宋体"/>
          <w:szCs w:val="21"/>
        </w:rPr>
        <w:t>周期订单支</w:t>
      </w:r>
      <w:r>
        <w:rPr>
          <w:rFonts w:hint="eastAsia" w:ascii="宋体" w:hAnsi="宋体"/>
          <w:color w:val="000000" w:themeColor="text1"/>
          <w:szCs w:val="21"/>
          <w14:textFill>
            <w14:solidFill>
              <w14:schemeClr w14:val="tx1"/>
            </w14:solidFill>
          </w14:textFill>
        </w:rPr>
        <w:t>持满减促销、买赠促销、送券促销；</w:t>
      </w:r>
    </w:p>
    <w:p>
      <w:pPr>
        <w:pStyle w:val="33"/>
        <w:spacing w:before="156" w:beforeLines="50" w:after="156" w:afterLines="50" w:line="300" w:lineRule="auto"/>
        <w:ind w:left="420" w:firstLine="0" w:firstLineChars="0"/>
      </w:pPr>
      <w:r>
        <w:rPr>
          <w:rFonts w:hint="eastAsia"/>
        </w:rPr>
        <w:t>（1）买赠促销：订购两个月赠送实物赠品，如：客户9.10之前订购优麦产品至10月31日可获赠优麦塑瓶2瓶，或赠送不锈钢盆1个。</w:t>
      </w:r>
    </w:p>
    <w:p>
      <w:pPr>
        <w:pStyle w:val="33"/>
        <w:spacing w:before="156" w:beforeLines="50" w:after="156" w:afterLines="50" w:line="300" w:lineRule="auto"/>
        <w:ind w:left="420" w:firstLine="0" w:firstLineChars="0"/>
      </w:pPr>
      <w:r>
        <w:rPr>
          <w:rFonts w:hint="eastAsia"/>
        </w:rPr>
        <w:t>（2）满减促销：订购两个月立即减免10元奶款，以周期订单为依据，订购两个月，立即减免10元奶款。</w:t>
      </w:r>
    </w:p>
    <w:p>
      <w:pPr>
        <w:pStyle w:val="33"/>
        <w:spacing w:before="156" w:beforeLines="50" w:after="156" w:afterLines="50" w:line="300" w:lineRule="auto"/>
        <w:ind w:left="420" w:firstLine="0" w:firstLineChars="0"/>
      </w:pPr>
      <w:r>
        <w:rPr>
          <w:rFonts w:hint="eastAsia"/>
        </w:rPr>
        <w:t>（3）送券促销：订购两个月赠送金额券一张，下次订购使用。</w:t>
      </w:r>
    </w:p>
    <w:p>
      <w:pPr>
        <w:numPr>
          <w:ilvl w:val="1"/>
          <w:numId w:val="8"/>
        </w:numPr>
        <w:spacing w:line="300" w:lineRule="auto"/>
        <w:rPr>
          <w:rFonts w:ascii="宋体" w:hAnsi="宋体"/>
          <w:szCs w:val="21"/>
        </w:rPr>
      </w:pPr>
      <w:r>
        <w:rPr>
          <w:rFonts w:hint="eastAsia" w:ascii="宋体" w:hAnsi="宋体"/>
          <w:szCs w:val="21"/>
        </w:rPr>
        <w:t>赠品通过促销完成，制作周期订单时系统自动计算赠品；</w:t>
      </w:r>
    </w:p>
    <w:p>
      <w:pPr>
        <w:numPr>
          <w:ilvl w:val="1"/>
          <w:numId w:val="8"/>
        </w:numPr>
        <w:spacing w:line="300" w:lineRule="auto"/>
        <w:rPr>
          <w:rFonts w:ascii="宋体" w:hAnsi="宋体"/>
          <w:szCs w:val="21"/>
        </w:rPr>
      </w:pPr>
      <w:r>
        <w:rPr>
          <w:rFonts w:hint="eastAsia" w:ascii="宋体" w:hAnsi="宋体"/>
          <w:szCs w:val="21"/>
        </w:rPr>
        <w:t>赠品存在采购周期，不随商品定期生成配货数据，需要采购到货后，由营销调度人工分配；</w:t>
      </w:r>
    </w:p>
    <w:p>
      <w:pPr>
        <w:numPr>
          <w:ilvl w:val="1"/>
          <w:numId w:val="8"/>
        </w:numPr>
        <w:spacing w:line="300" w:lineRule="auto"/>
        <w:rPr>
          <w:rFonts w:ascii="宋体" w:hAnsi="宋体"/>
          <w:szCs w:val="21"/>
        </w:rPr>
      </w:pPr>
      <w:r>
        <w:rPr>
          <w:rFonts w:hint="eastAsia" w:ascii="宋体" w:hAnsi="宋体"/>
          <w:szCs w:val="21"/>
        </w:rPr>
        <w:t>支付方式支持会员储值卡、奶卡、优惠券，对接三方支付平台实现支付宝、微信、银行卡、闪付等支付方式；</w:t>
      </w:r>
    </w:p>
    <w:p>
      <w:pPr>
        <w:numPr>
          <w:ilvl w:val="1"/>
          <w:numId w:val="8"/>
        </w:numPr>
        <w:spacing w:line="300" w:lineRule="auto"/>
        <w:rPr>
          <w:rFonts w:ascii="宋体" w:hAnsi="宋体"/>
          <w:szCs w:val="21"/>
        </w:rPr>
      </w:pPr>
      <w:r>
        <w:rPr>
          <w:rFonts w:hint="eastAsia" w:ascii="宋体" w:hAnsi="宋体"/>
          <w:szCs w:val="21"/>
        </w:rPr>
        <w:t>当顾客使用现金支付周期订单时，由店员收取现金，店员通过支付宝/微信/银联卡等其他形式代为支付；</w:t>
      </w:r>
    </w:p>
    <w:p>
      <w:pPr>
        <w:numPr>
          <w:ilvl w:val="1"/>
          <w:numId w:val="8"/>
        </w:numPr>
        <w:spacing w:line="300" w:lineRule="auto"/>
        <w:rPr>
          <w:rFonts w:ascii="宋体" w:hAnsi="宋体"/>
          <w:szCs w:val="21"/>
        </w:rPr>
      </w:pPr>
      <w:r>
        <w:rPr>
          <w:rFonts w:hint="eastAsia" w:ascii="宋体" w:hAnsi="宋体"/>
          <w:szCs w:val="21"/>
        </w:rPr>
        <w:t>订单投递开始日期与2B订单控制规则一致。</w:t>
      </w:r>
    </w:p>
    <w:p>
      <w:pPr>
        <w:pStyle w:val="4"/>
        <w:numPr>
          <w:ilvl w:val="2"/>
          <w:numId w:val="1"/>
        </w:numPr>
        <w:spacing w:before="120" w:after="120" w:line="300" w:lineRule="auto"/>
        <w:rPr>
          <w:rFonts w:ascii="微软雅黑" w:hAnsi="微软雅黑" w:eastAsia="微软雅黑"/>
          <w:color w:val="FF0000"/>
          <w:sz w:val="24"/>
          <w:szCs w:val="24"/>
        </w:rPr>
      </w:pPr>
      <w:bookmarkStart w:id="30" w:name="_Toc20639257"/>
      <w:r>
        <w:rPr>
          <w:rFonts w:hint="eastAsia" w:ascii="微软雅黑" w:hAnsi="微软雅黑" w:eastAsia="微软雅黑"/>
          <w:color w:val="FF0000"/>
          <w:sz w:val="24"/>
          <w:szCs w:val="24"/>
        </w:rPr>
        <w:t>DLV0</w:t>
      </w:r>
      <w:r>
        <w:rPr>
          <w:rFonts w:ascii="微软雅黑" w:hAnsi="微软雅黑" w:eastAsia="微软雅黑"/>
          <w:color w:val="FF0000"/>
          <w:sz w:val="24"/>
          <w:szCs w:val="24"/>
        </w:rPr>
        <w:t>4</w:t>
      </w:r>
      <w:r>
        <w:rPr>
          <w:rFonts w:hint="eastAsia" w:ascii="微软雅黑" w:hAnsi="微软雅黑" w:eastAsia="微软雅黑"/>
          <w:color w:val="FF0000"/>
          <w:sz w:val="24"/>
          <w:szCs w:val="24"/>
        </w:rPr>
        <w:t>-投递员零售奶订货流程</w:t>
      </w:r>
      <w:bookmarkEnd w:id="30"/>
    </w:p>
    <w:p>
      <w:pPr>
        <w:pStyle w:val="33"/>
        <w:numPr>
          <w:ilvl w:val="0"/>
          <w:numId w:val="17"/>
        </w:numPr>
        <w:spacing w:line="360" w:lineRule="auto"/>
        <w:ind w:firstLineChars="0"/>
        <w:rPr>
          <w:rFonts w:ascii="宋体" w:hAnsi="宋体"/>
          <w:b/>
          <w:szCs w:val="21"/>
        </w:rPr>
      </w:pPr>
      <w:r>
        <w:rPr>
          <w:rFonts w:hint="eastAsia" w:ascii="宋体" w:hAnsi="宋体"/>
          <w:b/>
          <w:szCs w:val="21"/>
        </w:rPr>
        <w:t>业务概述</w:t>
      </w:r>
    </w:p>
    <w:p>
      <w:pPr>
        <w:spacing w:line="300" w:lineRule="auto"/>
        <w:ind w:firstLine="420" w:firstLineChars="200"/>
        <w:rPr>
          <w:rFonts w:ascii="宋体" w:hAnsi="宋体"/>
          <w:szCs w:val="21"/>
        </w:rPr>
      </w:pPr>
      <w:r>
        <w:rPr>
          <w:rFonts w:hint="eastAsia" w:ascii="宋体" w:hAnsi="宋体"/>
          <w:szCs w:val="21"/>
        </w:rPr>
        <w:t>投递员存在零售业务，每天预估销量，向公司报货。</w:t>
      </w:r>
    </w:p>
    <w:p>
      <w:pPr>
        <w:pStyle w:val="33"/>
        <w:numPr>
          <w:ilvl w:val="0"/>
          <w:numId w:val="17"/>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29" o:spt="75" type="#_x0000_t75" style="height:577.15pt;width:448.7pt;" o:ole="t" filled="f" o:preferrelative="t" stroked="f" coordsize="21600,21600">
            <v:path/>
            <v:fill on="f" focussize="0,0"/>
            <v:stroke on="f" joinstyle="miter"/>
            <v:imagedata r:id="rId21" o:title=""/>
            <o:lock v:ext="edit" aspectratio="t"/>
            <w10:wrap type="none"/>
            <w10:anchorlock/>
          </v:shape>
          <o:OLEObject Type="Embed" ProgID="Visio.Drawing.15" ShapeID="_x0000_i1029" DrawAspect="Content" ObjectID="_1468075729" r:id="rId20">
            <o:LockedField>false</o:LockedField>
          </o:OLEObject>
        </w:object>
      </w:r>
    </w:p>
    <w:p>
      <w:pPr>
        <w:pStyle w:val="33"/>
        <w:numPr>
          <w:ilvl w:val="0"/>
          <w:numId w:val="17"/>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活动</w:t>
            </w:r>
          </w:p>
        </w:tc>
        <w:tc>
          <w:tcPr>
            <w:tcW w:w="5670" w:type="dxa"/>
            <w:shd w:val="clear" w:color="auto" w:fill="E6E6E6"/>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8"/>
              </w:numPr>
              <w:rPr>
                <w:rFonts w:ascii="宋体" w:hAnsi="宋体"/>
                <w:szCs w:val="21"/>
              </w:rPr>
            </w:pPr>
          </w:p>
        </w:tc>
        <w:tc>
          <w:tcPr>
            <w:tcW w:w="2940" w:type="dxa"/>
          </w:tcPr>
          <w:p>
            <w:pPr>
              <w:rPr>
                <w:rFonts w:ascii="宋体" w:hAnsi="宋体"/>
                <w:szCs w:val="21"/>
              </w:rPr>
            </w:pPr>
            <w:r>
              <w:rPr>
                <w:rFonts w:hint="eastAsia" w:ascii="宋体" w:hAnsi="宋体"/>
                <w:szCs w:val="21"/>
              </w:rPr>
              <w:t>预估销量</w:t>
            </w:r>
          </w:p>
        </w:tc>
        <w:tc>
          <w:tcPr>
            <w:tcW w:w="5670" w:type="dxa"/>
          </w:tcPr>
          <w:p>
            <w:pPr>
              <w:rPr>
                <w:rFonts w:ascii="宋体" w:hAnsi="宋体"/>
                <w:szCs w:val="21"/>
              </w:rPr>
            </w:pPr>
            <w:r>
              <w:rPr>
                <w:rFonts w:hint="eastAsia" w:ascii="宋体" w:hAnsi="宋体"/>
                <w:szCs w:val="21"/>
              </w:rPr>
              <w:t>根据销售情况，暂估次日缺货量</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8"/>
              </w:numPr>
              <w:rPr>
                <w:rFonts w:ascii="宋体" w:hAnsi="宋体"/>
                <w:szCs w:val="21"/>
              </w:rPr>
            </w:pPr>
          </w:p>
        </w:tc>
        <w:tc>
          <w:tcPr>
            <w:tcW w:w="2940" w:type="dxa"/>
          </w:tcPr>
          <w:p>
            <w:pPr>
              <w:rPr>
                <w:rFonts w:ascii="宋体" w:hAnsi="宋体"/>
                <w:szCs w:val="21"/>
              </w:rPr>
            </w:pPr>
            <w:r>
              <w:rPr>
                <w:rFonts w:hint="eastAsia" w:ascii="宋体" w:hAnsi="宋体"/>
                <w:szCs w:val="21"/>
              </w:rPr>
              <w:t>制作要货订单</w:t>
            </w:r>
          </w:p>
        </w:tc>
        <w:tc>
          <w:tcPr>
            <w:tcW w:w="5670" w:type="dxa"/>
          </w:tcPr>
          <w:p>
            <w:pPr>
              <w:rPr>
                <w:rFonts w:ascii="宋体" w:hAnsi="宋体"/>
                <w:szCs w:val="21"/>
              </w:rPr>
            </w:pPr>
            <w:r>
              <w:rPr>
                <w:rFonts w:hint="eastAsia" w:ascii="宋体" w:hAnsi="宋体"/>
                <w:szCs w:val="21"/>
              </w:rPr>
              <w:t>在投递APP内制作零售要货订单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8"/>
              </w:numPr>
              <w:rPr>
                <w:rFonts w:ascii="宋体" w:hAnsi="宋体"/>
                <w:szCs w:val="21"/>
              </w:rPr>
            </w:pPr>
          </w:p>
        </w:tc>
        <w:tc>
          <w:tcPr>
            <w:tcW w:w="2940" w:type="dxa"/>
          </w:tcPr>
          <w:p>
            <w:pPr>
              <w:rPr>
                <w:rFonts w:ascii="宋体" w:hAnsi="宋体"/>
                <w:szCs w:val="21"/>
              </w:rPr>
            </w:pPr>
            <w:r>
              <w:rPr>
                <w:rFonts w:hint="eastAsia" w:ascii="宋体" w:hAnsi="宋体"/>
                <w:szCs w:val="21"/>
              </w:rPr>
              <w:t>付款</w:t>
            </w:r>
          </w:p>
        </w:tc>
        <w:tc>
          <w:tcPr>
            <w:tcW w:w="5670" w:type="dxa"/>
          </w:tcPr>
          <w:p>
            <w:pPr>
              <w:rPr>
                <w:rFonts w:ascii="宋体" w:hAnsi="宋体"/>
                <w:szCs w:val="21"/>
              </w:rPr>
            </w:pPr>
            <w:r>
              <w:rPr>
                <w:rFonts w:hint="eastAsia" w:ascii="宋体" w:hAnsi="宋体"/>
                <w:szCs w:val="21"/>
              </w:rPr>
              <w:t>在投递APP内按订单付款，或使用预付款支付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8"/>
              </w:numPr>
              <w:rPr>
                <w:rFonts w:ascii="宋体" w:hAnsi="宋体"/>
                <w:szCs w:val="21"/>
              </w:rPr>
            </w:pPr>
          </w:p>
        </w:tc>
        <w:tc>
          <w:tcPr>
            <w:tcW w:w="2940" w:type="dxa"/>
          </w:tcPr>
          <w:p>
            <w:pPr>
              <w:rPr>
                <w:rFonts w:ascii="宋体" w:hAnsi="宋体"/>
                <w:szCs w:val="21"/>
              </w:rPr>
            </w:pPr>
            <w:r>
              <w:rPr>
                <w:rFonts w:hint="eastAsia" w:ascii="宋体" w:hAnsi="宋体"/>
                <w:szCs w:val="21"/>
              </w:rPr>
              <w:t>订单处理</w:t>
            </w:r>
          </w:p>
        </w:tc>
        <w:tc>
          <w:tcPr>
            <w:tcW w:w="5670" w:type="dxa"/>
          </w:tcPr>
          <w:p>
            <w:pPr>
              <w:rPr>
                <w:rFonts w:ascii="宋体" w:hAnsi="宋体"/>
                <w:szCs w:val="21"/>
              </w:rPr>
            </w:pPr>
            <w:r>
              <w:rPr>
                <w:rFonts w:hint="eastAsia" w:ascii="宋体" w:hAnsi="宋体"/>
                <w:szCs w:val="21"/>
              </w:rPr>
              <w:t>总部调度对订单进行库存分配，物流出库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8"/>
              </w:numPr>
              <w:rPr>
                <w:rFonts w:ascii="宋体" w:hAnsi="宋体"/>
                <w:szCs w:val="21"/>
              </w:rPr>
            </w:pPr>
          </w:p>
        </w:tc>
        <w:tc>
          <w:tcPr>
            <w:tcW w:w="2940" w:type="dxa"/>
          </w:tcPr>
          <w:p>
            <w:pPr>
              <w:rPr>
                <w:rFonts w:ascii="宋体" w:hAnsi="宋体"/>
                <w:szCs w:val="21"/>
              </w:rPr>
            </w:pPr>
            <w:r>
              <w:rPr>
                <w:rFonts w:hint="eastAsia" w:ascii="宋体" w:hAnsi="宋体"/>
                <w:szCs w:val="21"/>
              </w:rPr>
              <w:t>分拣</w:t>
            </w:r>
          </w:p>
        </w:tc>
        <w:tc>
          <w:tcPr>
            <w:tcW w:w="5670" w:type="dxa"/>
          </w:tcPr>
          <w:p>
            <w:pPr>
              <w:rPr>
                <w:rFonts w:ascii="宋体" w:hAnsi="宋体"/>
                <w:szCs w:val="21"/>
              </w:rPr>
            </w:pPr>
            <w:r>
              <w:rPr>
                <w:rFonts w:hint="eastAsia" w:ascii="宋体" w:hAnsi="宋体"/>
                <w:szCs w:val="21"/>
              </w:rPr>
              <w:t>配送站、投递站逐级进行分拣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8"/>
              </w:numPr>
              <w:rPr>
                <w:rFonts w:ascii="宋体" w:hAnsi="宋体"/>
                <w:szCs w:val="21"/>
              </w:rPr>
            </w:pPr>
          </w:p>
        </w:tc>
        <w:tc>
          <w:tcPr>
            <w:tcW w:w="2940" w:type="dxa"/>
          </w:tcPr>
          <w:p>
            <w:pPr>
              <w:rPr>
                <w:rFonts w:ascii="宋体" w:hAnsi="宋体"/>
                <w:szCs w:val="21"/>
              </w:rPr>
            </w:pPr>
            <w:r>
              <w:rPr>
                <w:rFonts w:hint="eastAsia" w:ascii="宋体" w:hAnsi="宋体"/>
                <w:szCs w:val="21"/>
              </w:rPr>
              <w:t>验收投递</w:t>
            </w:r>
          </w:p>
        </w:tc>
        <w:tc>
          <w:tcPr>
            <w:tcW w:w="5670" w:type="dxa"/>
          </w:tcPr>
          <w:p>
            <w:pPr>
              <w:rPr>
                <w:rFonts w:ascii="宋体" w:hAnsi="宋体"/>
                <w:szCs w:val="21"/>
              </w:rPr>
            </w:pPr>
            <w:r>
              <w:rPr>
                <w:rFonts w:hint="eastAsia" w:ascii="宋体" w:hAnsi="宋体"/>
                <w:szCs w:val="21"/>
              </w:rPr>
              <w:t>到货后投递站进行分拣，投递员进行投递或停奶处理</w:t>
            </w:r>
          </w:p>
        </w:tc>
      </w:tr>
    </w:tbl>
    <w:p>
      <w:pPr>
        <w:pStyle w:val="33"/>
        <w:numPr>
          <w:ilvl w:val="0"/>
          <w:numId w:val="17"/>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19"/>
              </w:numPr>
              <w:rPr>
                <w:rFonts w:ascii="宋体" w:hAnsi="宋体"/>
                <w:szCs w:val="21"/>
              </w:rPr>
            </w:pPr>
          </w:p>
        </w:tc>
        <w:tc>
          <w:tcPr>
            <w:tcW w:w="2940" w:type="dxa"/>
          </w:tcPr>
          <w:p>
            <w:pPr>
              <w:rPr>
                <w:rFonts w:ascii="宋体" w:hAnsi="宋体"/>
                <w:szCs w:val="21"/>
              </w:rPr>
            </w:pPr>
            <w:r>
              <w:rPr>
                <w:rFonts w:hint="eastAsia" w:ascii="宋体" w:hAnsi="宋体"/>
                <w:szCs w:val="21"/>
              </w:rPr>
              <w:t>要货订单</w:t>
            </w:r>
          </w:p>
        </w:tc>
        <w:tc>
          <w:tcPr>
            <w:tcW w:w="5670" w:type="dxa"/>
          </w:tcPr>
          <w:p>
            <w:pPr>
              <w:rPr>
                <w:rFonts w:ascii="宋体" w:hAnsi="宋体"/>
                <w:szCs w:val="21"/>
              </w:rPr>
            </w:pPr>
            <w:r>
              <w:rPr>
                <w:rFonts w:hint="eastAsia" w:ascii="宋体" w:hAnsi="宋体"/>
                <w:szCs w:val="21"/>
              </w:rPr>
              <w:t>电子版订单，投递APP产生，在营销系统汇总</w:t>
            </w:r>
          </w:p>
        </w:tc>
      </w:tr>
    </w:tbl>
    <w:p>
      <w:pPr>
        <w:pStyle w:val="33"/>
        <w:numPr>
          <w:ilvl w:val="0"/>
          <w:numId w:val="17"/>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0"/>
              </w:numPr>
              <w:rPr>
                <w:rFonts w:ascii="宋体" w:hAnsi="宋体"/>
                <w:szCs w:val="21"/>
              </w:rPr>
            </w:pPr>
          </w:p>
        </w:tc>
        <w:tc>
          <w:tcPr>
            <w:tcW w:w="2880" w:type="dxa"/>
          </w:tcPr>
          <w:p>
            <w:pPr>
              <w:rPr>
                <w:rFonts w:ascii="宋体" w:hAnsi="宋体"/>
                <w:szCs w:val="21"/>
              </w:rPr>
            </w:pPr>
            <w:r>
              <w:rPr>
                <w:rFonts w:hint="eastAsia" w:ascii="宋体" w:hAnsi="宋体"/>
                <w:szCs w:val="21"/>
              </w:rPr>
              <w:t>目前货款收取支持银联</w:t>
            </w:r>
          </w:p>
        </w:tc>
        <w:tc>
          <w:tcPr>
            <w:tcW w:w="2880" w:type="dxa"/>
          </w:tcPr>
          <w:p>
            <w:pPr>
              <w:rPr>
                <w:rFonts w:ascii="宋体" w:hAnsi="宋体"/>
                <w:szCs w:val="21"/>
              </w:rPr>
            </w:pPr>
            <w:r>
              <w:rPr>
                <w:rFonts w:hint="eastAsia" w:ascii="宋体" w:hAnsi="宋体"/>
                <w:szCs w:val="21"/>
              </w:rPr>
              <w:t>支持支付宝、微信、银联卡</w:t>
            </w:r>
          </w:p>
        </w:tc>
        <w:tc>
          <w:tcPr>
            <w:tcW w:w="2880" w:type="dxa"/>
          </w:tcPr>
          <w:p>
            <w:pPr>
              <w:rPr>
                <w:rFonts w:ascii="宋体" w:hAnsi="宋体"/>
                <w:szCs w:val="21"/>
              </w:rPr>
            </w:pPr>
            <w:r>
              <w:rPr>
                <w:rFonts w:hint="eastAsia" w:ascii="宋体" w:hAnsi="宋体"/>
                <w:szCs w:val="21"/>
              </w:rPr>
              <w:t>移动支付，方便灵活</w:t>
            </w:r>
          </w:p>
        </w:tc>
      </w:tr>
    </w:tbl>
    <w:p>
      <w:pPr>
        <w:pStyle w:val="33"/>
        <w:numPr>
          <w:ilvl w:val="0"/>
          <w:numId w:val="17"/>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社区订奶、投递员主要集中在淄博及周边地区，需要提前一天进行订奶操作；</w:t>
      </w:r>
    </w:p>
    <w:p>
      <w:pPr>
        <w:numPr>
          <w:ilvl w:val="1"/>
          <w:numId w:val="8"/>
        </w:numPr>
        <w:spacing w:line="300" w:lineRule="auto"/>
        <w:rPr>
          <w:rFonts w:ascii="宋体" w:hAnsi="宋体"/>
          <w:szCs w:val="21"/>
        </w:rPr>
      </w:pPr>
      <w:r>
        <w:rPr>
          <w:rFonts w:hint="eastAsia" w:ascii="宋体" w:hAnsi="宋体"/>
          <w:szCs w:val="21"/>
        </w:rPr>
        <w:t>零售订单可以指定单日，也可以周期订购。</w:t>
      </w:r>
    </w:p>
    <w:p>
      <w:pPr>
        <w:pStyle w:val="33"/>
        <w:numPr>
          <w:ilvl w:val="0"/>
          <w:numId w:val="17"/>
        </w:numPr>
        <w:spacing w:line="360" w:lineRule="auto"/>
        <w:ind w:firstLineChars="0"/>
        <w:rPr>
          <w:rFonts w:ascii="微软雅黑" w:hAnsi="微软雅黑" w:eastAsia="微软雅黑"/>
          <w:b/>
          <w:bCs/>
          <w:sz w:val="24"/>
        </w:rPr>
      </w:pPr>
      <w:r>
        <w:rPr>
          <w:rFonts w:ascii="微软雅黑" w:hAnsi="微软雅黑" w:eastAsia="微软雅黑"/>
          <w:sz w:val="24"/>
        </w:rPr>
        <w:br w:type="page"/>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1" w:name="_Toc20639258"/>
      <w:r>
        <w:rPr>
          <w:rFonts w:hint="eastAsia" w:ascii="微软雅黑" w:hAnsi="微软雅黑" w:eastAsia="微软雅黑"/>
          <w:color w:val="0070C0"/>
          <w:sz w:val="24"/>
          <w:szCs w:val="24"/>
          <w:highlight w:val="yellow"/>
        </w:rPr>
        <w:t>DLV0</w:t>
      </w:r>
      <w:r>
        <w:rPr>
          <w:rFonts w:ascii="微软雅黑" w:hAnsi="微软雅黑" w:eastAsia="微软雅黑"/>
          <w:color w:val="0070C0"/>
          <w:sz w:val="24"/>
          <w:szCs w:val="24"/>
          <w:highlight w:val="yellow"/>
        </w:rPr>
        <w:t>5</w:t>
      </w:r>
      <w:r>
        <w:rPr>
          <w:rFonts w:hint="eastAsia" w:ascii="微软雅黑" w:hAnsi="微软雅黑" w:eastAsia="微软雅黑"/>
          <w:color w:val="0070C0"/>
          <w:sz w:val="24"/>
          <w:szCs w:val="24"/>
          <w:highlight w:val="yellow"/>
        </w:rPr>
        <w:t>-周期订单续订流程</w:t>
      </w:r>
      <w:bookmarkEnd w:id="31"/>
    </w:p>
    <w:p>
      <w:pPr>
        <w:pStyle w:val="33"/>
        <w:numPr>
          <w:ilvl w:val="0"/>
          <w:numId w:val="21"/>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社区订奶客户订单到期后，需要继续订购，通过周期订单续订实现。</w:t>
      </w:r>
    </w:p>
    <w:p>
      <w:pPr>
        <w:pStyle w:val="33"/>
        <w:numPr>
          <w:ilvl w:val="0"/>
          <w:numId w:val="21"/>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0" o:spt="75" type="#_x0000_t75" style="height:472.9pt;width:316.8pt;" o:ole="t" filled="f" o:preferrelative="t" stroked="f" coordsize="21600,21600">
            <v:path/>
            <v:fill on="f" focussize="0,0"/>
            <v:stroke on="f" joinstyle="miter"/>
            <v:imagedata r:id="rId23" o:title=""/>
            <o:lock v:ext="edit" aspectratio="t"/>
            <w10:wrap type="none"/>
            <w10:anchorlock/>
          </v:shape>
          <o:OLEObject Type="Embed" ProgID="Visio.Drawing.15" ShapeID="_x0000_i1030" DrawAspect="Content" ObjectID="_1468075730" r:id="rId22">
            <o:LockedField>false</o:LockedField>
          </o:OLEObject>
        </w:object>
      </w:r>
    </w:p>
    <w:p>
      <w:pPr>
        <w:pStyle w:val="33"/>
        <w:numPr>
          <w:ilvl w:val="0"/>
          <w:numId w:val="21"/>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活动</w:t>
            </w:r>
          </w:p>
        </w:tc>
        <w:tc>
          <w:tcPr>
            <w:tcW w:w="5670" w:type="dxa"/>
            <w:shd w:val="clear" w:color="auto" w:fill="E6E6E6"/>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2"/>
              </w:numPr>
              <w:rPr>
                <w:rFonts w:ascii="宋体" w:hAnsi="宋体"/>
                <w:szCs w:val="21"/>
              </w:rPr>
            </w:pPr>
          </w:p>
        </w:tc>
        <w:tc>
          <w:tcPr>
            <w:tcW w:w="2940" w:type="dxa"/>
          </w:tcPr>
          <w:p>
            <w:pPr>
              <w:rPr>
                <w:rFonts w:ascii="宋体" w:hAnsi="宋体"/>
                <w:szCs w:val="21"/>
              </w:rPr>
            </w:pPr>
            <w:r>
              <w:rPr>
                <w:rFonts w:hint="eastAsia" w:ascii="宋体" w:hAnsi="宋体"/>
                <w:szCs w:val="21"/>
              </w:rPr>
              <w:t>订单到期</w:t>
            </w:r>
          </w:p>
        </w:tc>
        <w:tc>
          <w:tcPr>
            <w:tcW w:w="5670" w:type="dxa"/>
          </w:tcPr>
          <w:p>
            <w:pPr>
              <w:rPr>
                <w:rFonts w:ascii="宋体" w:hAnsi="宋体"/>
                <w:szCs w:val="21"/>
              </w:rPr>
            </w:pPr>
            <w:r>
              <w:rPr>
                <w:rFonts w:hint="eastAsia" w:ascii="宋体" w:hAnsi="宋体"/>
                <w:szCs w:val="21"/>
              </w:rPr>
              <w:t>订奶客户或投递员发现订单到期后，联系是否有续订需求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2"/>
              </w:numPr>
              <w:rPr>
                <w:rFonts w:ascii="宋体" w:hAnsi="宋体"/>
                <w:szCs w:val="21"/>
              </w:rPr>
            </w:pPr>
          </w:p>
        </w:tc>
        <w:tc>
          <w:tcPr>
            <w:tcW w:w="2940" w:type="dxa"/>
          </w:tcPr>
          <w:p>
            <w:pPr>
              <w:rPr>
                <w:rFonts w:ascii="宋体" w:hAnsi="宋体"/>
                <w:szCs w:val="21"/>
              </w:rPr>
            </w:pPr>
            <w:r>
              <w:rPr>
                <w:rFonts w:hint="eastAsia" w:ascii="宋体" w:hAnsi="宋体"/>
                <w:szCs w:val="21"/>
              </w:rPr>
              <w:t>周期订单续订</w:t>
            </w:r>
          </w:p>
        </w:tc>
        <w:tc>
          <w:tcPr>
            <w:tcW w:w="5670" w:type="dxa"/>
          </w:tcPr>
          <w:p>
            <w:pPr>
              <w:rPr>
                <w:rFonts w:ascii="宋体" w:hAnsi="宋体"/>
                <w:szCs w:val="21"/>
              </w:rPr>
            </w:pPr>
            <w:r>
              <w:rPr>
                <w:rFonts w:hint="eastAsia" w:ascii="宋体" w:hAnsi="宋体"/>
                <w:szCs w:val="21"/>
              </w:rPr>
              <w:t>确定需求后，在投递APP查询原周期订单，进行续订操作，指定续订周期、产品等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2"/>
              </w:numPr>
              <w:rPr>
                <w:rFonts w:ascii="宋体" w:hAnsi="宋体"/>
                <w:szCs w:val="21"/>
              </w:rPr>
            </w:pPr>
          </w:p>
        </w:tc>
        <w:tc>
          <w:tcPr>
            <w:tcW w:w="2940" w:type="dxa"/>
          </w:tcPr>
          <w:p>
            <w:pPr>
              <w:rPr>
                <w:rFonts w:ascii="宋体" w:hAnsi="宋体"/>
                <w:szCs w:val="21"/>
              </w:rPr>
            </w:pPr>
            <w:r>
              <w:rPr>
                <w:rFonts w:hint="eastAsia" w:ascii="宋体" w:hAnsi="宋体"/>
                <w:szCs w:val="21"/>
              </w:rPr>
              <w:t>收取货款</w:t>
            </w:r>
          </w:p>
        </w:tc>
        <w:tc>
          <w:tcPr>
            <w:tcW w:w="5670" w:type="dxa"/>
          </w:tcPr>
          <w:p>
            <w:pPr>
              <w:rPr>
                <w:rFonts w:ascii="宋体" w:hAnsi="宋体"/>
                <w:szCs w:val="21"/>
              </w:rPr>
            </w:pPr>
            <w:r>
              <w:rPr>
                <w:rFonts w:hint="eastAsia" w:ascii="宋体" w:hAnsi="宋体"/>
                <w:szCs w:val="21"/>
              </w:rPr>
              <w:t>向顾客收取货款</w:t>
            </w:r>
          </w:p>
        </w:tc>
      </w:tr>
    </w:tbl>
    <w:p>
      <w:pPr>
        <w:pStyle w:val="33"/>
        <w:numPr>
          <w:ilvl w:val="0"/>
          <w:numId w:val="21"/>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3"/>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21"/>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4"/>
              </w:numPr>
              <w:rPr>
                <w:rFonts w:ascii="宋体" w:hAnsi="宋体"/>
                <w:szCs w:val="21"/>
              </w:rPr>
            </w:pPr>
          </w:p>
        </w:tc>
        <w:tc>
          <w:tcPr>
            <w:tcW w:w="2880" w:type="dxa"/>
          </w:tcPr>
          <w:p>
            <w:pPr>
              <w:rPr>
                <w:rFonts w:ascii="宋体" w:hAnsi="宋体"/>
                <w:szCs w:val="21"/>
              </w:rPr>
            </w:pPr>
            <w:r>
              <w:rPr>
                <w:rFonts w:hint="eastAsia" w:ascii="宋体" w:hAnsi="宋体"/>
                <w:szCs w:val="21"/>
              </w:rPr>
              <w:t>目前货款收取支持银联</w:t>
            </w:r>
          </w:p>
        </w:tc>
        <w:tc>
          <w:tcPr>
            <w:tcW w:w="2880" w:type="dxa"/>
          </w:tcPr>
          <w:p>
            <w:pPr>
              <w:rPr>
                <w:rFonts w:ascii="宋体" w:hAnsi="宋体"/>
                <w:szCs w:val="21"/>
              </w:rPr>
            </w:pPr>
            <w:r>
              <w:rPr>
                <w:rFonts w:hint="eastAsia" w:ascii="宋体" w:hAnsi="宋体"/>
                <w:szCs w:val="21"/>
              </w:rPr>
              <w:t>支持支付宝、微信、银联卡</w:t>
            </w:r>
          </w:p>
        </w:tc>
        <w:tc>
          <w:tcPr>
            <w:tcW w:w="2880" w:type="dxa"/>
          </w:tcPr>
          <w:p>
            <w:pPr>
              <w:rPr>
                <w:rFonts w:ascii="宋体" w:hAnsi="宋体"/>
                <w:szCs w:val="21"/>
              </w:rPr>
            </w:pPr>
            <w:r>
              <w:rPr>
                <w:rFonts w:hint="eastAsia" w:ascii="宋体" w:hAnsi="宋体"/>
                <w:szCs w:val="21"/>
              </w:rPr>
              <w:t>移动支付，方便灵活</w:t>
            </w:r>
          </w:p>
        </w:tc>
      </w:tr>
    </w:tbl>
    <w:p>
      <w:pPr>
        <w:pStyle w:val="33"/>
        <w:numPr>
          <w:ilvl w:val="0"/>
          <w:numId w:val="21"/>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订单临期3天，将订单续订信息推送至顾客；</w:t>
      </w:r>
    </w:p>
    <w:p>
      <w:pPr>
        <w:numPr>
          <w:ilvl w:val="1"/>
          <w:numId w:val="8"/>
        </w:numPr>
        <w:spacing w:line="300" w:lineRule="auto"/>
        <w:rPr>
          <w:rFonts w:ascii="宋体" w:hAnsi="宋体"/>
          <w:szCs w:val="21"/>
        </w:rPr>
      </w:pPr>
      <w:r>
        <w:rPr>
          <w:rFonts w:hint="eastAsia" w:ascii="宋体" w:hAnsi="宋体"/>
          <w:szCs w:val="21"/>
        </w:rPr>
        <w:t>续订按照当前价格和促销重新计算。</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2" w:name="_Toc20639259"/>
      <w:r>
        <w:rPr>
          <w:rFonts w:hint="eastAsia" w:ascii="微软雅黑" w:hAnsi="微软雅黑" w:eastAsia="微软雅黑"/>
          <w:color w:val="0070C0"/>
          <w:sz w:val="24"/>
          <w:szCs w:val="24"/>
          <w:highlight w:val="yellow"/>
        </w:rPr>
        <w:t>DLV0</w:t>
      </w:r>
      <w:r>
        <w:rPr>
          <w:rFonts w:ascii="微软雅黑" w:hAnsi="微软雅黑" w:eastAsia="微软雅黑"/>
          <w:color w:val="0070C0"/>
          <w:sz w:val="24"/>
          <w:szCs w:val="24"/>
          <w:highlight w:val="yellow"/>
        </w:rPr>
        <w:t>6</w:t>
      </w:r>
      <w:r>
        <w:rPr>
          <w:rFonts w:hint="eastAsia" w:ascii="微软雅黑" w:hAnsi="微软雅黑" w:eastAsia="微软雅黑"/>
          <w:color w:val="0070C0"/>
          <w:sz w:val="24"/>
          <w:szCs w:val="24"/>
          <w:highlight w:val="yellow"/>
        </w:rPr>
        <w:t>-周期订单暂停/续投流程</w:t>
      </w:r>
      <w:bookmarkEnd w:id="32"/>
    </w:p>
    <w:p>
      <w:pPr>
        <w:pStyle w:val="33"/>
        <w:numPr>
          <w:ilvl w:val="0"/>
          <w:numId w:val="25"/>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bookmarkStart w:id="33" w:name="_Hlk17996613"/>
      <w:r>
        <w:rPr>
          <w:rFonts w:hint="eastAsia" w:ascii="宋体" w:hAnsi="宋体"/>
          <w:szCs w:val="21"/>
        </w:rPr>
        <w:t>总部停奶，投递员需要与订奶客户进行沟通处理方式，可以选择改订、退订、暂停投递三种处理方式。</w:t>
      </w:r>
    </w:p>
    <w:p>
      <w:pPr>
        <w:spacing w:line="300" w:lineRule="auto"/>
        <w:ind w:firstLine="420" w:firstLineChars="200"/>
        <w:rPr>
          <w:rFonts w:ascii="宋体" w:hAnsi="宋体"/>
          <w:szCs w:val="21"/>
        </w:rPr>
      </w:pPr>
      <w:r>
        <w:rPr>
          <w:rFonts w:hint="eastAsia" w:ascii="宋体" w:hAnsi="宋体"/>
          <w:szCs w:val="21"/>
        </w:rPr>
        <w:t>订奶客户可根据用奶需求，提出暂停、改换其他产品或退订需求，投递员受理跟踪。</w:t>
      </w:r>
    </w:p>
    <w:bookmarkEnd w:id="33"/>
    <w:p>
      <w:pPr>
        <w:pStyle w:val="33"/>
        <w:numPr>
          <w:ilvl w:val="0"/>
          <w:numId w:val="25"/>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1" o:spt="75" type="#_x0000_t75" style="height:550.1pt;width:324.3pt;" o:ole="t" filled="f" o:preferrelative="t" stroked="f" coordsize="21600,21600">
            <v:path/>
            <v:fill on="f" focussize="0,0"/>
            <v:stroke on="f" joinstyle="miter"/>
            <v:imagedata r:id="rId25" o:title=""/>
            <o:lock v:ext="edit" aspectratio="t"/>
            <w10:wrap type="none"/>
            <w10:anchorlock/>
          </v:shape>
          <o:OLEObject Type="Embed" ProgID="Visio.Drawing.15" ShapeID="_x0000_i1031" DrawAspect="Content" ObjectID="_1468075731" r:id="rId24">
            <o:LockedField>false</o:LockedField>
          </o:OLEObject>
        </w:object>
      </w:r>
    </w:p>
    <w:p>
      <w:pPr>
        <w:pStyle w:val="33"/>
        <w:numPr>
          <w:ilvl w:val="0"/>
          <w:numId w:val="25"/>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2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暂停投递</w:t>
            </w:r>
          </w:p>
        </w:tc>
        <w:tc>
          <w:tcPr>
            <w:tcW w:w="5670" w:type="dxa"/>
            <w:vAlign w:val="center"/>
          </w:tcPr>
          <w:p>
            <w:pPr>
              <w:rPr>
                <w:rFonts w:ascii="宋体" w:hAnsi="宋体"/>
                <w:szCs w:val="21"/>
              </w:rPr>
            </w:pPr>
            <w:r>
              <w:rPr>
                <w:rFonts w:hint="eastAsia" w:ascii="宋体" w:hAnsi="宋体"/>
                <w:szCs w:val="21"/>
              </w:rPr>
              <w:t>总部缺奶停奶或者客户提出暂停投递需求，投递员与客户沟通暂停周期等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2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订单状态变更（暂停）</w:t>
            </w:r>
          </w:p>
        </w:tc>
        <w:tc>
          <w:tcPr>
            <w:tcW w:w="5670" w:type="dxa"/>
            <w:vAlign w:val="center"/>
          </w:tcPr>
          <w:p>
            <w:pPr>
              <w:rPr>
                <w:rFonts w:ascii="宋体" w:hAnsi="宋体"/>
                <w:szCs w:val="21"/>
              </w:rPr>
            </w:pPr>
            <w:r>
              <w:rPr>
                <w:rFonts w:hint="eastAsia" w:ascii="宋体" w:hAnsi="宋体"/>
                <w:szCs w:val="21"/>
              </w:rPr>
              <w:t>投递员在投递APP查询订单，将订单状态置为暂停</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2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投递时间确定</w:t>
            </w:r>
          </w:p>
        </w:tc>
        <w:tc>
          <w:tcPr>
            <w:tcW w:w="5670" w:type="dxa"/>
            <w:vAlign w:val="center"/>
          </w:tcPr>
          <w:p>
            <w:pPr>
              <w:rPr>
                <w:rFonts w:ascii="宋体" w:hAnsi="宋体"/>
                <w:szCs w:val="21"/>
              </w:rPr>
            </w:pPr>
            <w:r>
              <w:rPr>
                <w:rFonts w:hint="eastAsia" w:ascii="宋体" w:hAnsi="宋体"/>
                <w:szCs w:val="21"/>
              </w:rPr>
              <w:t>确定继续投递时间，登记至周期订单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2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继续投递</w:t>
            </w:r>
          </w:p>
        </w:tc>
        <w:tc>
          <w:tcPr>
            <w:tcW w:w="5670" w:type="dxa"/>
            <w:vAlign w:val="center"/>
          </w:tcPr>
          <w:p>
            <w:pPr>
              <w:rPr>
                <w:rFonts w:ascii="宋体" w:hAnsi="宋体"/>
                <w:szCs w:val="21"/>
              </w:rPr>
            </w:pPr>
            <w:r>
              <w:rPr>
                <w:rFonts w:hint="eastAsia" w:ascii="宋体" w:hAnsi="宋体"/>
                <w:szCs w:val="21"/>
              </w:rPr>
              <w:t>到达指定日期后，系统生成发货信息，继续投递处理</w:t>
            </w:r>
          </w:p>
        </w:tc>
      </w:tr>
    </w:tbl>
    <w:p>
      <w:pPr>
        <w:pStyle w:val="33"/>
        <w:numPr>
          <w:ilvl w:val="0"/>
          <w:numId w:val="25"/>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7"/>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25"/>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28"/>
              </w:numPr>
              <w:rPr>
                <w:rFonts w:ascii="宋体" w:hAnsi="宋体"/>
                <w:szCs w:val="21"/>
              </w:rPr>
            </w:pPr>
          </w:p>
        </w:tc>
        <w:tc>
          <w:tcPr>
            <w:tcW w:w="2880" w:type="dxa"/>
          </w:tcPr>
          <w:p>
            <w:pPr>
              <w:rPr>
                <w:rFonts w:ascii="宋体" w:hAnsi="宋体"/>
                <w:szCs w:val="21"/>
              </w:rPr>
            </w:pPr>
            <w:r>
              <w:rPr>
                <w:rFonts w:hint="eastAsia" w:ascii="宋体" w:hAnsi="宋体"/>
                <w:szCs w:val="21"/>
              </w:rPr>
              <w:t>无</w:t>
            </w:r>
          </w:p>
        </w:tc>
        <w:tc>
          <w:tcPr>
            <w:tcW w:w="2880" w:type="dxa"/>
          </w:tcPr>
          <w:p>
            <w:pPr>
              <w:rPr>
                <w:rFonts w:ascii="宋体" w:hAnsi="宋体"/>
                <w:szCs w:val="21"/>
              </w:rPr>
            </w:pPr>
          </w:p>
        </w:tc>
        <w:tc>
          <w:tcPr>
            <w:tcW w:w="2880" w:type="dxa"/>
          </w:tcPr>
          <w:p>
            <w:pPr>
              <w:rPr>
                <w:rFonts w:ascii="宋体" w:hAnsi="宋体"/>
                <w:szCs w:val="21"/>
              </w:rPr>
            </w:pPr>
          </w:p>
        </w:tc>
      </w:tr>
    </w:tbl>
    <w:p>
      <w:pPr>
        <w:pStyle w:val="33"/>
        <w:numPr>
          <w:ilvl w:val="0"/>
          <w:numId w:val="25"/>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订单状态变更发起端区分投递员和订奶客户：投递员根据缺奶</w:t>
      </w:r>
      <w:r>
        <w:rPr>
          <w:rFonts w:ascii="宋体" w:hAnsi="宋体"/>
          <w:szCs w:val="21"/>
        </w:rPr>
        <w:t>/</w:t>
      </w:r>
      <w:r>
        <w:rPr>
          <w:rFonts w:hint="eastAsia" w:ascii="宋体" w:hAnsi="宋体"/>
          <w:szCs w:val="21"/>
        </w:rPr>
        <w:t>停奶与客户沟通处理方式；客户根据用奶需求与相关投递员联系反馈。</w:t>
      </w:r>
    </w:p>
    <w:p>
      <w:pPr>
        <w:numPr>
          <w:ilvl w:val="1"/>
          <w:numId w:val="8"/>
        </w:numPr>
        <w:spacing w:line="300" w:lineRule="auto"/>
        <w:rPr>
          <w:rFonts w:ascii="宋体" w:hAnsi="宋体"/>
          <w:szCs w:val="21"/>
        </w:rPr>
      </w:pPr>
      <w:r>
        <w:rPr>
          <w:rFonts w:hint="eastAsia" w:ascii="宋体" w:hAnsi="宋体"/>
          <w:szCs w:val="21"/>
        </w:rPr>
        <w:t>支持投递顺延/集中投递两种方式</w:t>
      </w:r>
    </w:p>
    <w:p>
      <w:pPr>
        <w:spacing w:line="300" w:lineRule="auto"/>
        <w:ind w:left="840"/>
        <w:rPr>
          <w:rFonts w:ascii="宋体" w:hAnsi="宋体"/>
          <w:szCs w:val="21"/>
        </w:rPr>
      </w:pP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4" w:name="_Toc20639260"/>
      <w:r>
        <w:rPr>
          <w:rFonts w:hint="eastAsia" w:ascii="微软雅黑" w:hAnsi="微软雅黑" w:eastAsia="微软雅黑"/>
          <w:color w:val="0070C0"/>
          <w:sz w:val="24"/>
          <w:szCs w:val="24"/>
          <w:highlight w:val="yellow"/>
        </w:rPr>
        <w:t>DLV0</w:t>
      </w:r>
      <w:r>
        <w:rPr>
          <w:rFonts w:ascii="微软雅黑" w:hAnsi="微软雅黑" w:eastAsia="微软雅黑"/>
          <w:color w:val="0070C0"/>
          <w:sz w:val="24"/>
          <w:szCs w:val="24"/>
          <w:highlight w:val="yellow"/>
        </w:rPr>
        <w:t>7</w:t>
      </w:r>
      <w:r>
        <w:rPr>
          <w:rFonts w:hint="eastAsia" w:ascii="微软雅黑" w:hAnsi="微软雅黑" w:eastAsia="微软雅黑"/>
          <w:color w:val="0070C0"/>
          <w:sz w:val="24"/>
          <w:szCs w:val="24"/>
          <w:highlight w:val="yellow"/>
        </w:rPr>
        <w:t>-周期订单改订流程</w:t>
      </w:r>
      <w:bookmarkEnd w:id="34"/>
    </w:p>
    <w:p>
      <w:pPr>
        <w:pStyle w:val="33"/>
        <w:numPr>
          <w:ilvl w:val="0"/>
          <w:numId w:val="29"/>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总部停奶，投递员需要与订奶客户进行沟通处理方式，可以选择改订、退订、暂停投递三种处理方式。</w:t>
      </w:r>
    </w:p>
    <w:p>
      <w:pPr>
        <w:spacing w:line="300" w:lineRule="auto"/>
        <w:ind w:firstLine="420" w:firstLineChars="200"/>
        <w:rPr>
          <w:rFonts w:ascii="宋体" w:hAnsi="宋体"/>
          <w:szCs w:val="21"/>
        </w:rPr>
      </w:pPr>
      <w:r>
        <w:rPr>
          <w:rFonts w:hint="eastAsia" w:ascii="宋体" w:hAnsi="宋体"/>
          <w:szCs w:val="21"/>
        </w:rPr>
        <w:t>订奶客户可根据用奶需求，提出暂停、改换其他产品或退订需求，投递员受理跟踪。</w:t>
      </w:r>
    </w:p>
    <w:p>
      <w:pPr>
        <w:pStyle w:val="33"/>
        <w:numPr>
          <w:ilvl w:val="0"/>
          <w:numId w:val="29"/>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2" o:spt="75" type="#_x0000_t75" style="height:550.1pt;width:324.3pt;" o:ole="t" filled="f" o:preferrelative="t" stroked="f" coordsize="21600,21600">
            <v:path/>
            <v:fill on="f" focussize="0,0"/>
            <v:stroke on="f" joinstyle="miter"/>
            <v:imagedata r:id="rId27" o:title=""/>
            <o:lock v:ext="edit" aspectratio="t"/>
            <w10:wrap type="none"/>
            <w10:anchorlock/>
          </v:shape>
          <o:OLEObject Type="Embed" ProgID="Visio.Drawing.15" ShapeID="_x0000_i1032" DrawAspect="Content" ObjectID="_1468075732" r:id="rId26">
            <o:LockedField>false</o:LockedField>
          </o:OLEObject>
        </w:object>
      </w:r>
    </w:p>
    <w:p>
      <w:pPr>
        <w:pStyle w:val="33"/>
        <w:numPr>
          <w:ilvl w:val="0"/>
          <w:numId w:val="29"/>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产品调换</w:t>
            </w:r>
          </w:p>
        </w:tc>
        <w:tc>
          <w:tcPr>
            <w:tcW w:w="5670" w:type="dxa"/>
            <w:vAlign w:val="center"/>
          </w:tcPr>
          <w:p>
            <w:pPr>
              <w:rPr>
                <w:rFonts w:ascii="宋体" w:hAnsi="宋体"/>
                <w:szCs w:val="21"/>
              </w:rPr>
            </w:pPr>
            <w:r>
              <w:rPr>
                <w:rFonts w:hint="eastAsia" w:ascii="宋体" w:hAnsi="宋体"/>
                <w:szCs w:val="21"/>
              </w:rPr>
              <w:t>总部缺奶停奶或者客户提出调换商品需求，投递员与客户沟通，确定产品等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订单商品变更</w:t>
            </w:r>
          </w:p>
        </w:tc>
        <w:tc>
          <w:tcPr>
            <w:tcW w:w="5670" w:type="dxa"/>
            <w:vAlign w:val="center"/>
          </w:tcPr>
          <w:p>
            <w:pPr>
              <w:rPr>
                <w:rFonts w:ascii="宋体" w:hAnsi="宋体"/>
                <w:szCs w:val="21"/>
              </w:rPr>
            </w:pPr>
            <w:r>
              <w:rPr>
                <w:rFonts w:hint="eastAsia" w:ascii="宋体" w:hAnsi="宋体"/>
                <w:szCs w:val="21"/>
              </w:rPr>
              <w:t>投递员在投递APP查询订单，变更订购商品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差价处理</w:t>
            </w:r>
          </w:p>
        </w:tc>
        <w:tc>
          <w:tcPr>
            <w:tcW w:w="5670" w:type="dxa"/>
            <w:vAlign w:val="center"/>
          </w:tcPr>
          <w:p>
            <w:pPr>
              <w:rPr>
                <w:rFonts w:ascii="宋体" w:hAnsi="宋体"/>
                <w:szCs w:val="21"/>
              </w:rPr>
            </w:pPr>
            <w:r>
              <w:rPr>
                <w:rFonts w:hint="eastAsia" w:ascii="宋体" w:hAnsi="宋体"/>
                <w:szCs w:val="21"/>
              </w:rPr>
              <w:t>确定是否存在差价，如需补差价，投递员自主返款</w:t>
            </w:r>
          </w:p>
        </w:tc>
      </w:tr>
    </w:tbl>
    <w:p>
      <w:pPr>
        <w:pStyle w:val="33"/>
        <w:numPr>
          <w:ilvl w:val="0"/>
          <w:numId w:val="29"/>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31"/>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29"/>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32"/>
              </w:numPr>
              <w:rPr>
                <w:rFonts w:ascii="宋体" w:hAnsi="宋体"/>
                <w:szCs w:val="21"/>
              </w:rPr>
            </w:pPr>
          </w:p>
        </w:tc>
        <w:tc>
          <w:tcPr>
            <w:tcW w:w="2880" w:type="dxa"/>
          </w:tcPr>
          <w:p>
            <w:pPr>
              <w:rPr>
                <w:rFonts w:ascii="宋体" w:hAnsi="宋体"/>
                <w:szCs w:val="21"/>
              </w:rPr>
            </w:pPr>
            <w:r>
              <w:rPr>
                <w:rFonts w:hint="eastAsia" w:ascii="宋体" w:hAnsi="宋体"/>
                <w:szCs w:val="21"/>
              </w:rPr>
              <w:t>无</w:t>
            </w:r>
          </w:p>
        </w:tc>
        <w:tc>
          <w:tcPr>
            <w:tcW w:w="2880" w:type="dxa"/>
          </w:tcPr>
          <w:p>
            <w:pPr>
              <w:rPr>
                <w:rFonts w:ascii="宋体" w:hAnsi="宋体"/>
                <w:szCs w:val="21"/>
              </w:rPr>
            </w:pPr>
          </w:p>
        </w:tc>
        <w:tc>
          <w:tcPr>
            <w:tcW w:w="2880" w:type="dxa"/>
          </w:tcPr>
          <w:p>
            <w:pPr>
              <w:rPr>
                <w:rFonts w:ascii="宋体" w:hAnsi="宋体"/>
                <w:szCs w:val="21"/>
              </w:rPr>
            </w:pPr>
          </w:p>
        </w:tc>
      </w:tr>
    </w:tbl>
    <w:p>
      <w:pPr>
        <w:pStyle w:val="33"/>
        <w:numPr>
          <w:ilvl w:val="0"/>
          <w:numId w:val="29"/>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订单状态变更发起端区分投递员和订奶客户：投递员根据缺奶</w:t>
      </w:r>
      <w:r>
        <w:rPr>
          <w:rFonts w:ascii="宋体" w:hAnsi="宋体"/>
          <w:szCs w:val="21"/>
        </w:rPr>
        <w:t>/</w:t>
      </w:r>
      <w:r>
        <w:rPr>
          <w:rFonts w:hint="eastAsia" w:ascii="宋体" w:hAnsi="宋体"/>
          <w:szCs w:val="21"/>
        </w:rPr>
        <w:t>停奶与客户沟通处理方式；客户根据用奶需求与相关投递员联系反馈；</w:t>
      </w:r>
    </w:p>
    <w:p>
      <w:pPr>
        <w:numPr>
          <w:ilvl w:val="1"/>
          <w:numId w:val="8"/>
        </w:numPr>
        <w:spacing w:line="300" w:lineRule="auto"/>
        <w:rPr>
          <w:rFonts w:ascii="宋体" w:hAnsi="宋体"/>
          <w:szCs w:val="21"/>
        </w:rPr>
      </w:pPr>
      <w:r>
        <w:rPr>
          <w:rFonts w:hint="eastAsia" w:ascii="宋体" w:hAnsi="宋体"/>
          <w:szCs w:val="21"/>
        </w:rPr>
        <w:t>对于改订处理，客户主要调换产品口味、品项等，停奶处理通常调换成等值或价高产品，由投递员系统外处理；</w:t>
      </w:r>
    </w:p>
    <w:p>
      <w:pPr>
        <w:numPr>
          <w:ilvl w:val="1"/>
          <w:numId w:val="8"/>
        </w:numPr>
        <w:spacing w:line="300" w:lineRule="auto"/>
        <w:rPr>
          <w:rFonts w:ascii="宋体" w:hAnsi="宋体"/>
          <w:szCs w:val="21"/>
        </w:rPr>
      </w:pPr>
      <w:r>
        <w:rPr>
          <w:rFonts w:hint="eastAsia" w:ascii="宋体" w:hAnsi="宋体"/>
          <w:szCs w:val="21"/>
        </w:rPr>
        <w:t>价高时补差价，价低时，投递员自主返款，货款差价返回预付款账号。</w:t>
      </w:r>
    </w:p>
    <w:p>
      <w:pPr>
        <w:numPr>
          <w:ilvl w:val="1"/>
          <w:numId w:val="8"/>
        </w:numPr>
        <w:spacing w:line="300" w:lineRule="auto"/>
        <w:rPr>
          <w:rFonts w:ascii="宋体" w:hAnsi="宋体"/>
          <w:szCs w:val="21"/>
        </w:rPr>
      </w:pPr>
      <w:r>
        <w:rPr>
          <w:rFonts w:hint="eastAsia" w:ascii="宋体" w:hAnsi="宋体"/>
          <w:szCs w:val="21"/>
        </w:rPr>
        <w:t>改订时，有促销活动的订单不能改单，无促销活动时，系统生成一张退单和一张新的周期订单；</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5" w:name="_Toc20639261"/>
      <w:r>
        <w:rPr>
          <w:rFonts w:hint="eastAsia" w:ascii="微软雅黑" w:hAnsi="微软雅黑" w:eastAsia="微软雅黑"/>
          <w:color w:val="0070C0"/>
          <w:sz w:val="24"/>
          <w:szCs w:val="24"/>
          <w:highlight w:val="yellow"/>
        </w:rPr>
        <w:t>DLV0</w:t>
      </w:r>
      <w:r>
        <w:rPr>
          <w:rFonts w:ascii="微软雅黑" w:hAnsi="微软雅黑" w:eastAsia="微软雅黑"/>
          <w:color w:val="0070C0"/>
          <w:sz w:val="24"/>
          <w:szCs w:val="24"/>
          <w:highlight w:val="yellow"/>
        </w:rPr>
        <w:t>8</w:t>
      </w:r>
      <w:r>
        <w:rPr>
          <w:rFonts w:hint="eastAsia" w:ascii="微软雅黑" w:hAnsi="微软雅黑" w:eastAsia="微软雅黑"/>
          <w:color w:val="0070C0"/>
          <w:sz w:val="24"/>
          <w:szCs w:val="24"/>
          <w:highlight w:val="yellow"/>
        </w:rPr>
        <w:t>-周期订单退订流程</w:t>
      </w:r>
      <w:bookmarkEnd w:id="35"/>
    </w:p>
    <w:p>
      <w:pPr>
        <w:pStyle w:val="33"/>
        <w:numPr>
          <w:ilvl w:val="0"/>
          <w:numId w:val="33"/>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总部停奶，投递员需要与订奶客户进行沟通处理方式，可以选择改订、退订、暂停投递三种处理方式。</w:t>
      </w:r>
    </w:p>
    <w:p>
      <w:pPr>
        <w:spacing w:line="300" w:lineRule="auto"/>
        <w:ind w:firstLine="420" w:firstLineChars="200"/>
        <w:rPr>
          <w:rFonts w:ascii="宋体" w:hAnsi="宋体"/>
          <w:szCs w:val="21"/>
        </w:rPr>
      </w:pPr>
      <w:r>
        <w:rPr>
          <w:rFonts w:hint="eastAsia" w:ascii="宋体" w:hAnsi="宋体"/>
          <w:szCs w:val="21"/>
        </w:rPr>
        <w:t>订奶客户可根据用奶需求，提出暂停、改换其他产品或退订需求，投递员受理跟踪。</w:t>
      </w:r>
    </w:p>
    <w:p>
      <w:pPr>
        <w:pStyle w:val="33"/>
        <w:numPr>
          <w:ilvl w:val="0"/>
          <w:numId w:val="33"/>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3" o:spt="75" type="#_x0000_t75" style="height:509.2pt;width:324.3pt;" o:ole="t" filled="f" o:preferrelative="t" stroked="f" coordsize="21600,21600">
            <v:path/>
            <v:fill on="f" focussize="0,0"/>
            <v:stroke on="f" joinstyle="miter"/>
            <v:imagedata r:id="rId29" o:title=""/>
            <o:lock v:ext="edit" aspectratio="t"/>
            <w10:wrap type="none"/>
            <w10:anchorlock/>
          </v:shape>
          <o:OLEObject Type="Embed" ProgID="Visio.Drawing.15" ShapeID="_x0000_i1033" DrawAspect="Content" ObjectID="_1468075733" r:id="rId28">
            <o:LockedField>false</o:LockedField>
          </o:OLEObject>
        </w:object>
      </w:r>
    </w:p>
    <w:p>
      <w:pPr>
        <w:pStyle w:val="33"/>
        <w:numPr>
          <w:ilvl w:val="0"/>
          <w:numId w:val="33"/>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停止投递</w:t>
            </w:r>
          </w:p>
        </w:tc>
        <w:tc>
          <w:tcPr>
            <w:tcW w:w="5670" w:type="dxa"/>
            <w:vAlign w:val="center"/>
          </w:tcPr>
          <w:p>
            <w:pPr>
              <w:rPr>
                <w:rFonts w:ascii="宋体" w:hAnsi="宋体"/>
                <w:szCs w:val="21"/>
              </w:rPr>
            </w:pPr>
            <w:r>
              <w:rPr>
                <w:rFonts w:hint="eastAsia" w:ascii="宋体" w:hAnsi="宋体"/>
                <w:szCs w:val="21"/>
              </w:rPr>
              <w:t>总部缺奶停奶或者客户提出停止投递</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订单变更</w:t>
            </w:r>
          </w:p>
        </w:tc>
        <w:tc>
          <w:tcPr>
            <w:tcW w:w="5670" w:type="dxa"/>
            <w:vAlign w:val="center"/>
          </w:tcPr>
          <w:p>
            <w:pPr>
              <w:rPr>
                <w:rFonts w:ascii="宋体" w:hAnsi="宋体"/>
                <w:szCs w:val="21"/>
              </w:rPr>
            </w:pPr>
            <w:r>
              <w:rPr>
                <w:rFonts w:hint="eastAsia" w:ascii="宋体" w:hAnsi="宋体"/>
                <w:szCs w:val="21"/>
              </w:rPr>
              <w:t>投递员在投递APP查询订单，统计未投递商品数量、金额，并发起退订处理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退款处理</w:t>
            </w:r>
          </w:p>
        </w:tc>
        <w:tc>
          <w:tcPr>
            <w:tcW w:w="5670" w:type="dxa"/>
            <w:vAlign w:val="center"/>
          </w:tcPr>
          <w:p>
            <w:pPr>
              <w:rPr>
                <w:rFonts w:ascii="宋体" w:hAnsi="宋体"/>
                <w:szCs w:val="21"/>
              </w:rPr>
            </w:pPr>
            <w:r>
              <w:rPr>
                <w:rFonts w:hint="eastAsia" w:ascii="宋体" w:hAnsi="宋体"/>
                <w:szCs w:val="21"/>
              </w:rPr>
              <w:t>根据查询的金额，与客户当面交接</w:t>
            </w:r>
          </w:p>
        </w:tc>
      </w:tr>
    </w:tbl>
    <w:p>
      <w:pPr>
        <w:pStyle w:val="33"/>
        <w:numPr>
          <w:ilvl w:val="0"/>
          <w:numId w:val="33"/>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35"/>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33"/>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36"/>
              </w:numPr>
              <w:rPr>
                <w:rFonts w:ascii="宋体" w:hAnsi="宋体"/>
                <w:szCs w:val="21"/>
              </w:rPr>
            </w:pPr>
          </w:p>
        </w:tc>
        <w:tc>
          <w:tcPr>
            <w:tcW w:w="2880" w:type="dxa"/>
          </w:tcPr>
          <w:p>
            <w:pPr>
              <w:rPr>
                <w:rFonts w:ascii="宋体" w:hAnsi="宋体"/>
                <w:szCs w:val="21"/>
              </w:rPr>
            </w:pPr>
            <w:r>
              <w:rPr>
                <w:rFonts w:hint="eastAsia" w:ascii="宋体" w:hAnsi="宋体"/>
                <w:szCs w:val="21"/>
              </w:rPr>
              <w:t>无</w:t>
            </w:r>
          </w:p>
        </w:tc>
        <w:tc>
          <w:tcPr>
            <w:tcW w:w="2880" w:type="dxa"/>
          </w:tcPr>
          <w:p>
            <w:pPr>
              <w:rPr>
                <w:rFonts w:ascii="宋体" w:hAnsi="宋体"/>
                <w:szCs w:val="21"/>
              </w:rPr>
            </w:pPr>
          </w:p>
        </w:tc>
        <w:tc>
          <w:tcPr>
            <w:tcW w:w="2880" w:type="dxa"/>
          </w:tcPr>
          <w:p>
            <w:pPr>
              <w:rPr>
                <w:rFonts w:ascii="宋体" w:hAnsi="宋体"/>
                <w:szCs w:val="21"/>
              </w:rPr>
            </w:pPr>
          </w:p>
        </w:tc>
      </w:tr>
    </w:tbl>
    <w:p>
      <w:pPr>
        <w:pStyle w:val="33"/>
        <w:numPr>
          <w:ilvl w:val="0"/>
          <w:numId w:val="33"/>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有促销活动的订单不能在系统中退订；</w:t>
      </w:r>
    </w:p>
    <w:p>
      <w:pPr>
        <w:spacing w:line="300" w:lineRule="auto"/>
        <w:ind w:left="840"/>
        <w:rPr>
          <w:rFonts w:ascii="宋体" w:hAnsi="宋体"/>
          <w:szCs w:val="21"/>
        </w:rPr>
      </w:pP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6" w:name="_Toc20639262"/>
      <w:r>
        <w:rPr>
          <w:rFonts w:hint="eastAsia" w:ascii="微软雅黑" w:hAnsi="微软雅黑" w:eastAsia="微软雅黑"/>
          <w:color w:val="0070C0"/>
          <w:sz w:val="24"/>
          <w:szCs w:val="24"/>
          <w:highlight w:val="yellow"/>
        </w:rPr>
        <w:t>DLV0</w:t>
      </w:r>
      <w:r>
        <w:rPr>
          <w:rFonts w:ascii="微软雅黑" w:hAnsi="微软雅黑" w:eastAsia="微软雅黑"/>
          <w:color w:val="0070C0"/>
          <w:sz w:val="24"/>
          <w:szCs w:val="24"/>
          <w:highlight w:val="yellow"/>
        </w:rPr>
        <w:t>9</w:t>
      </w:r>
      <w:r>
        <w:rPr>
          <w:rFonts w:hint="eastAsia" w:ascii="微软雅黑" w:hAnsi="微软雅黑" w:eastAsia="微软雅黑"/>
          <w:color w:val="0070C0"/>
          <w:sz w:val="24"/>
          <w:szCs w:val="24"/>
          <w:highlight w:val="yellow"/>
        </w:rPr>
        <w:t>-投递地址变更流程</w:t>
      </w:r>
      <w:bookmarkEnd w:id="36"/>
    </w:p>
    <w:p>
      <w:pPr>
        <w:pStyle w:val="33"/>
        <w:numPr>
          <w:ilvl w:val="0"/>
          <w:numId w:val="37"/>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客户收货地址变更，或投递员人员、片区更换，需要同步在登记至营销系统，确保信息及时有效。</w:t>
      </w:r>
    </w:p>
    <w:p>
      <w:pPr>
        <w:pStyle w:val="33"/>
        <w:numPr>
          <w:ilvl w:val="0"/>
          <w:numId w:val="37"/>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4" o:spt="75" type="#_x0000_t75" style="height:479.8pt;width:430.25pt;" o:ole="t" filled="f" o:preferrelative="t" stroked="f" coordsize="21600,21600">
            <v:path/>
            <v:fill on="f" focussize="0,0"/>
            <v:stroke on="f" joinstyle="miter"/>
            <v:imagedata r:id="rId31" o:title=""/>
            <o:lock v:ext="edit" aspectratio="t"/>
            <w10:wrap type="none"/>
            <w10:anchorlock/>
          </v:shape>
          <o:OLEObject Type="Embed" ProgID="Visio.Drawing.15" ShapeID="_x0000_i1034" DrawAspect="Content" ObjectID="_1468075734" r:id="rId30">
            <o:LockedField>false</o:LockedField>
          </o:OLEObject>
        </w:object>
      </w:r>
    </w:p>
    <w:p>
      <w:pPr>
        <w:pStyle w:val="33"/>
        <w:numPr>
          <w:ilvl w:val="0"/>
          <w:numId w:val="37"/>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8"/>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客户地址变更</w:t>
            </w:r>
          </w:p>
        </w:tc>
        <w:tc>
          <w:tcPr>
            <w:tcW w:w="5670" w:type="dxa"/>
            <w:vAlign w:val="center"/>
          </w:tcPr>
          <w:p>
            <w:pPr>
              <w:rPr>
                <w:rFonts w:ascii="宋体" w:hAnsi="宋体"/>
                <w:szCs w:val="21"/>
              </w:rPr>
            </w:pPr>
            <w:r>
              <w:rPr>
                <w:rFonts w:hint="eastAsia" w:ascii="宋体" w:hAnsi="宋体"/>
                <w:szCs w:val="21"/>
              </w:rPr>
              <w:t>客户地址变更，与投递员联系，反馈新地址</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8"/>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地址登记</w:t>
            </w:r>
          </w:p>
        </w:tc>
        <w:tc>
          <w:tcPr>
            <w:tcW w:w="5670" w:type="dxa"/>
            <w:vAlign w:val="center"/>
          </w:tcPr>
          <w:p>
            <w:pPr>
              <w:rPr>
                <w:rFonts w:ascii="宋体" w:hAnsi="宋体"/>
                <w:szCs w:val="21"/>
              </w:rPr>
            </w:pPr>
            <w:r>
              <w:rPr>
                <w:rFonts w:hint="eastAsia" w:ascii="宋体" w:hAnsi="宋体"/>
                <w:szCs w:val="21"/>
              </w:rPr>
              <w:t>投递员在投递APP查询客户信息，维护新的收货地址</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38"/>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投递员变更</w:t>
            </w:r>
          </w:p>
        </w:tc>
        <w:tc>
          <w:tcPr>
            <w:tcW w:w="5670" w:type="dxa"/>
            <w:vAlign w:val="center"/>
          </w:tcPr>
          <w:p>
            <w:pPr>
              <w:rPr>
                <w:rFonts w:ascii="宋体" w:hAnsi="宋体"/>
                <w:szCs w:val="21"/>
              </w:rPr>
            </w:pPr>
            <w:r>
              <w:rPr>
                <w:rFonts w:hint="eastAsia" w:ascii="宋体" w:hAnsi="宋体"/>
                <w:szCs w:val="21"/>
              </w:rPr>
              <w:t>确定是否需要调整投递员，如果需要，反馈投递站站长，站长进行投递员的重新分配</w:t>
            </w:r>
          </w:p>
        </w:tc>
      </w:tr>
    </w:tbl>
    <w:p>
      <w:pPr>
        <w:pStyle w:val="33"/>
        <w:numPr>
          <w:ilvl w:val="0"/>
          <w:numId w:val="37"/>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39"/>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37"/>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880" w:type="dxa"/>
            <w:shd w:val="clear" w:color="auto" w:fill="E6E6E6"/>
            <w:vAlign w:val="center"/>
          </w:tcPr>
          <w:p>
            <w:pPr>
              <w:jc w:val="center"/>
              <w:rPr>
                <w:rFonts w:ascii="宋体" w:hAnsi="宋体"/>
                <w:b/>
                <w:szCs w:val="21"/>
              </w:rPr>
            </w:pPr>
            <w:r>
              <w:rPr>
                <w:rFonts w:hint="eastAsia" w:ascii="宋体" w:hAnsi="宋体"/>
                <w:b/>
                <w:szCs w:val="21"/>
              </w:rPr>
              <w:t>现状</w:t>
            </w:r>
          </w:p>
        </w:tc>
        <w:tc>
          <w:tcPr>
            <w:tcW w:w="2880" w:type="dxa"/>
            <w:shd w:val="clear" w:color="auto" w:fill="E6E6E6"/>
            <w:vAlign w:val="center"/>
          </w:tcPr>
          <w:p>
            <w:pPr>
              <w:jc w:val="center"/>
              <w:rPr>
                <w:rFonts w:ascii="宋体" w:hAnsi="宋体"/>
                <w:b/>
                <w:szCs w:val="21"/>
              </w:rPr>
            </w:pPr>
            <w:r>
              <w:rPr>
                <w:rFonts w:hint="eastAsia" w:ascii="宋体" w:hAnsi="宋体"/>
                <w:b/>
                <w:szCs w:val="21"/>
              </w:rPr>
              <w:t>变革</w:t>
            </w:r>
          </w:p>
        </w:tc>
        <w:tc>
          <w:tcPr>
            <w:tcW w:w="2880" w:type="dxa"/>
            <w:shd w:val="clear" w:color="auto" w:fill="E6E6E6"/>
            <w:vAlign w:val="center"/>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0"/>
              </w:numPr>
              <w:rPr>
                <w:rFonts w:ascii="宋体" w:hAnsi="宋体"/>
                <w:szCs w:val="21"/>
              </w:rPr>
            </w:pPr>
          </w:p>
        </w:tc>
        <w:tc>
          <w:tcPr>
            <w:tcW w:w="2880" w:type="dxa"/>
            <w:vAlign w:val="center"/>
          </w:tcPr>
          <w:p>
            <w:pPr>
              <w:rPr>
                <w:rFonts w:ascii="宋体" w:hAnsi="宋体"/>
                <w:szCs w:val="21"/>
              </w:rPr>
            </w:pPr>
            <w:r>
              <w:rPr>
                <w:rFonts w:hint="eastAsia" w:ascii="宋体" w:hAnsi="宋体"/>
                <w:szCs w:val="21"/>
              </w:rPr>
              <w:t>投递员片区线下管理</w:t>
            </w:r>
          </w:p>
        </w:tc>
        <w:tc>
          <w:tcPr>
            <w:tcW w:w="2880" w:type="dxa"/>
            <w:vAlign w:val="center"/>
          </w:tcPr>
          <w:p>
            <w:pPr>
              <w:rPr>
                <w:rFonts w:ascii="宋体" w:hAnsi="宋体"/>
                <w:szCs w:val="21"/>
              </w:rPr>
            </w:pPr>
            <w:r>
              <w:rPr>
                <w:rFonts w:hint="eastAsia" w:ascii="宋体" w:hAnsi="宋体"/>
                <w:szCs w:val="21"/>
              </w:rPr>
              <w:t>系统管理片区及投递员关系</w:t>
            </w:r>
          </w:p>
        </w:tc>
        <w:tc>
          <w:tcPr>
            <w:tcW w:w="2880" w:type="dxa"/>
            <w:vAlign w:val="center"/>
          </w:tcPr>
          <w:p>
            <w:pPr>
              <w:rPr>
                <w:rFonts w:ascii="宋体" w:hAnsi="宋体"/>
                <w:szCs w:val="21"/>
              </w:rPr>
            </w:pPr>
            <w:r>
              <w:rPr>
                <w:rFonts w:hint="eastAsia" w:ascii="宋体" w:hAnsi="宋体"/>
                <w:szCs w:val="21"/>
              </w:rPr>
              <w:t>可多渠道下周期订单，根据收货地址系统自动分配投递员</w:t>
            </w:r>
          </w:p>
        </w:tc>
      </w:tr>
    </w:tbl>
    <w:p>
      <w:pPr>
        <w:pStyle w:val="33"/>
        <w:numPr>
          <w:ilvl w:val="0"/>
          <w:numId w:val="37"/>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投递员分配，系统按照顾客选择的地址推荐所属区域投递员，投递员/站长根据需求确定是否调整。</w:t>
      </w:r>
    </w:p>
    <w:p>
      <w:pPr>
        <w:numPr>
          <w:ilvl w:val="1"/>
          <w:numId w:val="8"/>
        </w:numPr>
        <w:spacing w:line="300" w:lineRule="auto"/>
        <w:rPr>
          <w:rFonts w:ascii="宋体" w:hAnsi="宋体"/>
          <w:szCs w:val="21"/>
        </w:rPr>
      </w:pPr>
      <w:r>
        <w:rPr>
          <w:rFonts w:hint="eastAsia" w:ascii="宋体" w:hAnsi="宋体"/>
          <w:szCs w:val="21"/>
        </w:rPr>
        <w:t>客户地址变更时，是由客户与投递员进行直接线下交易，不在系统中操作；</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7" w:name="_Toc20639263"/>
      <w:r>
        <w:rPr>
          <w:rFonts w:hint="eastAsia" w:ascii="微软雅黑" w:hAnsi="微软雅黑" w:eastAsia="微软雅黑"/>
          <w:color w:val="0070C0"/>
          <w:sz w:val="24"/>
          <w:szCs w:val="24"/>
          <w:highlight w:val="yellow"/>
        </w:rPr>
        <w:t>DLV</w:t>
      </w:r>
      <w:r>
        <w:rPr>
          <w:rFonts w:ascii="微软雅黑" w:hAnsi="微软雅黑" w:eastAsia="微软雅黑"/>
          <w:color w:val="0070C0"/>
          <w:sz w:val="24"/>
          <w:szCs w:val="24"/>
          <w:highlight w:val="yellow"/>
        </w:rPr>
        <w:t>1</w:t>
      </w:r>
      <w:r>
        <w:rPr>
          <w:rFonts w:hint="eastAsia" w:ascii="微软雅黑" w:hAnsi="微软雅黑" w:eastAsia="微软雅黑"/>
          <w:color w:val="0070C0"/>
          <w:sz w:val="24"/>
          <w:szCs w:val="24"/>
          <w:highlight w:val="yellow"/>
        </w:rPr>
        <w:t>0-订奶赠品发放流程</w:t>
      </w:r>
      <w:bookmarkEnd w:id="37"/>
    </w:p>
    <w:p>
      <w:pPr>
        <w:pStyle w:val="33"/>
        <w:numPr>
          <w:ilvl w:val="0"/>
          <w:numId w:val="41"/>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周期订奶订单中存在赠品，因赠品按照计划进行申请采购，无法与商品同步投递。</w:t>
      </w:r>
    </w:p>
    <w:p>
      <w:pPr>
        <w:spacing w:line="300" w:lineRule="auto"/>
        <w:ind w:firstLine="420" w:firstLineChars="200"/>
        <w:rPr>
          <w:rFonts w:ascii="宋体" w:hAnsi="宋体"/>
          <w:szCs w:val="21"/>
        </w:rPr>
      </w:pPr>
      <w:r>
        <w:rPr>
          <w:rFonts w:hint="eastAsia" w:ascii="宋体" w:hAnsi="宋体"/>
          <w:szCs w:val="21"/>
        </w:rPr>
        <w:t>赠品采购到货后由调度进行分配，销售公司、配送站、投递站逐级分解。</w:t>
      </w:r>
    </w:p>
    <w:p>
      <w:pPr>
        <w:spacing w:line="300" w:lineRule="auto"/>
        <w:ind w:firstLine="420" w:firstLineChars="200"/>
        <w:rPr>
          <w:rFonts w:ascii="宋体" w:hAnsi="宋体"/>
          <w:szCs w:val="21"/>
        </w:rPr>
      </w:pPr>
      <w:r>
        <w:rPr>
          <w:rFonts w:hint="eastAsia" w:ascii="宋体" w:hAnsi="宋体"/>
          <w:szCs w:val="21"/>
        </w:rPr>
        <w:t>投递员将赠品投递完成后在投递APP标注状态。</w:t>
      </w:r>
    </w:p>
    <w:p>
      <w:pPr>
        <w:pStyle w:val="33"/>
        <w:numPr>
          <w:ilvl w:val="0"/>
          <w:numId w:val="41"/>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5" o:spt="75" type="#_x0000_t75" style="height:485pt;width:444.65pt;" o:ole="t" filled="f" o:preferrelative="t" stroked="f" coordsize="21600,21600">
            <v:path/>
            <v:fill on="f" focussize="0,0"/>
            <v:stroke on="f" joinstyle="miter"/>
            <v:imagedata r:id="rId33" o:title=""/>
            <o:lock v:ext="edit" aspectratio="t"/>
            <w10:wrap type="none"/>
            <w10:anchorlock/>
          </v:shape>
          <o:OLEObject Type="Embed" ProgID="Visio.Drawing.15" ShapeID="_x0000_i1035" DrawAspect="Content" ObjectID="_1468075735" r:id="rId32">
            <o:LockedField>false</o:LockedField>
          </o:OLEObject>
        </w:object>
      </w:r>
    </w:p>
    <w:p>
      <w:pPr>
        <w:pStyle w:val="33"/>
        <w:numPr>
          <w:ilvl w:val="0"/>
          <w:numId w:val="41"/>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2"/>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赠品配送</w:t>
            </w:r>
          </w:p>
        </w:tc>
        <w:tc>
          <w:tcPr>
            <w:tcW w:w="5670" w:type="dxa"/>
            <w:vAlign w:val="center"/>
          </w:tcPr>
          <w:p>
            <w:pPr>
              <w:rPr>
                <w:rFonts w:ascii="宋体" w:hAnsi="宋体"/>
                <w:szCs w:val="21"/>
              </w:rPr>
            </w:pPr>
            <w:r>
              <w:rPr>
                <w:rFonts w:hint="eastAsia" w:ascii="宋体" w:hAnsi="宋体"/>
                <w:szCs w:val="21"/>
              </w:rPr>
              <w:t>调度分配采购到货的赠品</w:t>
            </w:r>
            <w:r>
              <w:rPr>
                <w:rFonts w:ascii="宋体" w:hAnsi="宋体"/>
                <w:szCs w:val="21"/>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2"/>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赠品分配</w:t>
            </w:r>
          </w:p>
        </w:tc>
        <w:tc>
          <w:tcPr>
            <w:tcW w:w="5670" w:type="dxa"/>
            <w:vAlign w:val="center"/>
          </w:tcPr>
          <w:p>
            <w:pPr>
              <w:rPr>
                <w:rFonts w:ascii="宋体" w:hAnsi="宋体"/>
                <w:szCs w:val="21"/>
              </w:rPr>
            </w:pPr>
            <w:r>
              <w:rPr>
                <w:rFonts w:hint="eastAsia" w:ascii="宋体" w:hAnsi="宋体"/>
                <w:szCs w:val="21"/>
              </w:rPr>
              <w:t>销售公司、配送站、投递站分解需求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2"/>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赠品投递</w:t>
            </w:r>
          </w:p>
        </w:tc>
        <w:tc>
          <w:tcPr>
            <w:tcW w:w="5670" w:type="dxa"/>
            <w:vAlign w:val="center"/>
          </w:tcPr>
          <w:p>
            <w:pPr>
              <w:rPr>
                <w:rFonts w:ascii="宋体" w:hAnsi="宋体"/>
                <w:szCs w:val="21"/>
              </w:rPr>
            </w:pPr>
            <w:r>
              <w:rPr>
                <w:rFonts w:hint="eastAsia" w:ascii="宋体" w:hAnsi="宋体"/>
                <w:szCs w:val="21"/>
              </w:rPr>
              <w:t>赠品随奶品一同投递</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2"/>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妥投确认</w:t>
            </w:r>
          </w:p>
        </w:tc>
        <w:tc>
          <w:tcPr>
            <w:tcW w:w="5670" w:type="dxa"/>
            <w:vAlign w:val="center"/>
          </w:tcPr>
          <w:p>
            <w:pPr>
              <w:rPr>
                <w:rFonts w:ascii="宋体" w:hAnsi="宋体"/>
                <w:szCs w:val="21"/>
              </w:rPr>
            </w:pPr>
            <w:r>
              <w:rPr>
                <w:rFonts w:hint="eastAsia" w:ascii="宋体" w:hAnsi="宋体"/>
                <w:szCs w:val="21"/>
              </w:rPr>
              <w:t>赠品投递完成后，投递员在APP中检索订单，标注赠品妥投状态</w:t>
            </w:r>
          </w:p>
        </w:tc>
      </w:tr>
    </w:tbl>
    <w:p>
      <w:pPr>
        <w:pStyle w:val="33"/>
        <w:numPr>
          <w:ilvl w:val="0"/>
          <w:numId w:val="41"/>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43"/>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41"/>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44"/>
              </w:numPr>
              <w:rPr>
                <w:rFonts w:ascii="宋体" w:hAnsi="宋体"/>
                <w:szCs w:val="21"/>
              </w:rPr>
            </w:pPr>
          </w:p>
        </w:tc>
        <w:tc>
          <w:tcPr>
            <w:tcW w:w="2880" w:type="dxa"/>
          </w:tcPr>
          <w:p>
            <w:pPr>
              <w:rPr>
                <w:rFonts w:ascii="宋体" w:hAnsi="宋体"/>
                <w:szCs w:val="21"/>
              </w:rPr>
            </w:pPr>
            <w:r>
              <w:rPr>
                <w:rFonts w:hint="eastAsia" w:ascii="宋体" w:hAnsi="宋体"/>
                <w:szCs w:val="21"/>
              </w:rPr>
              <w:t>赠品促销投递员自行判断</w:t>
            </w:r>
          </w:p>
        </w:tc>
        <w:tc>
          <w:tcPr>
            <w:tcW w:w="2880" w:type="dxa"/>
          </w:tcPr>
          <w:p>
            <w:pPr>
              <w:rPr>
                <w:rFonts w:ascii="宋体" w:hAnsi="宋体"/>
                <w:szCs w:val="21"/>
              </w:rPr>
            </w:pPr>
            <w:r>
              <w:rPr>
                <w:rFonts w:hint="eastAsia" w:ascii="宋体" w:hAnsi="宋体"/>
                <w:szCs w:val="21"/>
              </w:rPr>
              <w:t>系统自动计算赠品促销</w:t>
            </w:r>
          </w:p>
        </w:tc>
        <w:tc>
          <w:tcPr>
            <w:tcW w:w="2880" w:type="dxa"/>
          </w:tcPr>
          <w:p>
            <w:pPr>
              <w:rPr>
                <w:rFonts w:ascii="宋体" w:hAnsi="宋体"/>
                <w:szCs w:val="21"/>
              </w:rPr>
            </w:pPr>
            <w:r>
              <w:rPr>
                <w:rFonts w:hint="eastAsia" w:ascii="宋体" w:hAnsi="宋体"/>
                <w:szCs w:val="21"/>
              </w:rPr>
              <w:t>降低投递员操作难度</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44"/>
              </w:numPr>
              <w:rPr>
                <w:rFonts w:ascii="宋体" w:hAnsi="宋体"/>
                <w:szCs w:val="21"/>
              </w:rPr>
            </w:pPr>
          </w:p>
        </w:tc>
        <w:tc>
          <w:tcPr>
            <w:tcW w:w="2880" w:type="dxa"/>
          </w:tcPr>
          <w:p>
            <w:pPr>
              <w:rPr>
                <w:rFonts w:ascii="宋体" w:hAnsi="宋体"/>
                <w:szCs w:val="21"/>
              </w:rPr>
            </w:pPr>
            <w:r>
              <w:rPr>
                <w:rFonts w:hint="eastAsia" w:ascii="宋体" w:hAnsi="宋体"/>
                <w:szCs w:val="21"/>
              </w:rPr>
              <w:t>赠品发放状态无法跟踪</w:t>
            </w:r>
          </w:p>
        </w:tc>
        <w:tc>
          <w:tcPr>
            <w:tcW w:w="2880" w:type="dxa"/>
          </w:tcPr>
          <w:p>
            <w:pPr>
              <w:rPr>
                <w:rFonts w:ascii="宋体" w:hAnsi="宋体"/>
                <w:szCs w:val="21"/>
              </w:rPr>
            </w:pPr>
            <w:r>
              <w:rPr>
                <w:rFonts w:hint="eastAsia" w:ascii="宋体" w:hAnsi="宋体"/>
                <w:szCs w:val="21"/>
              </w:rPr>
              <w:t>投递APP登记赠品发放状态</w:t>
            </w:r>
          </w:p>
        </w:tc>
        <w:tc>
          <w:tcPr>
            <w:tcW w:w="2880" w:type="dxa"/>
          </w:tcPr>
          <w:p>
            <w:pPr>
              <w:rPr>
                <w:rFonts w:ascii="宋体" w:hAnsi="宋体"/>
                <w:szCs w:val="21"/>
              </w:rPr>
            </w:pPr>
            <w:r>
              <w:rPr>
                <w:rFonts w:hint="eastAsia" w:ascii="宋体" w:hAnsi="宋体"/>
                <w:szCs w:val="21"/>
              </w:rPr>
              <w:t>管理精细，数据准确</w:t>
            </w:r>
          </w:p>
        </w:tc>
      </w:tr>
    </w:tbl>
    <w:p>
      <w:pPr>
        <w:pStyle w:val="33"/>
        <w:numPr>
          <w:ilvl w:val="0"/>
          <w:numId w:val="41"/>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无</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38" w:name="_Toc20639264"/>
      <w:r>
        <w:rPr>
          <w:rFonts w:hint="eastAsia" w:ascii="微软雅黑" w:hAnsi="微软雅黑" w:eastAsia="微软雅黑"/>
          <w:color w:val="0070C0"/>
          <w:sz w:val="24"/>
          <w:szCs w:val="24"/>
          <w:highlight w:val="yellow"/>
        </w:rPr>
        <w:t>DLV1</w:t>
      </w:r>
      <w:r>
        <w:rPr>
          <w:rFonts w:ascii="微软雅黑" w:hAnsi="微软雅黑" w:eastAsia="微软雅黑"/>
          <w:color w:val="0070C0"/>
          <w:sz w:val="24"/>
          <w:szCs w:val="24"/>
          <w:highlight w:val="yellow"/>
        </w:rPr>
        <w:t>1</w:t>
      </w:r>
      <w:r>
        <w:rPr>
          <w:rFonts w:hint="eastAsia" w:ascii="微软雅黑" w:hAnsi="微软雅黑" w:eastAsia="微软雅黑"/>
          <w:color w:val="0070C0"/>
          <w:sz w:val="24"/>
          <w:szCs w:val="24"/>
          <w:highlight w:val="yellow"/>
        </w:rPr>
        <w:t>-投递员投递流程</w:t>
      </w:r>
      <w:bookmarkEnd w:id="38"/>
    </w:p>
    <w:p>
      <w:pPr>
        <w:pStyle w:val="33"/>
        <w:numPr>
          <w:ilvl w:val="0"/>
          <w:numId w:val="45"/>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营销系统每天根据社区订单生成预发货数据，可能存在缺奶、停奶的情况，由调度、各区域经理或及业务员逐级进行库存分配。</w:t>
      </w:r>
    </w:p>
    <w:p>
      <w:pPr>
        <w:spacing w:line="300" w:lineRule="auto"/>
        <w:ind w:firstLine="420" w:firstLineChars="200"/>
        <w:rPr>
          <w:rFonts w:ascii="宋体" w:hAnsi="宋体"/>
          <w:szCs w:val="21"/>
        </w:rPr>
      </w:pPr>
      <w:r>
        <w:rPr>
          <w:rFonts w:hint="eastAsia" w:ascii="宋体" w:hAnsi="宋体"/>
          <w:szCs w:val="21"/>
        </w:rPr>
        <w:t>商品经配送站分拣后，交由投递员，如有停奶的情况，投递员联系辖区内订奶客户，通过换货（改订）、退订或延期投递等方式协商解决。</w:t>
      </w:r>
    </w:p>
    <w:p>
      <w:pPr>
        <w:spacing w:line="300" w:lineRule="auto"/>
        <w:ind w:firstLine="420" w:firstLineChars="200"/>
        <w:rPr>
          <w:rFonts w:ascii="宋体" w:hAnsi="宋体"/>
          <w:szCs w:val="21"/>
        </w:rPr>
      </w:pPr>
      <w:r>
        <w:rPr>
          <w:rFonts w:hint="eastAsia" w:ascii="宋体" w:hAnsi="宋体"/>
          <w:szCs w:val="21"/>
        </w:rPr>
        <w:t>投递员投递前可查询，投递完成系统将送达信息根据指定方式推送给客户。</w:t>
      </w:r>
    </w:p>
    <w:p>
      <w:pPr>
        <w:pStyle w:val="33"/>
        <w:numPr>
          <w:ilvl w:val="0"/>
          <w:numId w:val="45"/>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6" o:spt="75" type="#_x0000_t75" style="height:489pt;width:513.2pt;" o:ole="t" filled="f" o:preferrelative="t" stroked="f" coordsize="21600,21600">
            <v:path/>
            <v:fill on="f" focussize="0,0"/>
            <v:stroke on="f" joinstyle="miter"/>
            <v:imagedata r:id="rId35" o:title=""/>
            <o:lock v:ext="edit" aspectratio="t"/>
            <w10:wrap type="none"/>
            <w10:anchorlock/>
          </v:shape>
          <o:OLEObject Type="Embed" ProgID="Visio.Drawing.15" ShapeID="_x0000_i1036" DrawAspect="Content" ObjectID="_1468075736" r:id="rId34">
            <o:LockedField>false</o:LockedField>
          </o:OLEObject>
        </w:object>
      </w:r>
    </w:p>
    <w:p>
      <w:pPr>
        <w:pStyle w:val="33"/>
        <w:numPr>
          <w:ilvl w:val="0"/>
          <w:numId w:val="45"/>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订单处理</w:t>
            </w:r>
          </w:p>
        </w:tc>
        <w:tc>
          <w:tcPr>
            <w:tcW w:w="5670" w:type="dxa"/>
            <w:vAlign w:val="center"/>
          </w:tcPr>
          <w:p>
            <w:pPr>
              <w:rPr>
                <w:rFonts w:ascii="宋体" w:hAnsi="宋体"/>
                <w:szCs w:val="21"/>
              </w:rPr>
            </w:pPr>
            <w:r>
              <w:rPr>
                <w:rFonts w:hint="eastAsia" w:ascii="宋体" w:hAnsi="宋体"/>
                <w:szCs w:val="21"/>
              </w:rPr>
              <w:t>调度分配库存，停奶处理，物流发货出库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商品分拣</w:t>
            </w:r>
          </w:p>
        </w:tc>
        <w:tc>
          <w:tcPr>
            <w:tcW w:w="5670" w:type="dxa"/>
            <w:vAlign w:val="center"/>
          </w:tcPr>
          <w:p>
            <w:pPr>
              <w:rPr>
                <w:rFonts w:ascii="宋体" w:hAnsi="宋体"/>
                <w:szCs w:val="21"/>
              </w:rPr>
            </w:pPr>
            <w:r>
              <w:rPr>
                <w:rFonts w:hint="eastAsia" w:ascii="宋体" w:hAnsi="宋体"/>
                <w:szCs w:val="21"/>
              </w:rPr>
              <w:t>商品配送至配送站后，配送站打印分奶表，并与投递员交接产品和停奶数据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停奶处理</w:t>
            </w:r>
          </w:p>
        </w:tc>
        <w:tc>
          <w:tcPr>
            <w:tcW w:w="5670" w:type="dxa"/>
            <w:vAlign w:val="center"/>
          </w:tcPr>
          <w:p>
            <w:pPr>
              <w:rPr>
                <w:rFonts w:ascii="宋体" w:hAnsi="宋体"/>
                <w:szCs w:val="21"/>
              </w:rPr>
            </w:pPr>
            <w:r>
              <w:rPr>
                <w:rFonts w:hint="eastAsia" w:ascii="宋体" w:hAnsi="宋体"/>
                <w:szCs w:val="21"/>
              </w:rPr>
              <w:t>如有停奶情况，投递员联系客户进行换奶、退货或延期操作</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查询投递路线</w:t>
            </w:r>
          </w:p>
        </w:tc>
        <w:tc>
          <w:tcPr>
            <w:tcW w:w="5670" w:type="dxa"/>
            <w:vAlign w:val="center"/>
          </w:tcPr>
          <w:p>
            <w:pPr>
              <w:rPr>
                <w:rFonts w:ascii="宋体" w:hAnsi="宋体"/>
                <w:szCs w:val="21"/>
              </w:rPr>
            </w:pPr>
            <w:r>
              <w:rPr>
                <w:rFonts w:hint="eastAsia" w:ascii="宋体" w:hAnsi="宋体"/>
                <w:szCs w:val="21"/>
              </w:rPr>
              <w:t>投递前，在投递APP查询投递信息，根据推荐顺序投递</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上门投递</w:t>
            </w:r>
          </w:p>
        </w:tc>
        <w:tc>
          <w:tcPr>
            <w:tcW w:w="5670" w:type="dxa"/>
            <w:vAlign w:val="center"/>
          </w:tcPr>
          <w:p>
            <w:pPr>
              <w:rPr>
                <w:rFonts w:ascii="宋体" w:hAnsi="宋体"/>
                <w:szCs w:val="21"/>
              </w:rPr>
            </w:pPr>
            <w:r>
              <w:rPr>
                <w:rFonts w:hint="eastAsia" w:ascii="宋体" w:hAnsi="宋体"/>
                <w:szCs w:val="21"/>
              </w:rPr>
              <w:t>投递员上门投递商品或赠品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投递完成</w:t>
            </w:r>
          </w:p>
        </w:tc>
        <w:tc>
          <w:tcPr>
            <w:tcW w:w="5670" w:type="dxa"/>
            <w:vAlign w:val="center"/>
          </w:tcPr>
          <w:p>
            <w:pPr>
              <w:rPr>
                <w:rFonts w:ascii="宋体" w:hAnsi="宋体"/>
                <w:szCs w:val="21"/>
              </w:rPr>
            </w:pPr>
            <w:r>
              <w:rPr>
                <w:rFonts w:hint="eastAsia" w:ascii="宋体" w:hAnsi="宋体"/>
                <w:szCs w:val="21"/>
              </w:rPr>
              <w:t>路线全部投递完成后，投递员可以在APP批量标记完成状态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46"/>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投递信息推送</w:t>
            </w:r>
          </w:p>
        </w:tc>
        <w:tc>
          <w:tcPr>
            <w:tcW w:w="5670" w:type="dxa"/>
            <w:vAlign w:val="center"/>
          </w:tcPr>
          <w:p>
            <w:pPr>
              <w:rPr>
                <w:rFonts w:ascii="宋体" w:hAnsi="宋体"/>
                <w:szCs w:val="21"/>
              </w:rPr>
            </w:pPr>
            <w:r>
              <w:rPr>
                <w:rFonts w:hint="eastAsia" w:ascii="宋体" w:hAnsi="宋体"/>
                <w:szCs w:val="21"/>
              </w:rPr>
              <w:t>投递完成后，系统根据客户指定消息推送方式，将妥投信息推送至短信/微信</w:t>
            </w:r>
          </w:p>
        </w:tc>
      </w:tr>
    </w:tbl>
    <w:p>
      <w:pPr>
        <w:pStyle w:val="33"/>
        <w:numPr>
          <w:ilvl w:val="0"/>
          <w:numId w:val="45"/>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47"/>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45"/>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880" w:type="dxa"/>
            <w:shd w:val="clear" w:color="auto" w:fill="E6E6E6"/>
          </w:tcPr>
          <w:p>
            <w:pPr>
              <w:jc w:val="center"/>
              <w:rPr>
                <w:rFonts w:ascii="宋体" w:hAnsi="宋体"/>
                <w:b/>
                <w:szCs w:val="21"/>
              </w:rPr>
            </w:pPr>
            <w:r>
              <w:rPr>
                <w:rFonts w:hint="eastAsia" w:ascii="宋体" w:hAnsi="宋体"/>
                <w:b/>
                <w:szCs w:val="21"/>
              </w:rPr>
              <w:t>现状</w:t>
            </w:r>
          </w:p>
        </w:tc>
        <w:tc>
          <w:tcPr>
            <w:tcW w:w="2880" w:type="dxa"/>
            <w:shd w:val="clear" w:color="auto" w:fill="E6E6E6"/>
          </w:tcPr>
          <w:p>
            <w:pPr>
              <w:jc w:val="center"/>
              <w:rPr>
                <w:rFonts w:ascii="宋体" w:hAnsi="宋体"/>
                <w:b/>
                <w:szCs w:val="21"/>
              </w:rPr>
            </w:pPr>
            <w:r>
              <w:rPr>
                <w:rFonts w:hint="eastAsia" w:ascii="宋体" w:hAnsi="宋体"/>
                <w:b/>
                <w:szCs w:val="21"/>
              </w:rPr>
              <w:t>变革</w:t>
            </w:r>
          </w:p>
        </w:tc>
        <w:tc>
          <w:tcPr>
            <w:tcW w:w="2880" w:type="dxa"/>
            <w:shd w:val="clear" w:color="auto" w:fill="E6E6E6"/>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48"/>
              </w:numPr>
              <w:rPr>
                <w:rFonts w:ascii="宋体" w:hAnsi="宋体"/>
                <w:szCs w:val="21"/>
              </w:rPr>
            </w:pPr>
          </w:p>
        </w:tc>
        <w:tc>
          <w:tcPr>
            <w:tcW w:w="2880" w:type="dxa"/>
          </w:tcPr>
          <w:p>
            <w:pPr>
              <w:rPr>
                <w:rFonts w:ascii="宋体" w:hAnsi="宋体"/>
                <w:szCs w:val="21"/>
              </w:rPr>
            </w:pPr>
            <w:r>
              <w:rPr>
                <w:rFonts w:hint="eastAsia" w:ascii="宋体" w:hAnsi="宋体"/>
                <w:szCs w:val="21"/>
              </w:rPr>
              <w:t>投递路线投递员自行管理</w:t>
            </w:r>
          </w:p>
        </w:tc>
        <w:tc>
          <w:tcPr>
            <w:tcW w:w="2880" w:type="dxa"/>
          </w:tcPr>
          <w:p>
            <w:pPr>
              <w:rPr>
                <w:rFonts w:ascii="宋体" w:hAnsi="宋体"/>
                <w:szCs w:val="21"/>
              </w:rPr>
            </w:pPr>
            <w:r>
              <w:rPr>
                <w:rFonts w:hint="eastAsia" w:ascii="宋体" w:hAnsi="宋体"/>
                <w:szCs w:val="21"/>
              </w:rPr>
              <w:t>系统建议投递路线</w:t>
            </w:r>
          </w:p>
        </w:tc>
        <w:tc>
          <w:tcPr>
            <w:tcW w:w="2880" w:type="dxa"/>
          </w:tcPr>
          <w:p>
            <w:pPr>
              <w:rPr>
                <w:rFonts w:ascii="宋体" w:hAnsi="宋体"/>
                <w:szCs w:val="21"/>
              </w:rPr>
            </w:pPr>
            <w:r>
              <w:rPr>
                <w:rFonts w:hint="eastAsia" w:ascii="宋体" w:hAnsi="宋体"/>
                <w:szCs w:val="21"/>
              </w:rPr>
              <w:t>降低投递难度，提升效率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48"/>
              </w:numPr>
              <w:rPr>
                <w:rFonts w:ascii="宋体" w:hAnsi="宋体"/>
                <w:szCs w:val="21"/>
              </w:rPr>
            </w:pPr>
          </w:p>
        </w:tc>
        <w:tc>
          <w:tcPr>
            <w:tcW w:w="2880" w:type="dxa"/>
          </w:tcPr>
          <w:p>
            <w:pPr>
              <w:rPr>
                <w:rFonts w:ascii="宋体" w:hAnsi="宋体"/>
                <w:szCs w:val="21"/>
              </w:rPr>
            </w:pPr>
            <w:r>
              <w:rPr>
                <w:rFonts w:hint="eastAsia" w:ascii="宋体" w:hAnsi="宋体"/>
                <w:szCs w:val="21"/>
              </w:rPr>
              <w:t>无送达消息</w:t>
            </w:r>
          </w:p>
        </w:tc>
        <w:tc>
          <w:tcPr>
            <w:tcW w:w="2880" w:type="dxa"/>
          </w:tcPr>
          <w:p>
            <w:pPr>
              <w:rPr>
                <w:rFonts w:ascii="宋体" w:hAnsi="宋体"/>
                <w:szCs w:val="21"/>
              </w:rPr>
            </w:pPr>
            <w:r>
              <w:rPr>
                <w:rFonts w:hint="eastAsia" w:ascii="宋体" w:hAnsi="宋体"/>
                <w:szCs w:val="21"/>
              </w:rPr>
              <w:t>送达信息推送</w:t>
            </w:r>
          </w:p>
        </w:tc>
        <w:tc>
          <w:tcPr>
            <w:tcW w:w="2880" w:type="dxa"/>
          </w:tcPr>
          <w:p>
            <w:pPr>
              <w:rPr>
                <w:rFonts w:ascii="宋体" w:hAnsi="宋体"/>
                <w:szCs w:val="21"/>
              </w:rPr>
            </w:pPr>
            <w:r>
              <w:rPr>
                <w:rFonts w:hint="eastAsia" w:ascii="宋体" w:hAnsi="宋体"/>
                <w:szCs w:val="21"/>
              </w:rPr>
              <w:t>消息及时推送，与客户互动</w:t>
            </w:r>
          </w:p>
        </w:tc>
      </w:tr>
    </w:tbl>
    <w:p>
      <w:pPr>
        <w:pStyle w:val="33"/>
        <w:numPr>
          <w:ilvl w:val="0"/>
          <w:numId w:val="45"/>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送达消息推送，优先选择微信推送，客户未关注公众号则短信推送。</w:t>
      </w:r>
    </w:p>
    <w:p>
      <w:pPr>
        <w:pStyle w:val="4"/>
        <w:numPr>
          <w:ilvl w:val="2"/>
          <w:numId w:val="1"/>
        </w:numPr>
        <w:spacing w:before="120" w:after="120" w:line="300" w:lineRule="auto"/>
        <w:rPr>
          <w:rFonts w:ascii="微软雅黑" w:hAnsi="微软雅黑" w:eastAsia="微软雅黑"/>
          <w:color w:val="FF0000"/>
          <w:sz w:val="24"/>
          <w:szCs w:val="24"/>
        </w:rPr>
      </w:pPr>
      <w:bookmarkStart w:id="39" w:name="_Toc20639265"/>
      <w:r>
        <w:rPr>
          <w:rFonts w:hint="eastAsia" w:ascii="微软雅黑" w:hAnsi="微软雅黑" w:eastAsia="微软雅黑"/>
          <w:color w:val="FF0000"/>
          <w:sz w:val="24"/>
          <w:szCs w:val="24"/>
        </w:rPr>
        <w:t>DLV1</w:t>
      </w:r>
      <w:r>
        <w:rPr>
          <w:rFonts w:ascii="微软雅黑" w:hAnsi="微软雅黑" w:eastAsia="微软雅黑"/>
          <w:color w:val="FF0000"/>
          <w:sz w:val="24"/>
          <w:szCs w:val="24"/>
        </w:rPr>
        <w:t>2</w:t>
      </w:r>
      <w:r>
        <w:rPr>
          <w:rFonts w:hint="eastAsia" w:ascii="微软雅黑" w:hAnsi="微软雅黑" w:eastAsia="微软雅黑"/>
          <w:color w:val="FF0000"/>
          <w:sz w:val="24"/>
          <w:szCs w:val="24"/>
        </w:rPr>
        <w:t>-配送站/投递站分拣流程</w:t>
      </w:r>
      <w:bookmarkEnd w:id="39"/>
    </w:p>
    <w:p>
      <w:pPr>
        <w:pStyle w:val="33"/>
        <w:numPr>
          <w:ilvl w:val="0"/>
          <w:numId w:val="49"/>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投递站零售、配送站零售、投递员零售、奶点订单、社区订奶客户周期订单由调度统一汇总后，物流发货出库，统一配送至配送站，由配送站进行分拣并向下级分发。</w:t>
      </w:r>
    </w:p>
    <w:p>
      <w:pPr>
        <w:pStyle w:val="33"/>
        <w:numPr>
          <w:ilvl w:val="0"/>
          <w:numId w:val="49"/>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7" o:spt="75" type="#_x0000_t75" style="height:557pt;width:393.4pt;" o:ole="t" filled="f" o:preferrelative="t" stroked="f" coordsize="21600,21600">
            <v:path/>
            <v:fill on="f" focussize="0,0"/>
            <v:stroke on="f" joinstyle="miter"/>
            <v:imagedata r:id="rId37" o:title=""/>
            <o:lock v:ext="edit" aspectratio="t"/>
            <w10:wrap type="none"/>
            <w10:anchorlock/>
          </v:shape>
          <o:OLEObject Type="Embed" ProgID="Visio.Drawing.15" ShapeID="_x0000_i1037" DrawAspect="Content" ObjectID="_1468075737" r:id="rId36">
            <o:LockedField>false</o:LockedField>
          </o:OLEObject>
        </w:object>
      </w:r>
    </w:p>
    <w:p>
      <w:pPr>
        <w:pStyle w:val="33"/>
        <w:numPr>
          <w:ilvl w:val="0"/>
          <w:numId w:val="49"/>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订单处理</w:t>
            </w:r>
          </w:p>
        </w:tc>
        <w:tc>
          <w:tcPr>
            <w:tcW w:w="5670" w:type="dxa"/>
            <w:vAlign w:val="center"/>
          </w:tcPr>
          <w:p>
            <w:pPr>
              <w:rPr>
                <w:rFonts w:ascii="宋体" w:hAnsi="宋体"/>
                <w:szCs w:val="21"/>
              </w:rPr>
            </w:pPr>
            <w:r>
              <w:rPr>
                <w:rFonts w:hint="eastAsia" w:ascii="宋体" w:hAnsi="宋体"/>
                <w:szCs w:val="21"/>
              </w:rPr>
              <w:t>调度分配库存，停奶处理，物流发货出库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商品签收</w:t>
            </w:r>
          </w:p>
        </w:tc>
        <w:tc>
          <w:tcPr>
            <w:tcW w:w="5670" w:type="dxa"/>
            <w:vAlign w:val="center"/>
          </w:tcPr>
          <w:p>
            <w:pPr>
              <w:rPr>
                <w:rFonts w:ascii="宋体" w:hAnsi="宋体"/>
                <w:szCs w:val="21"/>
              </w:rPr>
            </w:pPr>
            <w:r>
              <w:rPr>
                <w:rFonts w:hint="eastAsia" w:ascii="宋体" w:hAnsi="宋体"/>
                <w:szCs w:val="21"/>
              </w:rPr>
              <w:t>物流将商品配送至配送站后，配送站需要清点商品，并由配送员在TMS系统进行签收</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订单查询</w:t>
            </w:r>
          </w:p>
        </w:tc>
        <w:tc>
          <w:tcPr>
            <w:tcW w:w="5670" w:type="dxa"/>
            <w:vAlign w:val="center"/>
          </w:tcPr>
          <w:p>
            <w:pPr>
              <w:rPr>
                <w:rFonts w:ascii="宋体" w:hAnsi="宋体"/>
                <w:szCs w:val="21"/>
              </w:rPr>
            </w:pPr>
            <w:r>
              <w:rPr>
                <w:rFonts w:hint="eastAsia" w:ascii="宋体" w:hAnsi="宋体"/>
                <w:szCs w:val="21"/>
              </w:rPr>
              <w:t>配送站在营销系统中查询管辖范围内的奶点、投递站、投递员订单信息，打印分奶表，根据分奶表进行分拣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上门提货</w:t>
            </w:r>
          </w:p>
        </w:tc>
        <w:tc>
          <w:tcPr>
            <w:tcW w:w="5670" w:type="dxa"/>
            <w:vAlign w:val="center"/>
          </w:tcPr>
          <w:p>
            <w:pPr>
              <w:rPr>
                <w:rFonts w:ascii="宋体" w:hAnsi="宋体"/>
                <w:szCs w:val="21"/>
              </w:rPr>
            </w:pPr>
            <w:r>
              <w:rPr>
                <w:rFonts w:hint="eastAsia" w:ascii="宋体" w:hAnsi="宋体"/>
                <w:szCs w:val="21"/>
              </w:rPr>
              <w:t>终端网点到配送站上门提货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0"/>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回填分拣结果</w:t>
            </w:r>
          </w:p>
        </w:tc>
        <w:tc>
          <w:tcPr>
            <w:tcW w:w="5670" w:type="dxa"/>
            <w:vAlign w:val="center"/>
          </w:tcPr>
          <w:p>
            <w:pPr>
              <w:rPr>
                <w:rFonts w:ascii="宋体" w:hAnsi="宋体"/>
                <w:szCs w:val="21"/>
              </w:rPr>
            </w:pPr>
            <w:r>
              <w:rPr>
                <w:rFonts w:hint="eastAsia" w:ascii="宋体" w:hAnsi="宋体"/>
                <w:szCs w:val="21"/>
              </w:rPr>
              <w:t>配送站站长根据实际分拣的数量，回填至营销系统，系统按此记录验收数量，并生成配送站和投递站的库存</w:t>
            </w:r>
          </w:p>
        </w:tc>
      </w:tr>
    </w:tbl>
    <w:p>
      <w:pPr>
        <w:pStyle w:val="33"/>
        <w:numPr>
          <w:ilvl w:val="0"/>
          <w:numId w:val="49"/>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文档</w:t>
            </w:r>
          </w:p>
        </w:tc>
        <w:tc>
          <w:tcPr>
            <w:tcW w:w="5670" w:type="dxa"/>
            <w:shd w:val="clear" w:color="auto" w:fill="E6E6E6"/>
            <w:vAlign w:val="center"/>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1"/>
              </w:numPr>
              <w:rPr>
                <w:rFonts w:ascii="宋体" w:hAnsi="宋体"/>
                <w:szCs w:val="21"/>
              </w:rPr>
            </w:pPr>
          </w:p>
        </w:tc>
        <w:tc>
          <w:tcPr>
            <w:tcW w:w="2940" w:type="dxa"/>
            <w:vAlign w:val="center"/>
          </w:tcPr>
          <w:p>
            <w:pPr>
              <w:rPr>
                <w:rFonts w:ascii="宋体" w:hAnsi="宋体"/>
                <w:szCs w:val="21"/>
              </w:rPr>
            </w:pPr>
            <w:r>
              <w:rPr>
                <w:rFonts w:hint="eastAsia" w:ascii="宋体" w:hAnsi="宋体"/>
                <w:szCs w:val="21"/>
              </w:rPr>
              <w:t>分奶表</w:t>
            </w:r>
          </w:p>
        </w:tc>
        <w:tc>
          <w:tcPr>
            <w:tcW w:w="5670" w:type="dxa"/>
            <w:vAlign w:val="center"/>
          </w:tcPr>
          <w:p>
            <w:pPr>
              <w:rPr>
                <w:rFonts w:ascii="宋体" w:hAnsi="宋体"/>
                <w:szCs w:val="21"/>
              </w:rPr>
            </w:pPr>
            <w:r>
              <w:rPr>
                <w:rFonts w:hint="eastAsia" w:ascii="宋体" w:hAnsi="宋体"/>
                <w:szCs w:val="21"/>
              </w:rPr>
              <w:t>数据来源为调度缺货分配的结果，用于配送站打印库存分拣，参考4</w:t>
            </w:r>
            <w:r>
              <w:rPr>
                <w:rFonts w:ascii="宋体" w:hAnsi="宋体"/>
                <w:szCs w:val="21"/>
              </w:rPr>
              <w:t>.2.1</w:t>
            </w:r>
            <w:r>
              <w:rPr>
                <w:rFonts w:hint="eastAsia" w:ascii="宋体" w:hAnsi="宋体"/>
                <w:szCs w:val="21"/>
              </w:rPr>
              <w:t>-分奶表表单</w:t>
            </w:r>
          </w:p>
        </w:tc>
      </w:tr>
    </w:tbl>
    <w:p>
      <w:pPr>
        <w:pStyle w:val="33"/>
        <w:numPr>
          <w:ilvl w:val="0"/>
          <w:numId w:val="49"/>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880" w:type="dxa"/>
            <w:shd w:val="clear" w:color="auto" w:fill="E6E6E6"/>
            <w:vAlign w:val="center"/>
          </w:tcPr>
          <w:p>
            <w:pPr>
              <w:jc w:val="center"/>
              <w:rPr>
                <w:rFonts w:ascii="宋体" w:hAnsi="宋体"/>
                <w:b/>
                <w:szCs w:val="21"/>
              </w:rPr>
            </w:pPr>
            <w:r>
              <w:rPr>
                <w:rFonts w:hint="eastAsia" w:ascii="宋体" w:hAnsi="宋体"/>
                <w:b/>
                <w:szCs w:val="21"/>
              </w:rPr>
              <w:t>现状</w:t>
            </w:r>
          </w:p>
        </w:tc>
        <w:tc>
          <w:tcPr>
            <w:tcW w:w="2880" w:type="dxa"/>
            <w:shd w:val="clear" w:color="auto" w:fill="E6E6E6"/>
            <w:vAlign w:val="center"/>
          </w:tcPr>
          <w:p>
            <w:pPr>
              <w:jc w:val="center"/>
              <w:rPr>
                <w:rFonts w:ascii="宋体" w:hAnsi="宋体"/>
                <w:b/>
                <w:szCs w:val="21"/>
              </w:rPr>
            </w:pPr>
            <w:r>
              <w:rPr>
                <w:rFonts w:hint="eastAsia" w:ascii="宋体" w:hAnsi="宋体"/>
                <w:b/>
                <w:szCs w:val="21"/>
              </w:rPr>
              <w:t>变革</w:t>
            </w:r>
          </w:p>
        </w:tc>
        <w:tc>
          <w:tcPr>
            <w:tcW w:w="2880" w:type="dxa"/>
            <w:shd w:val="clear" w:color="auto" w:fill="E6E6E6"/>
            <w:vAlign w:val="center"/>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2"/>
              </w:numPr>
              <w:rPr>
                <w:rFonts w:ascii="宋体" w:hAnsi="宋体"/>
                <w:szCs w:val="21"/>
              </w:rPr>
            </w:pPr>
          </w:p>
        </w:tc>
        <w:tc>
          <w:tcPr>
            <w:tcW w:w="2880" w:type="dxa"/>
            <w:vAlign w:val="center"/>
          </w:tcPr>
          <w:p>
            <w:pPr>
              <w:rPr>
                <w:rFonts w:ascii="宋体" w:hAnsi="宋体"/>
                <w:szCs w:val="21"/>
              </w:rPr>
            </w:pPr>
            <w:r>
              <w:rPr>
                <w:rFonts w:hint="eastAsia" w:ascii="宋体" w:hAnsi="宋体"/>
                <w:szCs w:val="21"/>
              </w:rPr>
              <w:t>不管理网点验收数量</w:t>
            </w:r>
          </w:p>
        </w:tc>
        <w:tc>
          <w:tcPr>
            <w:tcW w:w="2880" w:type="dxa"/>
            <w:vAlign w:val="center"/>
          </w:tcPr>
          <w:p>
            <w:pPr>
              <w:rPr>
                <w:rFonts w:ascii="宋体" w:hAnsi="宋体"/>
                <w:szCs w:val="21"/>
              </w:rPr>
            </w:pPr>
            <w:r>
              <w:rPr>
                <w:rFonts w:hint="eastAsia" w:ascii="宋体" w:hAnsi="宋体"/>
                <w:szCs w:val="21"/>
              </w:rPr>
              <w:t>配送站分拣结果登记系统</w:t>
            </w:r>
          </w:p>
        </w:tc>
        <w:tc>
          <w:tcPr>
            <w:tcW w:w="2880" w:type="dxa"/>
            <w:vAlign w:val="center"/>
          </w:tcPr>
          <w:p>
            <w:pPr>
              <w:rPr>
                <w:rFonts w:ascii="宋体" w:hAnsi="宋体"/>
                <w:szCs w:val="21"/>
              </w:rPr>
            </w:pPr>
            <w:r>
              <w:rPr>
                <w:rFonts w:hint="eastAsia" w:ascii="宋体" w:hAnsi="宋体"/>
                <w:szCs w:val="21"/>
              </w:rPr>
              <w:t>缺奶、停奶、物流损耗原因区分清晰</w:t>
            </w:r>
          </w:p>
        </w:tc>
      </w:tr>
    </w:tbl>
    <w:p>
      <w:pPr>
        <w:pStyle w:val="33"/>
        <w:numPr>
          <w:ilvl w:val="0"/>
          <w:numId w:val="49"/>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配送站收货后进行分拣，分拣完成后需要及时把分拣差异登记至营销系统；</w:t>
      </w:r>
    </w:p>
    <w:p>
      <w:pPr>
        <w:numPr>
          <w:ilvl w:val="1"/>
          <w:numId w:val="8"/>
        </w:numPr>
        <w:spacing w:line="300" w:lineRule="auto"/>
        <w:rPr>
          <w:rFonts w:ascii="宋体" w:hAnsi="宋体"/>
          <w:szCs w:val="21"/>
        </w:rPr>
      </w:pPr>
      <w:r>
        <w:rPr>
          <w:rFonts w:hint="eastAsia" w:ascii="宋体" w:hAnsi="宋体"/>
          <w:szCs w:val="21"/>
        </w:rPr>
        <w:t>配送站零售、投递站零售需要管理进销存，配送站分拣完登记系统的结果作为验收入库数量。</w:t>
      </w:r>
    </w:p>
    <w:p>
      <w:pPr>
        <w:numPr>
          <w:ilvl w:val="1"/>
          <w:numId w:val="8"/>
        </w:numPr>
        <w:spacing w:line="300" w:lineRule="auto"/>
        <w:rPr>
          <w:rFonts w:ascii="宋体" w:hAnsi="宋体"/>
          <w:szCs w:val="21"/>
        </w:rPr>
      </w:pPr>
      <w:r>
        <w:rPr>
          <w:rFonts w:hint="eastAsia" w:ascii="宋体" w:hAnsi="宋体"/>
          <w:szCs w:val="21"/>
        </w:rPr>
        <w:t>缺货分配原则参考07-订单处理分册中描述的相关规则为准；</w:t>
      </w: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40" w:name="_Toc20639266"/>
      <w:r>
        <w:rPr>
          <w:rFonts w:hint="eastAsia" w:ascii="微软雅黑" w:hAnsi="微软雅黑" w:eastAsia="微软雅黑"/>
          <w:color w:val="0070C0"/>
          <w:sz w:val="24"/>
          <w:szCs w:val="24"/>
          <w:highlight w:val="yellow"/>
        </w:rPr>
        <w:t>DLV</w:t>
      </w:r>
      <w:r>
        <w:rPr>
          <w:rFonts w:ascii="微软雅黑" w:hAnsi="微软雅黑" w:eastAsia="微软雅黑"/>
          <w:color w:val="0070C0"/>
          <w:sz w:val="24"/>
          <w:szCs w:val="24"/>
          <w:highlight w:val="yellow"/>
        </w:rPr>
        <w:t>13</w:t>
      </w:r>
      <w:r>
        <w:rPr>
          <w:rFonts w:hint="eastAsia" w:ascii="微软雅黑" w:hAnsi="微软雅黑" w:eastAsia="微软雅黑"/>
          <w:color w:val="0070C0"/>
          <w:sz w:val="24"/>
          <w:szCs w:val="24"/>
          <w:highlight w:val="yellow"/>
        </w:rPr>
        <w:t>-投递员变更流程</w:t>
      </w:r>
      <w:bookmarkEnd w:id="40"/>
    </w:p>
    <w:p>
      <w:pPr>
        <w:pStyle w:val="33"/>
        <w:numPr>
          <w:ilvl w:val="0"/>
          <w:numId w:val="53"/>
        </w:numPr>
        <w:spacing w:line="360" w:lineRule="auto"/>
        <w:ind w:firstLineChars="0"/>
        <w:rPr>
          <w:rFonts w:ascii="宋体" w:hAnsi="宋体"/>
          <w:b/>
          <w:color w:val="000000"/>
          <w:szCs w:val="21"/>
        </w:rPr>
      </w:pPr>
      <w:r>
        <w:rPr>
          <w:rFonts w:hint="eastAsia" w:ascii="宋体" w:hAnsi="宋体"/>
          <w:b/>
          <w:color w:val="000000"/>
          <w:szCs w:val="21"/>
        </w:rPr>
        <w:t>业务概述</w:t>
      </w:r>
    </w:p>
    <w:p>
      <w:pPr>
        <w:spacing w:line="300" w:lineRule="auto"/>
        <w:ind w:firstLine="420" w:firstLineChars="200"/>
        <w:rPr>
          <w:rFonts w:ascii="宋体" w:hAnsi="宋体"/>
          <w:szCs w:val="21"/>
        </w:rPr>
      </w:pPr>
      <w:r>
        <w:rPr>
          <w:rFonts w:hint="eastAsia" w:ascii="宋体" w:hAnsi="宋体"/>
          <w:szCs w:val="21"/>
        </w:rPr>
        <w:t>投递员人员、负责片区更换，需要同步在登记至营销系统，确保信息及时有效。</w:t>
      </w:r>
    </w:p>
    <w:p>
      <w:pPr>
        <w:pStyle w:val="33"/>
        <w:numPr>
          <w:ilvl w:val="0"/>
          <w:numId w:val="53"/>
        </w:numPr>
        <w:spacing w:line="360" w:lineRule="auto"/>
        <w:ind w:firstLineChars="0"/>
        <w:rPr>
          <w:rFonts w:ascii="宋体" w:hAnsi="宋体"/>
          <w:b/>
          <w:color w:val="000000"/>
          <w:szCs w:val="21"/>
        </w:rPr>
      </w:pPr>
      <w:r>
        <w:rPr>
          <w:rFonts w:hint="eastAsia" w:ascii="宋体" w:hAnsi="宋体"/>
          <w:b/>
          <w:color w:val="000000"/>
          <w:szCs w:val="21"/>
        </w:rPr>
        <w:t>流程图</w:t>
      </w:r>
    </w:p>
    <w:p>
      <w:pPr>
        <w:spacing w:line="300" w:lineRule="auto"/>
        <w:jc w:val="center"/>
        <w:rPr>
          <w:rFonts w:ascii="宋体" w:hAnsi="宋体"/>
          <w:szCs w:val="21"/>
        </w:rPr>
      </w:pPr>
      <w:r>
        <w:rPr>
          <w:rFonts w:ascii="宋体" w:hAnsi="宋体"/>
          <w:szCs w:val="21"/>
        </w:rPr>
        <w:object>
          <v:shape id="_x0000_i1038" o:spt="75" type="#_x0000_t75" style="height:479.8pt;width:309.3pt;" o:ole="t" filled="f" o:preferrelative="t" stroked="f" coordsize="21600,21600">
            <v:path/>
            <v:fill on="f" focussize="0,0"/>
            <v:stroke on="f" joinstyle="miter"/>
            <v:imagedata r:id="rId39" o:title=""/>
            <o:lock v:ext="edit" aspectratio="t"/>
            <w10:wrap type="none"/>
            <w10:anchorlock/>
          </v:shape>
          <o:OLEObject Type="Embed" ProgID="Visio.Drawing.15" ShapeID="_x0000_i1038" DrawAspect="Content" ObjectID="_1468075738" r:id="rId38">
            <o:LockedField>false</o:LockedField>
          </o:OLEObject>
        </w:object>
      </w:r>
    </w:p>
    <w:p>
      <w:pPr>
        <w:pStyle w:val="33"/>
        <w:numPr>
          <w:ilvl w:val="0"/>
          <w:numId w:val="53"/>
        </w:numPr>
        <w:spacing w:line="360" w:lineRule="auto"/>
        <w:ind w:firstLineChars="0"/>
        <w:rPr>
          <w:rFonts w:ascii="宋体" w:hAnsi="宋体"/>
          <w:b/>
          <w:color w:val="000000"/>
          <w:szCs w:val="21"/>
        </w:rPr>
      </w:pPr>
      <w:r>
        <w:rPr>
          <w:rFonts w:hint="eastAsia" w:ascii="宋体" w:hAnsi="宋体"/>
          <w:b/>
          <w:color w:val="000000"/>
          <w:szCs w:val="21"/>
        </w:rPr>
        <w:t>活动说明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940" w:type="dxa"/>
            <w:shd w:val="clear" w:color="auto" w:fill="E6E6E6"/>
            <w:vAlign w:val="center"/>
          </w:tcPr>
          <w:p>
            <w:pPr>
              <w:jc w:val="center"/>
              <w:rPr>
                <w:rFonts w:ascii="宋体" w:hAnsi="宋体"/>
                <w:b/>
                <w:szCs w:val="21"/>
              </w:rPr>
            </w:pPr>
            <w:r>
              <w:rPr>
                <w:rFonts w:hint="eastAsia" w:ascii="宋体" w:hAnsi="宋体"/>
                <w:b/>
                <w:szCs w:val="21"/>
              </w:rPr>
              <w:t>活动</w:t>
            </w:r>
          </w:p>
        </w:tc>
        <w:tc>
          <w:tcPr>
            <w:tcW w:w="5670" w:type="dxa"/>
            <w:shd w:val="clear" w:color="auto" w:fill="E6E6E6"/>
            <w:vAlign w:val="center"/>
          </w:tcPr>
          <w:p>
            <w:pPr>
              <w:jc w:val="center"/>
              <w:rPr>
                <w:rFonts w:ascii="宋体" w:hAnsi="宋体"/>
                <w:b/>
                <w:szCs w:val="21"/>
              </w:rPr>
            </w:pPr>
            <w:r>
              <w:rPr>
                <w:rFonts w:hint="eastAsia" w:ascii="宋体" w:hAnsi="宋体"/>
                <w:b/>
                <w:szCs w:val="21"/>
              </w:rPr>
              <w:t>活动说明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投递员变更</w:t>
            </w:r>
          </w:p>
        </w:tc>
        <w:tc>
          <w:tcPr>
            <w:tcW w:w="5670" w:type="dxa"/>
            <w:vAlign w:val="center"/>
          </w:tcPr>
          <w:p>
            <w:pPr>
              <w:rPr>
                <w:rFonts w:ascii="宋体" w:hAnsi="宋体"/>
                <w:szCs w:val="21"/>
              </w:rPr>
            </w:pPr>
            <w:r>
              <w:rPr>
                <w:rFonts w:hint="eastAsia" w:ascii="宋体" w:hAnsi="宋体"/>
                <w:szCs w:val="21"/>
              </w:rPr>
              <w:t>投递员调整，根据变更类型区分片区调整和离职/调岗，如果需要，反馈投递站站长，站长进行投递员的重新分配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离职/调岗</w:t>
            </w:r>
          </w:p>
        </w:tc>
        <w:tc>
          <w:tcPr>
            <w:tcW w:w="5670" w:type="dxa"/>
            <w:vAlign w:val="center"/>
          </w:tcPr>
          <w:p>
            <w:pPr>
              <w:rPr>
                <w:rFonts w:ascii="宋体" w:hAnsi="宋体"/>
                <w:szCs w:val="21"/>
              </w:rPr>
            </w:pPr>
            <w:r>
              <w:rPr>
                <w:rFonts w:hint="eastAsia" w:ascii="宋体" w:hAnsi="宋体"/>
                <w:szCs w:val="21"/>
              </w:rPr>
              <w:t>如投递员离职或调岗，需要与投递站站长进行款项清理，将零售及投递未结货款处理完成</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片区调整</w:t>
            </w:r>
          </w:p>
        </w:tc>
        <w:tc>
          <w:tcPr>
            <w:tcW w:w="5670" w:type="dxa"/>
            <w:vAlign w:val="center"/>
          </w:tcPr>
          <w:p>
            <w:pPr>
              <w:rPr>
                <w:rFonts w:ascii="宋体" w:hAnsi="宋体"/>
                <w:szCs w:val="21"/>
              </w:rPr>
            </w:pPr>
            <w:r>
              <w:rPr>
                <w:rFonts w:hint="eastAsia" w:ascii="宋体" w:hAnsi="宋体"/>
                <w:szCs w:val="21"/>
              </w:rPr>
              <w:t>如投递员负责片区变更，需要投递站站长在DRP后台调整投递员负责的片区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4"/>
              </w:numPr>
              <w:rPr>
                <w:rFonts w:ascii="宋体" w:hAnsi="宋体"/>
                <w:szCs w:val="21"/>
              </w:rPr>
            </w:pPr>
          </w:p>
        </w:tc>
        <w:tc>
          <w:tcPr>
            <w:tcW w:w="2940" w:type="dxa"/>
            <w:vAlign w:val="center"/>
          </w:tcPr>
          <w:p>
            <w:pPr>
              <w:rPr>
                <w:rFonts w:ascii="宋体" w:hAnsi="宋体"/>
                <w:szCs w:val="21"/>
              </w:rPr>
            </w:pPr>
            <w:r>
              <w:rPr>
                <w:rFonts w:hint="eastAsia" w:ascii="宋体" w:hAnsi="宋体"/>
                <w:szCs w:val="21"/>
              </w:rPr>
              <w:t>款项处理</w:t>
            </w:r>
          </w:p>
        </w:tc>
        <w:tc>
          <w:tcPr>
            <w:tcW w:w="5670" w:type="dxa"/>
            <w:vAlign w:val="center"/>
          </w:tcPr>
          <w:p>
            <w:pPr>
              <w:rPr>
                <w:rFonts w:ascii="宋体" w:hAnsi="宋体"/>
                <w:szCs w:val="21"/>
              </w:rPr>
            </w:pPr>
            <w:r>
              <w:rPr>
                <w:rFonts w:hint="eastAsia" w:ascii="宋体" w:hAnsi="宋体"/>
                <w:szCs w:val="21"/>
              </w:rPr>
              <w:t>将零售及投递未结货款处理完成</w:t>
            </w:r>
          </w:p>
        </w:tc>
      </w:tr>
    </w:tbl>
    <w:p>
      <w:pPr>
        <w:pStyle w:val="33"/>
        <w:numPr>
          <w:ilvl w:val="0"/>
          <w:numId w:val="53"/>
        </w:numPr>
        <w:spacing w:line="360" w:lineRule="auto"/>
        <w:ind w:firstLineChars="0"/>
        <w:rPr>
          <w:rFonts w:ascii="宋体" w:hAnsi="宋体"/>
          <w:b/>
          <w:color w:val="000000"/>
          <w:szCs w:val="21"/>
        </w:rPr>
      </w:pPr>
      <w:r>
        <w:rPr>
          <w:rFonts w:hint="eastAsia" w:ascii="宋体" w:hAnsi="宋体"/>
          <w:b/>
          <w:color w:val="000000"/>
          <w:szCs w:val="21"/>
        </w:rPr>
        <w:t>文档说明</w:t>
      </w:r>
    </w:p>
    <w:tbl>
      <w:tblPr>
        <w:tblStyle w:val="17"/>
        <w:tblW w:w="934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940"/>
        <w:gridCol w:w="567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2940" w:type="dxa"/>
            <w:shd w:val="clear" w:color="auto" w:fill="E6E6E6"/>
          </w:tcPr>
          <w:p>
            <w:pPr>
              <w:jc w:val="center"/>
              <w:rPr>
                <w:rFonts w:ascii="宋体" w:hAnsi="宋体"/>
                <w:b/>
                <w:szCs w:val="21"/>
              </w:rPr>
            </w:pPr>
            <w:r>
              <w:rPr>
                <w:rFonts w:hint="eastAsia" w:ascii="宋体" w:hAnsi="宋体"/>
                <w:b/>
                <w:szCs w:val="21"/>
              </w:rPr>
              <w:t>文档</w:t>
            </w:r>
          </w:p>
        </w:tc>
        <w:tc>
          <w:tcPr>
            <w:tcW w:w="5670" w:type="dxa"/>
            <w:shd w:val="clear" w:color="auto" w:fill="E6E6E6"/>
          </w:tcPr>
          <w:p>
            <w:pPr>
              <w:jc w:val="center"/>
              <w:rPr>
                <w:rFonts w:ascii="宋体" w:hAnsi="宋体"/>
                <w:b/>
                <w:szCs w:val="21"/>
              </w:rPr>
            </w:pPr>
            <w:r>
              <w:rPr>
                <w:rFonts w:hint="eastAsia" w:ascii="宋体" w:hAnsi="宋体"/>
                <w:b/>
                <w:szCs w:val="21"/>
              </w:rPr>
              <w:t>文档说明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55"/>
              </w:numPr>
              <w:rPr>
                <w:rFonts w:ascii="宋体" w:hAnsi="宋体"/>
                <w:szCs w:val="21"/>
              </w:rPr>
            </w:pPr>
          </w:p>
        </w:tc>
        <w:tc>
          <w:tcPr>
            <w:tcW w:w="2940" w:type="dxa"/>
          </w:tcPr>
          <w:p>
            <w:pPr>
              <w:rPr>
                <w:rFonts w:ascii="宋体" w:hAnsi="宋体"/>
                <w:szCs w:val="21"/>
              </w:rPr>
            </w:pPr>
            <w:r>
              <w:rPr>
                <w:rFonts w:hint="eastAsia" w:ascii="宋体" w:hAnsi="宋体"/>
                <w:szCs w:val="21"/>
              </w:rPr>
              <w:t>无</w:t>
            </w:r>
          </w:p>
        </w:tc>
        <w:tc>
          <w:tcPr>
            <w:tcW w:w="5670" w:type="dxa"/>
          </w:tcPr>
          <w:p>
            <w:pPr>
              <w:rPr>
                <w:rFonts w:ascii="宋体" w:hAnsi="宋体"/>
                <w:szCs w:val="21"/>
              </w:rPr>
            </w:pPr>
          </w:p>
        </w:tc>
      </w:tr>
    </w:tbl>
    <w:p>
      <w:pPr>
        <w:pStyle w:val="33"/>
        <w:numPr>
          <w:ilvl w:val="0"/>
          <w:numId w:val="53"/>
        </w:numPr>
        <w:spacing w:line="360" w:lineRule="auto"/>
        <w:ind w:firstLineChars="0"/>
        <w:rPr>
          <w:rFonts w:ascii="宋体" w:hAnsi="宋体"/>
          <w:b/>
          <w:color w:val="000000"/>
          <w:szCs w:val="21"/>
        </w:rPr>
      </w:pPr>
      <w:r>
        <w:rPr>
          <w:rFonts w:hint="eastAsia" w:ascii="宋体" w:hAnsi="宋体"/>
          <w:b/>
          <w:color w:val="000000"/>
          <w:szCs w:val="21"/>
        </w:rPr>
        <w:t>业务变革点</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2880"/>
        <w:gridCol w:w="2880"/>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blHeader/>
        </w:trPr>
        <w:tc>
          <w:tcPr>
            <w:tcW w:w="735" w:type="dxa"/>
            <w:shd w:val="clear" w:color="auto" w:fill="E6E6E6"/>
            <w:vAlign w:val="center"/>
          </w:tcPr>
          <w:p>
            <w:pPr>
              <w:jc w:val="center"/>
              <w:rPr>
                <w:rFonts w:ascii="宋体" w:hAnsi="宋体"/>
                <w:b/>
                <w:szCs w:val="21"/>
              </w:rPr>
            </w:pPr>
            <w:r>
              <w:rPr>
                <w:rFonts w:hint="eastAsia" w:ascii="宋体" w:hAnsi="宋体"/>
                <w:b/>
                <w:szCs w:val="21"/>
              </w:rPr>
              <w:t>序号</w:t>
            </w:r>
          </w:p>
        </w:tc>
        <w:tc>
          <w:tcPr>
            <w:tcW w:w="2880" w:type="dxa"/>
            <w:shd w:val="clear" w:color="auto" w:fill="E6E6E6"/>
            <w:vAlign w:val="center"/>
          </w:tcPr>
          <w:p>
            <w:pPr>
              <w:jc w:val="center"/>
              <w:rPr>
                <w:rFonts w:ascii="宋体" w:hAnsi="宋体"/>
                <w:b/>
                <w:szCs w:val="21"/>
              </w:rPr>
            </w:pPr>
            <w:r>
              <w:rPr>
                <w:rFonts w:hint="eastAsia" w:ascii="宋体" w:hAnsi="宋体"/>
                <w:b/>
                <w:szCs w:val="21"/>
              </w:rPr>
              <w:t>现状</w:t>
            </w:r>
          </w:p>
        </w:tc>
        <w:tc>
          <w:tcPr>
            <w:tcW w:w="2880" w:type="dxa"/>
            <w:shd w:val="clear" w:color="auto" w:fill="E6E6E6"/>
            <w:vAlign w:val="center"/>
          </w:tcPr>
          <w:p>
            <w:pPr>
              <w:jc w:val="center"/>
              <w:rPr>
                <w:rFonts w:ascii="宋体" w:hAnsi="宋体"/>
                <w:b/>
                <w:szCs w:val="21"/>
              </w:rPr>
            </w:pPr>
            <w:r>
              <w:rPr>
                <w:rFonts w:hint="eastAsia" w:ascii="宋体" w:hAnsi="宋体"/>
                <w:b/>
                <w:szCs w:val="21"/>
              </w:rPr>
              <w:t>变革</w:t>
            </w:r>
          </w:p>
        </w:tc>
        <w:tc>
          <w:tcPr>
            <w:tcW w:w="2880" w:type="dxa"/>
            <w:shd w:val="clear" w:color="auto" w:fill="E6E6E6"/>
            <w:vAlign w:val="center"/>
          </w:tcPr>
          <w:p>
            <w:pPr>
              <w:jc w:val="center"/>
              <w:rPr>
                <w:rFonts w:ascii="宋体" w:hAnsi="宋体"/>
                <w:b/>
                <w:szCs w:val="21"/>
              </w:rPr>
            </w:pPr>
            <w:r>
              <w:rPr>
                <w:rFonts w:hint="eastAsia" w:ascii="宋体" w:hAnsi="宋体"/>
                <w:b/>
                <w:szCs w:val="21"/>
              </w:rPr>
              <w:t>价值与提升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vAlign w:val="center"/>
          </w:tcPr>
          <w:p>
            <w:pPr>
              <w:numPr>
                <w:ilvl w:val="0"/>
                <w:numId w:val="56"/>
              </w:numPr>
              <w:rPr>
                <w:rFonts w:ascii="宋体" w:hAnsi="宋体"/>
                <w:szCs w:val="21"/>
              </w:rPr>
            </w:pPr>
          </w:p>
        </w:tc>
        <w:tc>
          <w:tcPr>
            <w:tcW w:w="2880" w:type="dxa"/>
            <w:vAlign w:val="center"/>
          </w:tcPr>
          <w:p>
            <w:pPr>
              <w:rPr>
                <w:rFonts w:ascii="宋体" w:hAnsi="宋体"/>
                <w:szCs w:val="21"/>
              </w:rPr>
            </w:pPr>
          </w:p>
        </w:tc>
        <w:tc>
          <w:tcPr>
            <w:tcW w:w="2880" w:type="dxa"/>
            <w:vAlign w:val="center"/>
          </w:tcPr>
          <w:p>
            <w:pPr>
              <w:rPr>
                <w:rFonts w:ascii="宋体" w:hAnsi="宋体"/>
                <w:szCs w:val="21"/>
              </w:rPr>
            </w:pPr>
          </w:p>
        </w:tc>
        <w:tc>
          <w:tcPr>
            <w:tcW w:w="2880" w:type="dxa"/>
            <w:vAlign w:val="center"/>
          </w:tcPr>
          <w:p>
            <w:pPr>
              <w:rPr>
                <w:rFonts w:ascii="宋体" w:hAnsi="宋体"/>
                <w:szCs w:val="21"/>
              </w:rPr>
            </w:pPr>
          </w:p>
        </w:tc>
      </w:tr>
    </w:tbl>
    <w:p>
      <w:pPr>
        <w:pStyle w:val="33"/>
        <w:numPr>
          <w:ilvl w:val="0"/>
          <w:numId w:val="53"/>
        </w:numPr>
        <w:spacing w:line="360" w:lineRule="auto"/>
        <w:ind w:firstLineChars="0"/>
        <w:rPr>
          <w:rFonts w:ascii="宋体" w:hAnsi="宋体"/>
          <w:b/>
          <w:color w:val="000000"/>
          <w:szCs w:val="21"/>
        </w:rPr>
      </w:pPr>
      <w:r>
        <w:rPr>
          <w:rFonts w:hint="eastAsia" w:ascii="宋体" w:hAnsi="宋体"/>
          <w:b/>
          <w:color w:val="000000"/>
          <w:szCs w:val="21"/>
        </w:rPr>
        <w:t>其它说明</w:t>
      </w:r>
    </w:p>
    <w:p>
      <w:pPr>
        <w:numPr>
          <w:ilvl w:val="1"/>
          <w:numId w:val="8"/>
        </w:numPr>
        <w:spacing w:line="300" w:lineRule="auto"/>
        <w:rPr>
          <w:rFonts w:ascii="宋体" w:hAnsi="宋体"/>
          <w:szCs w:val="21"/>
        </w:rPr>
      </w:pPr>
      <w:r>
        <w:rPr>
          <w:rFonts w:hint="eastAsia" w:ascii="宋体" w:hAnsi="宋体"/>
          <w:szCs w:val="21"/>
        </w:rPr>
        <w:t>无。</w:t>
      </w:r>
    </w:p>
    <w:p>
      <w:pPr>
        <w:pStyle w:val="2"/>
        <w:numPr>
          <w:ilvl w:val="0"/>
          <w:numId w:val="1"/>
        </w:numPr>
        <w:spacing w:before="120" w:after="120" w:line="300" w:lineRule="auto"/>
        <w:rPr>
          <w:rFonts w:ascii="微软雅黑" w:hAnsi="微软雅黑" w:eastAsia="微软雅黑"/>
          <w:sz w:val="32"/>
          <w:szCs w:val="32"/>
        </w:rPr>
      </w:pPr>
      <w:bookmarkStart w:id="41" w:name="_Toc20639267"/>
      <w:r>
        <w:rPr>
          <w:rFonts w:hint="eastAsia" w:ascii="微软雅黑" w:hAnsi="微软雅黑" w:eastAsia="微软雅黑"/>
          <w:sz w:val="32"/>
          <w:szCs w:val="32"/>
        </w:rPr>
        <w:t>业务规则定义</w:t>
      </w:r>
      <w:bookmarkEnd w:id="41"/>
    </w:p>
    <w:p>
      <w:pPr>
        <w:pStyle w:val="3"/>
        <w:numPr>
          <w:ilvl w:val="1"/>
          <w:numId w:val="1"/>
        </w:numPr>
        <w:spacing w:before="120" w:after="120" w:line="300" w:lineRule="auto"/>
        <w:rPr>
          <w:rFonts w:ascii="微软雅黑" w:hAnsi="微软雅黑" w:eastAsia="微软雅黑"/>
          <w:color w:val="0070C0"/>
          <w:sz w:val="28"/>
          <w:szCs w:val="28"/>
          <w:highlight w:val="yellow"/>
        </w:rPr>
      </w:pPr>
      <w:bookmarkStart w:id="42" w:name="_Toc20639268"/>
      <w:r>
        <w:rPr>
          <w:rFonts w:hint="eastAsia" w:ascii="微软雅黑" w:hAnsi="微软雅黑" w:eastAsia="微软雅黑"/>
          <w:color w:val="0070C0"/>
          <w:sz w:val="28"/>
          <w:szCs w:val="28"/>
          <w:highlight w:val="yellow"/>
        </w:rPr>
        <w:t>周期订单管理</w:t>
      </w:r>
      <w:bookmarkEnd w:id="42"/>
    </w:p>
    <w:p>
      <w:pPr>
        <w:spacing w:line="360" w:lineRule="auto"/>
        <w:ind w:firstLine="420" w:firstLineChars="200"/>
        <w:rPr>
          <w:rFonts w:ascii="宋体" w:hAnsi="宋体"/>
          <w:szCs w:val="21"/>
        </w:rPr>
      </w:pPr>
      <w:r>
        <w:rPr>
          <w:rFonts w:hint="eastAsia" w:ascii="宋体" w:hAnsi="宋体"/>
          <w:szCs w:val="21"/>
        </w:rPr>
        <w:t>用于创建和修改周期订单。</w:t>
      </w:r>
    </w:p>
    <w:p>
      <w:pPr>
        <w:spacing w:line="360" w:lineRule="auto"/>
        <w:ind w:firstLine="420" w:firstLineChars="200"/>
        <w:rPr>
          <w:rFonts w:ascii="宋体" w:hAnsi="宋体"/>
          <w:szCs w:val="21"/>
        </w:rPr>
      </w:pPr>
      <w:r>
        <w:rPr>
          <w:rFonts w:hint="eastAsia" w:ascii="宋体" w:hAnsi="宋体"/>
          <w:szCs w:val="21"/>
        </w:rPr>
        <w:t>订单周期设置方式包括：隔天、单双日、工作日、每天等。</w:t>
      </w:r>
    </w:p>
    <w:p>
      <w:pPr>
        <w:spacing w:line="360" w:lineRule="auto"/>
        <w:ind w:firstLine="420" w:firstLineChars="200"/>
        <w:rPr>
          <w:rFonts w:ascii="宋体" w:hAnsi="宋体"/>
          <w:szCs w:val="21"/>
        </w:rPr>
      </w:pPr>
      <w:r>
        <w:rPr>
          <w:rFonts w:hint="eastAsia" w:ascii="宋体" w:hAnsi="宋体"/>
          <w:szCs w:val="21"/>
        </w:rPr>
        <w:t>一、订单主要信息</w:t>
      </w:r>
    </w:p>
    <w:p>
      <w:pPr>
        <w:spacing w:line="360" w:lineRule="auto"/>
        <w:ind w:firstLine="420" w:firstLineChars="200"/>
        <w:rPr>
          <w:rFonts w:ascii="宋体" w:hAnsi="宋体"/>
          <w:szCs w:val="21"/>
        </w:rPr>
      </w:pPr>
      <w:r>
        <w:rPr>
          <w:rFonts w:hint="eastAsia" w:ascii="宋体" w:hAnsi="宋体"/>
          <w:szCs w:val="21"/>
        </w:rPr>
        <w:t>订单组织/客户、投递员、顾客姓名、联系电话、投递地址、是否贵宾订单、商品名称、单价、份数、备注等。</w:t>
      </w:r>
    </w:p>
    <w:p>
      <w:pPr>
        <w:spacing w:line="360" w:lineRule="auto"/>
        <w:ind w:firstLine="420" w:firstLineChars="200"/>
        <w:rPr>
          <w:rFonts w:ascii="宋体" w:hAnsi="宋体"/>
          <w:szCs w:val="21"/>
        </w:rPr>
      </w:pPr>
      <w:r>
        <w:rPr>
          <w:rFonts w:hint="eastAsia" w:ascii="宋体" w:hAnsi="宋体"/>
          <w:szCs w:val="21"/>
        </w:rPr>
        <w:t>在缺奶情况下，贵宾订单的投递量优先保障。</w:t>
      </w:r>
    </w:p>
    <w:p>
      <w:pPr>
        <w:spacing w:line="360" w:lineRule="auto"/>
        <w:ind w:firstLine="420" w:firstLineChars="200"/>
        <w:rPr>
          <w:rFonts w:ascii="宋体" w:hAnsi="宋体"/>
          <w:szCs w:val="21"/>
        </w:rPr>
      </w:pPr>
      <w:r>
        <w:rPr>
          <w:rFonts w:hint="eastAsia" w:ascii="宋体" w:hAnsi="宋体"/>
          <w:szCs w:val="21"/>
        </w:rPr>
        <w:t>二、订单录入</w:t>
      </w:r>
    </w:p>
    <w:p>
      <w:pPr>
        <w:spacing w:line="360" w:lineRule="auto"/>
        <w:ind w:firstLine="420" w:firstLineChars="200"/>
        <w:rPr>
          <w:rFonts w:ascii="宋体" w:hAnsi="宋体"/>
          <w:szCs w:val="21"/>
        </w:rPr>
      </w:pPr>
      <w:r>
        <w:rPr>
          <w:rFonts w:hint="eastAsia" w:ascii="宋体" w:hAnsi="宋体"/>
          <w:szCs w:val="21"/>
        </w:rPr>
        <w:t>录入周期订单时：</w:t>
      </w:r>
    </w:p>
    <w:p>
      <w:pPr>
        <w:spacing w:line="360" w:lineRule="auto"/>
        <w:ind w:firstLine="420" w:firstLineChars="200"/>
        <w:rPr>
          <w:rFonts w:ascii="宋体" w:hAnsi="宋体"/>
          <w:szCs w:val="21"/>
        </w:rPr>
      </w:pPr>
      <w:r>
        <w:rPr>
          <w:rFonts w:hint="eastAsia" w:ascii="宋体" w:hAnsi="宋体"/>
          <w:szCs w:val="21"/>
        </w:rPr>
        <w:t>（1）受下单控制规则的控制。</w:t>
      </w:r>
    </w:p>
    <w:p>
      <w:pPr>
        <w:spacing w:line="360" w:lineRule="auto"/>
        <w:ind w:firstLine="420" w:firstLineChars="200"/>
        <w:rPr>
          <w:rFonts w:ascii="宋体" w:hAnsi="宋体"/>
          <w:szCs w:val="21"/>
        </w:rPr>
      </w:pPr>
      <w:r>
        <w:rPr>
          <w:rFonts w:hint="eastAsia" w:ascii="宋体" w:hAnsi="宋体"/>
          <w:szCs w:val="21"/>
        </w:rPr>
        <w:t>（2）支持促销。促销时，系统自动出促销的赠品、赠券、满减等。</w:t>
      </w:r>
    </w:p>
    <w:p>
      <w:pPr>
        <w:spacing w:line="360" w:lineRule="auto"/>
        <w:ind w:firstLine="420" w:firstLineChars="200"/>
        <w:rPr>
          <w:rFonts w:ascii="宋体" w:hAnsi="宋体"/>
          <w:szCs w:val="21"/>
        </w:rPr>
      </w:pPr>
      <w:r>
        <w:rPr>
          <w:rFonts w:hint="eastAsia" w:ascii="宋体" w:hAnsi="宋体"/>
          <w:szCs w:val="21"/>
        </w:rPr>
        <w:t>（3）不受锁码的控制。</w:t>
      </w:r>
    </w:p>
    <w:p>
      <w:pPr>
        <w:spacing w:line="360" w:lineRule="auto"/>
        <w:ind w:firstLine="420" w:firstLineChars="200"/>
        <w:rPr>
          <w:rFonts w:ascii="宋体" w:hAnsi="宋体"/>
          <w:color w:val="FF0000"/>
          <w:szCs w:val="21"/>
        </w:rPr>
      </w:pPr>
      <w:r>
        <w:rPr>
          <w:rFonts w:hint="eastAsia" w:ascii="宋体" w:hAnsi="宋体"/>
          <w:color w:val="FF0000"/>
          <w:szCs w:val="21"/>
        </w:rPr>
        <w:t>（4）贵宾奶的订单中仅允许5份，</w:t>
      </w:r>
      <w:r>
        <w:rPr>
          <w:rFonts w:hint="eastAsia" w:ascii="宋体" w:hAnsi="宋体"/>
          <w:color w:val="FF0000"/>
          <w:szCs w:val="21"/>
          <w:highlight w:val="yellow"/>
        </w:rPr>
        <w:t>受订单规则控制。</w:t>
      </w:r>
    </w:p>
    <w:p>
      <w:pPr>
        <w:spacing w:line="360" w:lineRule="auto"/>
        <w:ind w:firstLine="420" w:firstLineChars="200"/>
        <w:rPr>
          <w:rFonts w:ascii="宋体" w:hAnsi="宋体"/>
          <w:szCs w:val="21"/>
        </w:rPr>
      </w:pPr>
      <w:r>
        <w:rPr>
          <w:rFonts w:hint="eastAsia" w:ascii="宋体" w:hAnsi="宋体"/>
          <w:szCs w:val="21"/>
        </w:rPr>
        <w:t>三、订单支付</w:t>
      </w:r>
    </w:p>
    <w:p>
      <w:pPr>
        <w:spacing w:line="360" w:lineRule="auto"/>
        <w:ind w:firstLine="420" w:firstLineChars="200"/>
        <w:rPr>
          <w:rFonts w:ascii="宋体" w:hAnsi="宋体"/>
          <w:szCs w:val="21"/>
        </w:rPr>
      </w:pPr>
      <w:r>
        <w:rPr>
          <w:rFonts w:hint="eastAsia" w:ascii="宋体" w:hAnsi="宋体"/>
          <w:szCs w:val="21"/>
        </w:rPr>
        <w:t>（1）可使用预付资金账户的款项进行支付。</w:t>
      </w:r>
    </w:p>
    <w:p>
      <w:pPr>
        <w:spacing w:line="360" w:lineRule="auto"/>
        <w:ind w:firstLine="420" w:firstLineChars="200"/>
        <w:rPr>
          <w:rFonts w:ascii="宋体" w:hAnsi="宋体"/>
          <w:szCs w:val="21"/>
        </w:rPr>
      </w:pPr>
      <w:r>
        <w:rPr>
          <w:rFonts w:hint="eastAsia" w:ascii="宋体" w:hAnsi="宋体"/>
          <w:szCs w:val="21"/>
        </w:rPr>
        <w:t>（2）可调用支付平台中的微信、支付宝、网上银行等进行支付。</w:t>
      </w:r>
    </w:p>
    <w:p>
      <w:pPr>
        <w:spacing w:line="360" w:lineRule="auto"/>
        <w:ind w:firstLine="420" w:firstLineChars="200"/>
        <w:rPr>
          <w:rFonts w:ascii="宋体" w:hAnsi="宋体"/>
          <w:szCs w:val="21"/>
        </w:rPr>
      </w:pPr>
      <w:r>
        <w:rPr>
          <w:rFonts w:hint="eastAsia" w:ascii="宋体" w:hAnsi="宋体"/>
          <w:szCs w:val="21"/>
        </w:rPr>
        <w:t>（3）可使用奶卡（代金券）进行支付。</w:t>
      </w:r>
    </w:p>
    <w:p>
      <w:pPr>
        <w:spacing w:line="360" w:lineRule="auto"/>
        <w:ind w:firstLine="420" w:firstLineChars="200"/>
        <w:rPr>
          <w:rFonts w:ascii="宋体" w:hAnsi="宋体"/>
          <w:szCs w:val="21"/>
        </w:rPr>
      </w:pPr>
      <w:r>
        <w:rPr>
          <w:rFonts w:hint="eastAsia" w:ascii="宋体" w:hAnsi="宋体"/>
          <w:szCs w:val="21"/>
        </w:rPr>
        <w:t>四、订户积分</w:t>
      </w:r>
    </w:p>
    <w:p>
      <w:pPr>
        <w:spacing w:line="360" w:lineRule="auto"/>
        <w:ind w:firstLine="420" w:firstLineChars="200"/>
        <w:rPr>
          <w:rFonts w:ascii="宋体" w:hAnsi="宋体"/>
          <w:szCs w:val="21"/>
        </w:rPr>
      </w:pPr>
      <w:r>
        <w:rPr>
          <w:rFonts w:hint="eastAsia" w:ascii="宋体" w:hAnsi="宋体"/>
          <w:szCs w:val="21"/>
        </w:rPr>
        <w:t>周期订单的顾客如果是会员，可以对订单金额按会员积分规则积分。</w:t>
      </w:r>
    </w:p>
    <w:p>
      <w:pPr>
        <w:spacing w:line="360" w:lineRule="auto"/>
        <w:ind w:firstLine="420" w:firstLineChars="200"/>
        <w:rPr>
          <w:rFonts w:ascii="宋体" w:hAnsi="宋体"/>
          <w:szCs w:val="21"/>
        </w:rPr>
      </w:pPr>
      <w:r>
        <w:rPr>
          <w:rFonts w:hint="eastAsia" w:ascii="宋体" w:hAnsi="宋体"/>
          <w:szCs w:val="21"/>
        </w:rPr>
        <w:t>五、相关业务处理</w:t>
      </w:r>
    </w:p>
    <w:p>
      <w:pPr>
        <w:spacing w:line="360" w:lineRule="auto"/>
        <w:ind w:firstLine="420" w:firstLineChars="200"/>
        <w:rPr>
          <w:rFonts w:ascii="宋体" w:hAnsi="宋体"/>
          <w:szCs w:val="21"/>
        </w:rPr>
      </w:pPr>
      <w:r>
        <w:rPr>
          <w:rFonts w:hint="eastAsia" w:ascii="宋体" w:hAnsi="宋体"/>
          <w:szCs w:val="21"/>
        </w:rPr>
        <w:t>（1）续订：根据上次订单按指定选项自动选取商品。</w:t>
      </w:r>
    </w:p>
    <w:p>
      <w:pPr>
        <w:spacing w:line="360" w:lineRule="auto"/>
        <w:ind w:firstLine="420" w:firstLineChars="200"/>
        <w:rPr>
          <w:rFonts w:ascii="宋体" w:hAnsi="宋体"/>
          <w:szCs w:val="21"/>
        </w:rPr>
      </w:pPr>
      <w:r>
        <w:rPr>
          <w:rFonts w:hint="eastAsia" w:ascii="宋体" w:hAnsi="宋体"/>
          <w:szCs w:val="21"/>
        </w:rPr>
        <w:t>（2）改订：修改订单，包括商品信息、投递计划等。</w:t>
      </w:r>
    </w:p>
    <w:p>
      <w:pPr>
        <w:spacing w:line="360" w:lineRule="auto"/>
        <w:ind w:firstLine="420" w:firstLineChars="200"/>
        <w:rPr>
          <w:rFonts w:ascii="宋体" w:hAnsi="宋体"/>
          <w:szCs w:val="21"/>
        </w:rPr>
      </w:pPr>
      <w:r>
        <w:rPr>
          <w:rFonts w:hint="eastAsia" w:ascii="宋体" w:hAnsi="宋体"/>
          <w:szCs w:val="21"/>
        </w:rPr>
        <w:t>（3）退订：终止订单，标记为退订和失效状态。</w:t>
      </w:r>
    </w:p>
    <w:p>
      <w:pPr>
        <w:spacing w:line="360" w:lineRule="auto"/>
        <w:ind w:firstLine="420" w:firstLineChars="200"/>
        <w:rPr>
          <w:rFonts w:ascii="宋体" w:hAnsi="宋体"/>
          <w:szCs w:val="21"/>
        </w:rPr>
      </w:pPr>
      <w:r>
        <w:rPr>
          <w:rFonts w:hint="eastAsia" w:ascii="宋体" w:hAnsi="宋体"/>
          <w:szCs w:val="21"/>
        </w:rPr>
        <w:t>（4）暂停/恢复投递：指定暂停投递日期、恢复投递日期、恢复投递方式，记为暂停状态。</w:t>
      </w:r>
    </w:p>
    <w:p>
      <w:pPr>
        <w:spacing w:line="360" w:lineRule="auto"/>
        <w:ind w:firstLine="420" w:firstLineChars="200"/>
        <w:rPr>
          <w:rFonts w:ascii="宋体" w:hAnsi="宋体"/>
          <w:szCs w:val="21"/>
        </w:rPr>
      </w:pPr>
      <w:r>
        <w:rPr>
          <w:rFonts w:hint="eastAsia" w:ascii="宋体" w:hAnsi="宋体"/>
          <w:szCs w:val="21"/>
        </w:rPr>
        <w:t>（5）赠品：系统根据促销自动计算赠品，在赠品表中列出。</w:t>
      </w:r>
    </w:p>
    <w:p>
      <w:pPr>
        <w:spacing w:line="360" w:lineRule="auto"/>
        <w:ind w:firstLine="420" w:firstLineChars="200"/>
        <w:rPr>
          <w:rFonts w:ascii="宋体" w:hAnsi="宋体"/>
          <w:szCs w:val="21"/>
        </w:rPr>
      </w:pPr>
      <w:r>
        <w:rPr>
          <w:rFonts w:hint="eastAsia" w:ascii="宋体" w:hAnsi="宋体"/>
          <w:szCs w:val="21"/>
        </w:rPr>
        <w:t>（6）满减：系统根据促销自动计算满减金额，实际支付时扣除。</w:t>
      </w:r>
    </w:p>
    <w:p>
      <w:pPr>
        <w:pStyle w:val="2"/>
        <w:numPr>
          <w:ilvl w:val="0"/>
          <w:numId w:val="1"/>
        </w:numPr>
        <w:spacing w:before="120" w:after="120" w:line="300" w:lineRule="auto"/>
        <w:rPr>
          <w:rFonts w:ascii="微软雅黑" w:hAnsi="微软雅黑" w:eastAsia="微软雅黑"/>
          <w:sz w:val="32"/>
          <w:szCs w:val="32"/>
        </w:rPr>
      </w:pPr>
      <w:bookmarkStart w:id="43" w:name="_Toc20639269"/>
      <w:r>
        <w:rPr>
          <w:rFonts w:hint="eastAsia" w:ascii="微软雅黑" w:hAnsi="微软雅黑" w:eastAsia="微软雅黑"/>
          <w:sz w:val="32"/>
          <w:szCs w:val="32"/>
        </w:rPr>
        <w:t>报表及单据</w:t>
      </w:r>
      <w:bookmarkEnd w:id="43"/>
    </w:p>
    <w:p>
      <w:pPr>
        <w:pStyle w:val="3"/>
        <w:numPr>
          <w:ilvl w:val="1"/>
          <w:numId w:val="1"/>
        </w:numPr>
        <w:spacing w:before="120" w:after="120" w:line="300" w:lineRule="auto"/>
        <w:rPr>
          <w:rFonts w:ascii="微软雅黑" w:hAnsi="微软雅黑" w:eastAsia="微软雅黑"/>
          <w:sz w:val="28"/>
          <w:szCs w:val="28"/>
        </w:rPr>
      </w:pPr>
      <w:bookmarkStart w:id="44" w:name="_Toc20639270"/>
      <w:r>
        <w:rPr>
          <w:rFonts w:hint="eastAsia" w:ascii="微软雅黑" w:hAnsi="微软雅黑" w:eastAsia="微软雅黑"/>
          <w:sz w:val="28"/>
          <w:szCs w:val="28"/>
        </w:rPr>
        <w:t>核心报表</w:t>
      </w:r>
      <w:bookmarkEnd w:id="44"/>
    </w:p>
    <w:p>
      <w:pPr>
        <w:pStyle w:val="4"/>
        <w:numPr>
          <w:ilvl w:val="2"/>
          <w:numId w:val="1"/>
        </w:numPr>
        <w:spacing w:before="120" w:after="120" w:line="300" w:lineRule="auto"/>
        <w:rPr>
          <w:rFonts w:ascii="微软雅黑" w:hAnsi="微软雅黑" w:eastAsia="微软雅黑"/>
          <w:sz w:val="24"/>
          <w:szCs w:val="24"/>
        </w:rPr>
      </w:pPr>
      <w:bookmarkStart w:id="45" w:name="_Toc20639271"/>
      <w:bookmarkStart w:id="46" w:name="_Toc19001289"/>
      <w:r>
        <w:rPr>
          <w:rFonts w:hint="eastAsia" w:ascii="微软雅黑" w:hAnsi="微软雅黑" w:eastAsia="微软雅黑"/>
          <w:sz w:val="24"/>
          <w:szCs w:val="24"/>
        </w:rPr>
        <w:t>投递返利汇总报表</w:t>
      </w:r>
      <w:bookmarkEnd w:id="45"/>
      <w:bookmarkEnd w:id="46"/>
    </w:p>
    <w:p>
      <w:pPr>
        <w:pStyle w:val="33"/>
        <w:numPr>
          <w:ilvl w:val="0"/>
          <w:numId w:val="57"/>
        </w:numPr>
        <w:spacing w:line="360" w:lineRule="auto"/>
        <w:ind w:left="1260" w:firstLineChars="0"/>
        <w:rPr>
          <w:rFonts w:ascii="宋体" w:hAnsi="宋体"/>
          <w:b/>
          <w:color w:val="000000"/>
          <w:szCs w:val="21"/>
        </w:rPr>
      </w:pPr>
      <w:r>
        <w:rPr>
          <w:rFonts w:hint="eastAsia" w:ascii="宋体" w:hAnsi="宋体"/>
          <w:b/>
          <w:color w:val="000000"/>
          <w:szCs w:val="21"/>
        </w:rPr>
        <w:t>说明</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720"/>
        <w:gridCol w:w="2835"/>
        <w:gridCol w:w="1559"/>
        <w:gridCol w:w="326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需求部门</w:t>
            </w:r>
          </w:p>
        </w:tc>
        <w:tc>
          <w:tcPr>
            <w:tcW w:w="2835" w:type="dxa"/>
            <w:shd w:val="clear" w:color="auto" w:fill="auto"/>
            <w:vAlign w:val="center"/>
          </w:tcPr>
          <w:p>
            <w:pPr>
              <w:rPr>
                <w:rFonts w:ascii="宋体" w:hAnsi="宋体"/>
                <w:b/>
                <w:szCs w:val="21"/>
              </w:rPr>
            </w:pPr>
            <w:r>
              <w:rPr>
                <w:rFonts w:hint="eastAsia" w:ascii="宋体" w:hAnsi="宋体"/>
                <w:bCs/>
                <w:szCs w:val="21"/>
              </w:rPr>
              <w:t>益家订连锁</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适用岗位</w:t>
            </w:r>
          </w:p>
        </w:tc>
        <w:tc>
          <w:tcPr>
            <w:tcW w:w="3261" w:type="dxa"/>
            <w:shd w:val="clear" w:color="auto" w:fill="auto"/>
            <w:vAlign w:val="center"/>
          </w:tcPr>
          <w:p>
            <w:pPr>
              <w:rPr>
                <w:rFonts w:ascii="宋体" w:hAnsi="宋体"/>
                <w:b/>
                <w:szCs w:val="21"/>
              </w:rPr>
            </w:pPr>
            <w:r>
              <w:rPr>
                <w:rFonts w:hint="eastAsia" w:ascii="宋体" w:hAnsi="宋体"/>
                <w:bCs/>
                <w:szCs w:val="21"/>
              </w:rPr>
              <w:t>投递员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实现平台</w:t>
            </w:r>
          </w:p>
        </w:tc>
        <w:tc>
          <w:tcPr>
            <w:tcW w:w="2835" w:type="dxa"/>
            <w:vAlign w:val="center"/>
          </w:tcPr>
          <w:p>
            <w:pPr>
              <w:rPr>
                <w:rFonts w:ascii="宋体" w:hAnsi="宋体"/>
                <w:szCs w:val="21"/>
              </w:rPr>
            </w:pPr>
            <w:r>
              <w:rPr>
                <w:rFonts w:hint="eastAsia" w:ascii="宋体" w:hAnsi="宋体"/>
                <w:bCs/>
                <w:szCs w:val="21"/>
              </w:rPr>
              <w:t>投递APP</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权限控制</w:t>
            </w:r>
          </w:p>
        </w:tc>
        <w:tc>
          <w:tcPr>
            <w:tcW w:w="3261" w:type="dxa"/>
            <w:vAlign w:val="center"/>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目的/用途</w:t>
            </w:r>
          </w:p>
        </w:tc>
        <w:tc>
          <w:tcPr>
            <w:tcW w:w="7655" w:type="dxa"/>
            <w:gridSpan w:val="3"/>
            <w:vAlign w:val="center"/>
          </w:tcPr>
          <w:p>
            <w:pPr>
              <w:rPr>
                <w:rFonts w:ascii="宋体" w:hAnsi="宋体"/>
                <w:szCs w:val="21"/>
              </w:rPr>
            </w:pPr>
            <w:r>
              <w:rPr>
                <w:rFonts w:hint="eastAsia" w:ascii="宋体" w:hAnsi="宋体"/>
                <w:szCs w:val="21"/>
              </w:rPr>
              <w:t xml:space="preserve">按天统计投递员返利金额；与同期销售量、销售额金额对比。 </w:t>
            </w:r>
          </w:p>
        </w:tc>
      </w:tr>
    </w:tbl>
    <w:p>
      <w:pPr>
        <w:pStyle w:val="33"/>
        <w:numPr>
          <w:ilvl w:val="0"/>
          <w:numId w:val="57"/>
        </w:numPr>
        <w:spacing w:line="360" w:lineRule="auto"/>
        <w:ind w:left="1260" w:firstLineChars="0"/>
        <w:rPr>
          <w:rFonts w:ascii="宋体" w:hAnsi="宋体"/>
          <w:b/>
          <w:color w:val="000000"/>
          <w:szCs w:val="21"/>
        </w:rPr>
      </w:pPr>
      <w:r>
        <w:rPr>
          <w:rFonts w:hint="eastAsia" w:ascii="宋体" w:hAnsi="宋体"/>
          <w:b/>
          <w:color w:val="000000"/>
          <w:szCs w:val="21"/>
        </w:rPr>
        <w:t>表样</w:t>
      </w:r>
    </w:p>
    <w:tbl>
      <w:tblPr>
        <w:tblStyle w:val="17"/>
        <w:tblW w:w="9374" w:type="dxa"/>
        <w:tblInd w:w="0" w:type="dxa"/>
        <w:tblLayout w:type="fixed"/>
        <w:tblCellMar>
          <w:top w:w="0" w:type="dxa"/>
          <w:left w:w="0" w:type="dxa"/>
          <w:bottom w:w="0" w:type="dxa"/>
          <w:right w:w="0" w:type="dxa"/>
        </w:tblCellMar>
      </w:tblPr>
      <w:tblGrid>
        <w:gridCol w:w="621"/>
        <w:gridCol w:w="621"/>
        <w:gridCol w:w="620"/>
        <w:gridCol w:w="490"/>
        <w:gridCol w:w="490"/>
        <w:gridCol w:w="621"/>
        <w:gridCol w:w="620"/>
        <w:gridCol w:w="621"/>
        <w:gridCol w:w="621"/>
        <w:gridCol w:w="763"/>
        <w:gridCol w:w="763"/>
        <w:gridCol w:w="763"/>
        <w:gridCol w:w="763"/>
        <w:gridCol w:w="997"/>
      </w:tblGrid>
      <w:tr>
        <w:tblPrEx>
          <w:tblCellMar>
            <w:top w:w="0" w:type="dxa"/>
            <w:left w:w="0" w:type="dxa"/>
            <w:bottom w:w="0" w:type="dxa"/>
            <w:right w:w="0" w:type="dxa"/>
          </w:tblCellMar>
        </w:tblPrEx>
        <w:trPr>
          <w:trHeight w:val="300" w:hRule="atLeast"/>
        </w:trPr>
        <w:tc>
          <w:tcPr>
            <w:tcW w:w="621"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开始日期</w:t>
            </w:r>
          </w:p>
        </w:tc>
        <w:tc>
          <w:tcPr>
            <w:tcW w:w="621"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结束日期</w:t>
            </w:r>
          </w:p>
        </w:tc>
        <w:tc>
          <w:tcPr>
            <w:tcW w:w="620"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销售公司</w:t>
            </w:r>
          </w:p>
        </w:tc>
        <w:tc>
          <w:tcPr>
            <w:tcW w:w="490"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投递站</w:t>
            </w:r>
          </w:p>
        </w:tc>
        <w:tc>
          <w:tcPr>
            <w:tcW w:w="490"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投递员</w:t>
            </w:r>
          </w:p>
        </w:tc>
        <w:tc>
          <w:tcPr>
            <w:tcW w:w="621"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销售数量</w:t>
            </w:r>
          </w:p>
        </w:tc>
        <w:tc>
          <w:tcPr>
            <w:tcW w:w="620"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销售额</w:t>
            </w:r>
          </w:p>
        </w:tc>
        <w:tc>
          <w:tcPr>
            <w:tcW w:w="621"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返利金额</w:t>
            </w:r>
          </w:p>
        </w:tc>
        <w:tc>
          <w:tcPr>
            <w:tcW w:w="621"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同期销量</w:t>
            </w:r>
          </w:p>
        </w:tc>
        <w:tc>
          <w:tcPr>
            <w:tcW w:w="763"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同期销售额</w:t>
            </w:r>
          </w:p>
        </w:tc>
        <w:tc>
          <w:tcPr>
            <w:tcW w:w="763"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销量增长</w:t>
            </w:r>
          </w:p>
        </w:tc>
        <w:tc>
          <w:tcPr>
            <w:tcW w:w="763"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销量增长比</w:t>
            </w:r>
          </w:p>
        </w:tc>
        <w:tc>
          <w:tcPr>
            <w:tcW w:w="763" w:type="dxa"/>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bottom"/>
          </w:tcPr>
          <w:p>
            <w:pPr>
              <w:widowControl/>
              <w:spacing w:line="320" w:lineRule="exact"/>
              <w:jc w:val="center"/>
              <w:textAlignment w:val="bottom"/>
              <w:rPr>
                <w:rFonts w:ascii="等线" w:hAnsi="等线" w:eastAsia="等线" w:cs="等线"/>
                <w:b/>
                <w:color w:val="000000"/>
                <w:sz w:val="22"/>
                <w:szCs w:val="22"/>
              </w:rPr>
            </w:pPr>
            <w:r>
              <w:rPr>
                <w:rFonts w:ascii="等线" w:hAnsi="等线" w:eastAsia="等线" w:cs="等线"/>
                <w:b/>
                <w:color w:val="000000"/>
                <w:kern w:val="0"/>
                <w:sz w:val="22"/>
                <w:szCs w:val="22"/>
                <w:lang w:bidi="ar"/>
              </w:rPr>
              <w:t>销售额增长</w:t>
            </w:r>
          </w:p>
        </w:tc>
        <w:tc>
          <w:tcPr>
            <w:tcW w:w="997"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widowControl/>
              <w:spacing w:line="320" w:lineRule="exact"/>
              <w:jc w:val="left"/>
              <w:textAlignment w:val="center"/>
              <w:rPr>
                <w:rFonts w:ascii="宋体" w:hAnsi="宋体" w:cs="宋体"/>
                <w:b/>
                <w:color w:val="000000"/>
                <w:sz w:val="24"/>
              </w:rPr>
            </w:pPr>
            <w:r>
              <w:rPr>
                <w:rFonts w:hint="eastAsia" w:ascii="宋体" w:hAnsi="宋体" w:cs="宋体"/>
                <w:b/>
                <w:color w:val="000000"/>
                <w:kern w:val="0"/>
                <w:sz w:val="24"/>
                <w:lang w:bidi="ar"/>
              </w:rPr>
              <w:t>销售额增长比</w:t>
            </w:r>
          </w:p>
        </w:tc>
      </w:tr>
      <w:tr>
        <w:tblPrEx>
          <w:tblCellMar>
            <w:top w:w="0" w:type="dxa"/>
            <w:left w:w="0" w:type="dxa"/>
            <w:bottom w:w="0" w:type="dxa"/>
            <w:right w:w="0" w:type="dxa"/>
          </w:tblCellMar>
        </w:tblPrEx>
        <w:trPr>
          <w:trHeight w:val="300" w:hRule="atLeast"/>
        </w:trPr>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49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49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997"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r>
      <w:tr>
        <w:tblPrEx>
          <w:tblCellMar>
            <w:top w:w="0" w:type="dxa"/>
            <w:left w:w="0" w:type="dxa"/>
            <w:bottom w:w="0" w:type="dxa"/>
            <w:right w:w="0" w:type="dxa"/>
          </w:tblCellMar>
        </w:tblPrEx>
        <w:trPr>
          <w:trHeight w:val="300" w:hRule="atLeast"/>
        </w:trPr>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62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49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rPr>
                <w:rFonts w:ascii="等线" w:hAnsi="等线" w:eastAsia="等线" w:cs="等线"/>
                <w:color w:val="000000"/>
                <w:sz w:val="22"/>
                <w:szCs w:val="22"/>
              </w:rPr>
            </w:pPr>
            <w:r>
              <w:rPr>
                <w:rFonts w:hint="eastAsia" w:ascii="等线" w:hAnsi="等线" w:eastAsia="等线" w:cs="等线"/>
                <w:color w:val="000000"/>
                <w:sz w:val="22"/>
                <w:szCs w:val="22"/>
              </w:rPr>
              <w:t>站合计</w:t>
            </w:r>
          </w:p>
        </w:tc>
        <w:tc>
          <w:tcPr>
            <w:tcW w:w="49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997"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r>
      <w:tr>
        <w:tblPrEx>
          <w:tblCellMar>
            <w:top w:w="0" w:type="dxa"/>
            <w:left w:w="0" w:type="dxa"/>
            <w:bottom w:w="0" w:type="dxa"/>
            <w:right w:w="0" w:type="dxa"/>
          </w:tblCellMar>
        </w:tblPrEx>
        <w:trPr>
          <w:trHeight w:val="300" w:hRule="atLeast"/>
        </w:trPr>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62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49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rPr>
                <w:rFonts w:ascii="等线" w:hAnsi="等线" w:eastAsia="等线" w:cs="等线"/>
                <w:color w:val="000000"/>
                <w:sz w:val="22"/>
                <w:szCs w:val="22"/>
              </w:rPr>
            </w:pPr>
            <w:r>
              <w:rPr>
                <w:rFonts w:hint="eastAsia" w:ascii="等线" w:hAnsi="等线" w:eastAsia="等线" w:cs="等线"/>
                <w:color w:val="000000"/>
                <w:sz w:val="22"/>
                <w:szCs w:val="22"/>
              </w:rPr>
              <w:t>销售公司合计</w:t>
            </w:r>
          </w:p>
        </w:tc>
        <w:tc>
          <w:tcPr>
            <w:tcW w:w="49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0"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62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763"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c>
          <w:tcPr>
            <w:tcW w:w="997"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spacing w:line="320" w:lineRule="exact"/>
              <w:rPr>
                <w:rFonts w:ascii="宋体" w:hAnsi="宋体" w:cs="宋体"/>
                <w:color w:val="000000"/>
                <w:sz w:val="24"/>
              </w:rPr>
            </w:pPr>
          </w:p>
        </w:tc>
      </w:tr>
    </w:tbl>
    <w:p>
      <w:pPr>
        <w:pStyle w:val="33"/>
        <w:numPr>
          <w:ilvl w:val="0"/>
          <w:numId w:val="57"/>
        </w:numPr>
        <w:spacing w:line="360" w:lineRule="auto"/>
        <w:ind w:left="1260" w:firstLineChars="0"/>
        <w:rPr>
          <w:rFonts w:ascii="宋体" w:hAnsi="宋体"/>
          <w:b/>
          <w:color w:val="000000"/>
          <w:szCs w:val="21"/>
        </w:rPr>
      </w:pPr>
      <w:r>
        <w:rPr>
          <w:rFonts w:hint="eastAsia" w:ascii="宋体" w:hAnsi="宋体"/>
          <w:b/>
          <w:color w:val="000000"/>
          <w:szCs w:val="21"/>
        </w:rPr>
        <w:t>字段计算逻辑</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1552"/>
        <w:gridCol w:w="4208"/>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1552" w:type="dxa"/>
            <w:shd w:val="clear" w:color="auto" w:fill="E6E6E6"/>
          </w:tcPr>
          <w:p>
            <w:pPr>
              <w:jc w:val="center"/>
              <w:rPr>
                <w:rFonts w:ascii="宋体" w:hAnsi="宋体"/>
                <w:b/>
                <w:szCs w:val="21"/>
              </w:rPr>
            </w:pPr>
            <w:r>
              <w:rPr>
                <w:rFonts w:hint="eastAsia" w:ascii="宋体" w:hAnsi="宋体"/>
                <w:b/>
                <w:szCs w:val="21"/>
              </w:rPr>
              <w:t>字段名</w:t>
            </w:r>
          </w:p>
        </w:tc>
        <w:tc>
          <w:tcPr>
            <w:tcW w:w="4208" w:type="dxa"/>
            <w:shd w:val="clear" w:color="auto" w:fill="E6E6E6"/>
          </w:tcPr>
          <w:p>
            <w:pPr>
              <w:jc w:val="center"/>
              <w:rPr>
                <w:rFonts w:ascii="宋体" w:hAnsi="宋体"/>
                <w:b/>
                <w:szCs w:val="21"/>
              </w:rPr>
            </w:pPr>
            <w:r>
              <w:rPr>
                <w:rFonts w:hint="eastAsia" w:ascii="宋体" w:hAnsi="宋体"/>
                <w:b/>
                <w:szCs w:val="21"/>
              </w:rPr>
              <w:t>计算逻辑</w:t>
            </w:r>
          </w:p>
        </w:tc>
        <w:tc>
          <w:tcPr>
            <w:tcW w:w="2880" w:type="dxa"/>
            <w:shd w:val="clear" w:color="auto" w:fill="E6E6E6"/>
          </w:tcPr>
          <w:p>
            <w:pPr>
              <w:jc w:val="center"/>
              <w:rPr>
                <w:rFonts w:ascii="宋体" w:hAnsi="宋体"/>
                <w:b/>
                <w:szCs w:val="21"/>
              </w:rPr>
            </w:pPr>
            <w:r>
              <w:rPr>
                <w:rFonts w:hint="eastAsia" w:ascii="宋体" w:hAnsi="宋体"/>
                <w:b/>
                <w:szCs w:val="21"/>
              </w:rPr>
              <w:t>数据来源</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58"/>
              </w:numPr>
              <w:rPr>
                <w:rFonts w:ascii="宋体" w:hAnsi="宋体"/>
                <w:szCs w:val="21"/>
              </w:rPr>
            </w:pPr>
          </w:p>
        </w:tc>
        <w:tc>
          <w:tcPr>
            <w:tcW w:w="1552" w:type="dxa"/>
          </w:tcPr>
          <w:p>
            <w:pPr>
              <w:rPr>
                <w:rFonts w:ascii="宋体" w:hAnsi="宋体"/>
                <w:szCs w:val="21"/>
              </w:rPr>
            </w:pPr>
            <w:r>
              <w:rPr>
                <w:rFonts w:hint="eastAsia" w:ascii="宋体" w:hAnsi="宋体"/>
                <w:szCs w:val="21"/>
              </w:rPr>
              <w:t>日期</w:t>
            </w:r>
          </w:p>
        </w:tc>
        <w:tc>
          <w:tcPr>
            <w:tcW w:w="4208" w:type="dxa"/>
          </w:tcPr>
          <w:p>
            <w:pPr>
              <w:rPr>
                <w:rFonts w:ascii="宋体" w:hAnsi="宋体"/>
                <w:szCs w:val="21"/>
              </w:rPr>
            </w:pPr>
            <w:r>
              <w:rPr>
                <w:rFonts w:hint="eastAsia" w:ascii="宋体" w:hAnsi="宋体"/>
                <w:lang w:val="pt-BR"/>
              </w:rPr>
              <w:t>默认查询当月1日至查询当天</w:t>
            </w:r>
          </w:p>
        </w:tc>
        <w:tc>
          <w:tcPr>
            <w:tcW w:w="2880" w:type="dxa"/>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58"/>
              </w:numPr>
              <w:rPr>
                <w:rFonts w:ascii="宋体" w:hAnsi="宋体"/>
                <w:szCs w:val="21"/>
              </w:rPr>
            </w:pPr>
          </w:p>
        </w:tc>
        <w:tc>
          <w:tcPr>
            <w:tcW w:w="1552" w:type="dxa"/>
          </w:tcPr>
          <w:p>
            <w:pPr>
              <w:rPr>
                <w:rFonts w:ascii="宋体" w:hAnsi="宋体"/>
                <w:szCs w:val="21"/>
              </w:rPr>
            </w:pPr>
            <w:r>
              <w:rPr>
                <w:rFonts w:hint="eastAsia" w:ascii="宋体" w:hAnsi="宋体"/>
                <w:szCs w:val="21"/>
              </w:rPr>
              <w:t>返利金额</w:t>
            </w:r>
          </w:p>
        </w:tc>
        <w:tc>
          <w:tcPr>
            <w:tcW w:w="4208" w:type="dxa"/>
          </w:tcPr>
          <w:p>
            <w:pPr>
              <w:rPr>
                <w:rFonts w:ascii="宋体" w:hAnsi="宋体"/>
                <w:szCs w:val="21"/>
              </w:rPr>
            </w:pPr>
            <w:r>
              <w:rPr>
                <w:rFonts w:hint="eastAsia" w:ascii="宋体" w:hAnsi="宋体"/>
                <w:szCs w:val="21"/>
              </w:rPr>
              <w:t>产品差价*数量，所有产品返利求和</w:t>
            </w:r>
          </w:p>
        </w:tc>
        <w:tc>
          <w:tcPr>
            <w:tcW w:w="2880" w:type="dxa"/>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58"/>
              </w:numPr>
              <w:rPr>
                <w:rFonts w:ascii="宋体" w:hAnsi="宋体"/>
                <w:szCs w:val="21"/>
              </w:rPr>
            </w:pPr>
          </w:p>
        </w:tc>
        <w:tc>
          <w:tcPr>
            <w:tcW w:w="1552" w:type="dxa"/>
          </w:tcPr>
          <w:p>
            <w:pPr>
              <w:rPr>
                <w:rFonts w:ascii="宋体" w:hAnsi="宋体"/>
                <w:szCs w:val="21"/>
              </w:rPr>
            </w:pPr>
            <w:r>
              <w:rPr>
                <w:rFonts w:hint="eastAsia" w:ascii="宋体" w:hAnsi="宋体"/>
                <w:szCs w:val="21"/>
              </w:rPr>
              <w:t>同期</w:t>
            </w:r>
          </w:p>
        </w:tc>
        <w:tc>
          <w:tcPr>
            <w:tcW w:w="4208" w:type="dxa"/>
          </w:tcPr>
          <w:p>
            <w:pPr>
              <w:rPr>
                <w:rFonts w:ascii="宋体" w:hAnsi="宋体"/>
                <w:szCs w:val="21"/>
              </w:rPr>
            </w:pPr>
            <w:r>
              <w:rPr>
                <w:rFonts w:hint="eastAsia" w:ascii="宋体" w:hAnsi="宋体"/>
                <w:szCs w:val="21"/>
              </w:rPr>
              <w:t>上一年相同时间</w:t>
            </w:r>
          </w:p>
        </w:tc>
        <w:tc>
          <w:tcPr>
            <w:tcW w:w="2880" w:type="dxa"/>
          </w:tcPr>
          <w:p>
            <w:pPr>
              <w:rPr>
                <w:rFonts w:ascii="宋体" w:hAnsi="宋体"/>
                <w:szCs w:val="21"/>
              </w:rPr>
            </w:pPr>
          </w:p>
        </w:tc>
      </w:tr>
    </w:tbl>
    <w:p>
      <w:pPr>
        <w:pStyle w:val="4"/>
        <w:numPr>
          <w:ilvl w:val="2"/>
          <w:numId w:val="1"/>
        </w:numPr>
        <w:spacing w:before="120" w:after="120" w:line="300" w:lineRule="auto"/>
        <w:rPr>
          <w:rFonts w:ascii="微软雅黑" w:hAnsi="微软雅黑" w:eastAsia="微软雅黑"/>
          <w:sz w:val="24"/>
          <w:szCs w:val="24"/>
        </w:rPr>
      </w:pPr>
      <w:bookmarkStart w:id="47" w:name="_Toc20639272"/>
      <w:bookmarkStart w:id="48" w:name="_Toc19001290"/>
      <w:r>
        <w:rPr>
          <w:rFonts w:hint="eastAsia" w:ascii="微软雅黑" w:hAnsi="微软雅黑" w:eastAsia="微软雅黑"/>
          <w:sz w:val="24"/>
          <w:szCs w:val="24"/>
        </w:rPr>
        <w:t>投递返利明细报表</w:t>
      </w:r>
      <w:bookmarkEnd w:id="47"/>
      <w:bookmarkEnd w:id="48"/>
    </w:p>
    <w:p>
      <w:pPr>
        <w:pStyle w:val="33"/>
        <w:numPr>
          <w:ilvl w:val="0"/>
          <w:numId w:val="59"/>
        </w:numPr>
        <w:spacing w:line="360" w:lineRule="auto"/>
        <w:ind w:left="1260" w:firstLineChars="0"/>
        <w:rPr>
          <w:rFonts w:ascii="宋体" w:hAnsi="宋体"/>
          <w:b/>
          <w:color w:val="000000"/>
          <w:szCs w:val="21"/>
        </w:rPr>
      </w:pPr>
      <w:r>
        <w:rPr>
          <w:rFonts w:hint="eastAsia" w:ascii="宋体" w:hAnsi="宋体"/>
          <w:b/>
          <w:color w:val="000000"/>
          <w:szCs w:val="21"/>
        </w:rPr>
        <w:t>说明</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720"/>
        <w:gridCol w:w="2835"/>
        <w:gridCol w:w="1559"/>
        <w:gridCol w:w="326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需求部门</w:t>
            </w:r>
          </w:p>
        </w:tc>
        <w:tc>
          <w:tcPr>
            <w:tcW w:w="2835" w:type="dxa"/>
            <w:shd w:val="clear" w:color="auto" w:fill="auto"/>
            <w:vAlign w:val="center"/>
          </w:tcPr>
          <w:p>
            <w:pPr>
              <w:rPr>
                <w:rFonts w:ascii="宋体" w:hAnsi="宋体"/>
                <w:b/>
                <w:szCs w:val="21"/>
              </w:rPr>
            </w:pPr>
            <w:r>
              <w:rPr>
                <w:rFonts w:hint="eastAsia" w:ascii="宋体" w:hAnsi="宋体"/>
                <w:bCs/>
                <w:szCs w:val="21"/>
              </w:rPr>
              <w:t>益家订连锁</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适用岗位</w:t>
            </w:r>
          </w:p>
        </w:tc>
        <w:tc>
          <w:tcPr>
            <w:tcW w:w="3261" w:type="dxa"/>
            <w:shd w:val="clear" w:color="auto" w:fill="auto"/>
            <w:vAlign w:val="center"/>
          </w:tcPr>
          <w:p>
            <w:pPr>
              <w:rPr>
                <w:rFonts w:ascii="宋体" w:hAnsi="宋体"/>
                <w:b/>
                <w:szCs w:val="21"/>
              </w:rPr>
            </w:pPr>
            <w:r>
              <w:rPr>
                <w:rFonts w:hint="eastAsia" w:ascii="宋体" w:hAnsi="宋体"/>
                <w:bCs/>
                <w:szCs w:val="21"/>
              </w:rPr>
              <w:t>投递员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实现平台</w:t>
            </w:r>
          </w:p>
        </w:tc>
        <w:tc>
          <w:tcPr>
            <w:tcW w:w="2835" w:type="dxa"/>
            <w:vAlign w:val="center"/>
          </w:tcPr>
          <w:p>
            <w:pPr>
              <w:rPr>
                <w:rFonts w:ascii="宋体" w:hAnsi="宋体"/>
                <w:szCs w:val="21"/>
              </w:rPr>
            </w:pPr>
            <w:r>
              <w:rPr>
                <w:rFonts w:hint="eastAsia" w:ascii="宋体" w:hAnsi="宋体"/>
                <w:bCs/>
                <w:szCs w:val="21"/>
              </w:rPr>
              <w:t>投递APP</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权限控制</w:t>
            </w:r>
          </w:p>
        </w:tc>
        <w:tc>
          <w:tcPr>
            <w:tcW w:w="3261" w:type="dxa"/>
            <w:vAlign w:val="center"/>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目的/用途</w:t>
            </w:r>
          </w:p>
        </w:tc>
        <w:tc>
          <w:tcPr>
            <w:tcW w:w="7655" w:type="dxa"/>
            <w:gridSpan w:val="3"/>
            <w:vAlign w:val="center"/>
          </w:tcPr>
          <w:p>
            <w:pPr>
              <w:rPr>
                <w:rFonts w:ascii="宋体" w:hAnsi="宋体"/>
                <w:szCs w:val="21"/>
              </w:rPr>
            </w:pPr>
            <w:r>
              <w:rPr>
                <w:rFonts w:hint="eastAsia" w:ascii="宋体" w:hAnsi="宋体"/>
                <w:szCs w:val="21"/>
              </w:rPr>
              <w:t>查询投递返利明细，可出具投递站合计、销售公司合计</w:t>
            </w:r>
          </w:p>
        </w:tc>
      </w:tr>
    </w:tbl>
    <w:p>
      <w:pPr>
        <w:pStyle w:val="33"/>
        <w:numPr>
          <w:ilvl w:val="0"/>
          <w:numId w:val="59"/>
        </w:numPr>
        <w:spacing w:line="360" w:lineRule="auto"/>
        <w:ind w:left="1260" w:firstLineChars="0"/>
        <w:rPr>
          <w:rFonts w:ascii="宋体" w:hAnsi="宋体"/>
          <w:b/>
          <w:color w:val="000000"/>
          <w:szCs w:val="21"/>
        </w:rPr>
      </w:pPr>
      <w:r>
        <w:rPr>
          <w:rFonts w:hint="eastAsia" w:ascii="宋体" w:hAnsi="宋体"/>
          <w:b/>
          <w:color w:val="000000"/>
          <w:szCs w:val="21"/>
        </w:rPr>
        <w:t>表样</w:t>
      </w:r>
    </w:p>
    <w:tbl>
      <w:tblPr>
        <w:tblStyle w:val="17"/>
        <w:tblW w:w="9374" w:type="dxa"/>
        <w:tblInd w:w="0" w:type="dxa"/>
        <w:tblLayout w:type="fixed"/>
        <w:tblCellMar>
          <w:top w:w="0" w:type="dxa"/>
          <w:left w:w="0" w:type="dxa"/>
          <w:bottom w:w="0" w:type="dxa"/>
          <w:right w:w="0" w:type="dxa"/>
        </w:tblCellMar>
      </w:tblPr>
      <w:tblGrid>
        <w:gridCol w:w="551"/>
        <w:gridCol w:w="552"/>
        <w:gridCol w:w="551"/>
        <w:gridCol w:w="552"/>
        <w:gridCol w:w="551"/>
        <w:gridCol w:w="551"/>
        <w:gridCol w:w="552"/>
        <w:gridCol w:w="551"/>
        <w:gridCol w:w="551"/>
        <w:gridCol w:w="552"/>
        <w:gridCol w:w="552"/>
        <w:gridCol w:w="551"/>
        <w:gridCol w:w="551"/>
        <w:gridCol w:w="552"/>
        <w:gridCol w:w="552"/>
        <w:gridCol w:w="551"/>
        <w:gridCol w:w="551"/>
      </w:tblGrid>
      <w:tr>
        <w:tblPrEx>
          <w:tblCellMar>
            <w:top w:w="0" w:type="dxa"/>
            <w:left w:w="0" w:type="dxa"/>
            <w:bottom w:w="0" w:type="dxa"/>
            <w:right w:w="0" w:type="dxa"/>
          </w:tblCellMar>
        </w:tblPrEx>
        <w:trPr>
          <w:trHeight w:val="300" w:hRule="atLeast"/>
        </w:trPr>
        <w:tc>
          <w:tcPr>
            <w:tcW w:w="551" w:type="dxa"/>
            <w:vMerge w:val="restart"/>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开始日期</w:t>
            </w:r>
          </w:p>
        </w:tc>
        <w:tc>
          <w:tcPr>
            <w:tcW w:w="552" w:type="dxa"/>
            <w:vMerge w:val="restart"/>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结束日期</w:t>
            </w:r>
          </w:p>
        </w:tc>
        <w:tc>
          <w:tcPr>
            <w:tcW w:w="551" w:type="dxa"/>
            <w:vMerge w:val="restart"/>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销售公司</w:t>
            </w:r>
          </w:p>
        </w:tc>
        <w:tc>
          <w:tcPr>
            <w:tcW w:w="552" w:type="dxa"/>
            <w:vMerge w:val="restart"/>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投递站</w:t>
            </w:r>
          </w:p>
        </w:tc>
        <w:tc>
          <w:tcPr>
            <w:tcW w:w="551" w:type="dxa"/>
            <w:vMerge w:val="restart"/>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投递员</w:t>
            </w:r>
          </w:p>
        </w:tc>
        <w:tc>
          <w:tcPr>
            <w:tcW w:w="1654" w:type="dxa"/>
            <w:gridSpan w:val="3"/>
            <w:tcBorders>
              <w:top w:val="single" w:color="000000" w:sz="4" w:space="0"/>
              <w:left w:val="single" w:color="000000" w:sz="4" w:space="0"/>
              <w:bottom w:val="single" w:color="000000" w:sz="4" w:space="0"/>
              <w:right w:val="single" w:color="000000" w:sz="4" w:space="0"/>
            </w:tcBorders>
            <w:shd w:val="clear" w:color="auto" w:fill="BFBFBF"/>
            <w:noWrap/>
            <w:tcMar>
              <w:top w:w="10" w:type="dxa"/>
              <w:left w:w="10" w:type="dxa"/>
              <w:right w:w="10" w:type="dxa"/>
            </w:tcMar>
            <w:vAlign w:val="center"/>
          </w:tcPr>
          <w:p>
            <w:pPr>
              <w:widowControl/>
              <w:spacing w:line="320" w:lineRule="exact"/>
              <w:jc w:val="center"/>
              <w:textAlignment w:val="center"/>
              <w:rPr>
                <w:rFonts w:ascii="宋体" w:hAnsi="宋体" w:cs="宋体"/>
                <w:b/>
                <w:color w:val="000000"/>
                <w:sz w:val="24"/>
              </w:rPr>
            </w:pPr>
            <w:r>
              <w:rPr>
                <w:rFonts w:hint="eastAsia" w:ascii="宋体" w:hAnsi="宋体" w:cs="宋体"/>
                <w:b/>
                <w:color w:val="000000"/>
                <w:kern w:val="0"/>
                <w:sz w:val="24"/>
                <w:lang w:bidi="ar"/>
              </w:rPr>
              <w:t>高钙</w:t>
            </w:r>
          </w:p>
        </w:tc>
        <w:tc>
          <w:tcPr>
            <w:tcW w:w="1655" w:type="dxa"/>
            <w:gridSpan w:val="3"/>
            <w:tcBorders>
              <w:top w:val="single" w:color="000000" w:sz="4" w:space="0"/>
              <w:left w:val="single" w:color="000000" w:sz="4" w:space="0"/>
              <w:bottom w:val="single" w:color="000000" w:sz="4" w:space="0"/>
              <w:right w:val="single" w:color="000000" w:sz="4" w:space="0"/>
            </w:tcBorders>
            <w:shd w:val="clear" w:color="auto" w:fill="BFBFBF"/>
            <w:noWrap/>
            <w:tcMar>
              <w:top w:w="10" w:type="dxa"/>
              <w:left w:w="10" w:type="dxa"/>
              <w:right w:w="10" w:type="dxa"/>
            </w:tcMar>
            <w:vAlign w:val="center"/>
          </w:tcPr>
          <w:p>
            <w:pPr>
              <w:widowControl/>
              <w:spacing w:line="320" w:lineRule="exact"/>
              <w:jc w:val="center"/>
              <w:textAlignment w:val="center"/>
              <w:rPr>
                <w:rFonts w:ascii="宋体" w:hAnsi="宋体" w:cs="宋体"/>
                <w:b/>
                <w:color w:val="000000"/>
                <w:sz w:val="24"/>
              </w:rPr>
            </w:pPr>
            <w:r>
              <w:rPr>
                <w:rFonts w:hint="eastAsia" w:ascii="宋体" w:hAnsi="宋体" w:cs="宋体"/>
                <w:b/>
                <w:color w:val="000000"/>
                <w:kern w:val="0"/>
                <w:sz w:val="24"/>
                <w:lang w:bidi="ar"/>
              </w:rPr>
              <w:t>鲜境</w:t>
            </w:r>
          </w:p>
        </w:tc>
        <w:tc>
          <w:tcPr>
            <w:tcW w:w="1654" w:type="dxa"/>
            <w:gridSpan w:val="3"/>
            <w:tcBorders>
              <w:top w:val="single" w:color="000000" w:sz="4" w:space="0"/>
              <w:left w:val="single" w:color="000000" w:sz="4" w:space="0"/>
              <w:bottom w:val="single" w:color="000000" w:sz="4" w:space="0"/>
              <w:right w:val="single" w:color="000000" w:sz="4" w:space="0"/>
            </w:tcBorders>
            <w:shd w:val="clear" w:color="auto" w:fill="BFBFBF"/>
            <w:noWrap/>
            <w:tcMar>
              <w:top w:w="10" w:type="dxa"/>
              <w:left w:w="10" w:type="dxa"/>
              <w:right w:w="10" w:type="dxa"/>
            </w:tcMar>
            <w:vAlign w:val="center"/>
          </w:tcPr>
          <w:p>
            <w:pPr>
              <w:widowControl/>
              <w:spacing w:line="320" w:lineRule="exact"/>
              <w:jc w:val="center"/>
              <w:textAlignment w:val="center"/>
              <w:rPr>
                <w:rFonts w:ascii="宋体" w:hAnsi="宋体" w:cs="宋体"/>
                <w:b/>
                <w:color w:val="000000"/>
                <w:sz w:val="24"/>
              </w:rPr>
            </w:pPr>
            <w:r>
              <w:rPr>
                <w:rFonts w:hint="eastAsia" w:ascii="宋体" w:hAnsi="宋体" w:cs="宋体"/>
                <w:b/>
                <w:color w:val="000000"/>
                <w:kern w:val="0"/>
                <w:sz w:val="24"/>
                <w:lang w:bidi="ar"/>
              </w:rPr>
              <w:t>产品……</w:t>
            </w:r>
          </w:p>
        </w:tc>
        <w:tc>
          <w:tcPr>
            <w:tcW w:w="1654" w:type="dxa"/>
            <w:gridSpan w:val="3"/>
            <w:tcBorders>
              <w:top w:val="single" w:color="000000" w:sz="4" w:space="0"/>
              <w:left w:val="single" w:color="000000" w:sz="4" w:space="0"/>
              <w:bottom w:val="single" w:color="000000" w:sz="4" w:space="0"/>
              <w:right w:val="single" w:color="000000" w:sz="4" w:space="0"/>
            </w:tcBorders>
            <w:shd w:val="clear" w:color="auto" w:fill="BFBFBF"/>
            <w:noWrap/>
            <w:tcMar>
              <w:top w:w="10" w:type="dxa"/>
              <w:left w:w="10" w:type="dxa"/>
              <w:right w:w="10" w:type="dxa"/>
            </w:tcMar>
            <w:vAlign w:val="center"/>
          </w:tcPr>
          <w:p>
            <w:pPr>
              <w:widowControl/>
              <w:spacing w:line="320" w:lineRule="exact"/>
              <w:jc w:val="center"/>
              <w:textAlignment w:val="center"/>
              <w:rPr>
                <w:rFonts w:ascii="宋体" w:hAnsi="宋体" w:cs="宋体"/>
                <w:b/>
                <w:color w:val="000000"/>
                <w:sz w:val="24"/>
              </w:rPr>
            </w:pPr>
            <w:r>
              <w:rPr>
                <w:rFonts w:hint="eastAsia" w:ascii="宋体" w:hAnsi="宋体" w:cs="宋体"/>
                <w:b/>
                <w:color w:val="000000"/>
                <w:kern w:val="0"/>
                <w:sz w:val="24"/>
                <w:lang w:bidi="ar"/>
              </w:rPr>
              <w:t>合计</w:t>
            </w:r>
          </w:p>
        </w:tc>
      </w:tr>
      <w:tr>
        <w:tblPrEx>
          <w:tblCellMar>
            <w:top w:w="0" w:type="dxa"/>
            <w:left w:w="0" w:type="dxa"/>
            <w:bottom w:w="0" w:type="dxa"/>
            <w:right w:w="0" w:type="dxa"/>
          </w:tblCellMar>
        </w:tblPrEx>
        <w:trPr>
          <w:trHeight w:val="300" w:hRule="atLeast"/>
        </w:trPr>
        <w:tc>
          <w:tcPr>
            <w:tcW w:w="551" w:type="dxa"/>
            <w:vMerge w:val="continue"/>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spacing w:line="320" w:lineRule="exact"/>
              <w:jc w:val="center"/>
              <w:rPr>
                <w:rFonts w:ascii="等线" w:hAnsi="等线" w:eastAsia="等线" w:cs="等线"/>
                <w:b/>
                <w:color w:val="000000"/>
                <w:sz w:val="22"/>
                <w:szCs w:val="22"/>
              </w:rPr>
            </w:pPr>
          </w:p>
        </w:tc>
        <w:tc>
          <w:tcPr>
            <w:tcW w:w="552" w:type="dxa"/>
            <w:vMerge w:val="continue"/>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spacing w:line="320" w:lineRule="exact"/>
              <w:jc w:val="center"/>
              <w:rPr>
                <w:rFonts w:ascii="等线" w:hAnsi="等线" w:eastAsia="等线" w:cs="等线"/>
                <w:b/>
                <w:color w:val="000000"/>
                <w:sz w:val="22"/>
                <w:szCs w:val="22"/>
              </w:rPr>
            </w:pPr>
          </w:p>
        </w:tc>
        <w:tc>
          <w:tcPr>
            <w:tcW w:w="551" w:type="dxa"/>
            <w:vMerge w:val="continue"/>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spacing w:line="320" w:lineRule="exact"/>
              <w:jc w:val="center"/>
              <w:rPr>
                <w:rFonts w:ascii="等线" w:hAnsi="等线" w:eastAsia="等线" w:cs="等线"/>
                <w:b/>
                <w:color w:val="000000"/>
                <w:sz w:val="22"/>
                <w:szCs w:val="22"/>
              </w:rPr>
            </w:pPr>
          </w:p>
        </w:tc>
        <w:tc>
          <w:tcPr>
            <w:tcW w:w="552" w:type="dxa"/>
            <w:vMerge w:val="continue"/>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spacing w:line="320" w:lineRule="exact"/>
              <w:jc w:val="center"/>
              <w:rPr>
                <w:rFonts w:ascii="等线" w:hAnsi="等线" w:eastAsia="等线" w:cs="等线"/>
                <w:b/>
                <w:color w:val="000000"/>
                <w:sz w:val="22"/>
                <w:szCs w:val="22"/>
              </w:rPr>
            </w:pPr>
          </w:p>
        </w:tc>
        <w:tc>
          <w:tcPr>
            <w:tcW w:w="551" w:type="dxa"/>
            <w:vMerge w:val="continue"/>
            <w:tcBorders>
              <w:top w:val="single" w:color="000000" w:sz="4" w:space="0"/>
              <w:left w:val="single" w:color="000000" w:sz="4" w:space="0"/>
              <w:bottom w:val="single" w:color="000000" w:sz="4" w:space="0"/>
              <w:right w:val="single" w:color="000000" w:sz="4" w:space="0"/>
            </w:tcBorders>
            <w:shd w:val="clear" w:color="auto" w:fill="E7E6E6"/>
            <w:noWrap/>
            <w:tcMar>
              <w:top w:w="10" w:type="dxa"/>
              <w:left w:w="10" w:type="dxa"/>
              <w:right w:w="10" w:type="dxa"/>
            </w:tcMar>
            <w:vAlign w:val="center"/>
          </w:tcPr>
          <w:p>
            <w:pPr>
              <w:spacing w:line="320" w:lineRule="exact"/>
              <w:jc w:val="center"/>
              <w:rPr>
                <w:rFonts w:ascii="等线" w:hAnsi="等线" w:eastAsia="等线" w:cs="等线"/>
                <w:b/>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销量</w:t>
            </w:r>
          </w:p>
        </w:tc>
        <w:tc>
          <w:tcPr>
            <w:tcW w:w="552"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差价</w:t>
            </w: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返利</w:t>
            </w: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销量</w:t>
            </w:r>
          </w:p>
        </w:tc>
        <w:tc>
          <w:tcPr>
            <w:tcW w:w="552"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差价</w:t>
            </w:r>
          </w:p>
        </w:tc>
        <w:tc>
          <w:tcPr>
            <w:tcW w:w="552"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返利</w:t>
            </w: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销量</w:t>
            </w: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差价</w:t>
            </w:r>
          </w:p>
        </w:tc>
        <w:tc>
          <w:tcPr>
            <w:tcW w:w="552"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返利</w:t>
            </w:r>
          </w:p>
        </w:tc>
        <w:tc>
          <w:tcPr>
            <w:tcW w:w="552"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销量</w:t>
            </w: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差价</w:t>
            </w:r>
          </w:p>
        </w:tc>
        <w:tc>
          <w:tcPr>
            <w:tcW w:w="551" w:type="dxa"/>
            <w:tcBorders>
              <w:top w:val="single" w:color="000000" w:sz="4" w:space="0"/>
              <w:left w:val="single" w:color="000000" w:sz="4" w:space="0"/>
              <w:bottom w:val="single" w:color="000000" w:sz="4" w:space="0"/>
              <w:right w:val="single" w:color="000000" w:sz="4" w:space="0"/>
            </w:tcBorders>
            <w:shd w:val="clear" w:color="auto" w:fill="BFBFBF"/>
            <w:tcMar>
              <w:top w:w="10" w:type="dxa"/>
              <w:left w:w="10" w:type="dxa"/>
              <w:right w:w="10" w:type="dxa"/>
            </w:tcMar>
            <w:vAlign w:val="center"/>
          </w:tcPr>
          <w:p>
            <w:pPr>
              <w:widowControl/>
              <w:spacing w:line="320" w:lineRule="exact"/>
              <w:jc w:val="center"/>
              <w:textAlignment w:val="center"/>
              <w:rPr>
                <w:rFonts w:ascii="等线" w:hAnsi="等线" w:eastAsia="等线" w:cs="等线"/>
                <w:b/>
                <w:color w:val="000000"/>
                <w:sz w:val="22"/>
                <w:szCs w:val="22"/>
              </w:rPr>
            </w:pPr>
            <w:r>
              <w:rPr>
                <w:rFonts w:ascii="等线" w:hAnsi="等线" w:eastAsia="等线" w:cs="等线"/>
                <w:b/>
                <w:color w:val="000000"/>
                <w:kern w:val="0"/>
                <w:sz w:val="22"/>
                <w:szCs w:val="22"/>
                <w:lang w:bidi="ar"/>
              </w:rPr>
              <w:t>返利</w:t>
            </w:r>
          </w:p>
        </w:tc>
      </w:tr>
      <w:tr>
        <w:tblPrEx>
          <w:tblCellMar>
            <w:top w:w="0" w:type="dxa"/>
            <w:left w:w="0" w:type="dxa"/>
            <w:bottom w:w="0" w:type="dxa"/>
            <w:right w:w="0" w:type="dxa"/>
          </w:tblCellMar>
        </w:tblPrEx>
        <w:trPr>
          <w:trHeight w:val="300" w:hRule="atLeast"/>
        </w:trPr>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沁园</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投递员1</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20</w:t>
            </w: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0.5</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r>
              <w:rPr>
                <w:rFonts w:hint="eastAsia" w:ascii="等线" w:hAnsi="等线" w:eastAsia="等线" w:cs="等线"/>
                <w:color w:val="000000"/>
                <w:sz w:val="22"/>
                <w:szCs w:val="22"/>
              </w:rPr>
              <w:t>10</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5</w:t>
            </w: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0.6</w:t>
            </w: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r>
              <w:rPr>
                <w:rFonts w:hint="eastAsia" w:ascii="等线" w:hAnsi="等线" w:eastAsia="等线" w:cs="等线"/>
                <w:color w:val="000000"/>
                <w:sz w:val="22"/>
                <w:szCs w:val="22"/>
              </w:rPr>
              <w:t>3</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r>
      <w:tr>
        <w:tblPrEx>
          <w:tblCellMar>
            <w:top w:w="0" w:type="dxa"/>
            <w:left w:w="0" w:type="dxa"/>
            <w:bottom w:w="0" w:type="dxa"/>
            <w:right w:w="0" w:type="dxa"/>
          </w:tblCellMar>
        </w:tblPrEx>
        <w:trPr>
          <w:trHeight w:val="300" w:hRule="atLeast"/>
        </w:trPr>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沁园</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站合计</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r>
      <w:tr>
        <w:tblPrEx>
          <w:tblCellMar>
            <w:top w:w="0" w:type="dxa"/>
            <w:left w:w="0" w:type="dxa"/>
            <w:bottom w:w="0" w:type="dxa"/>
            <w:right w:w="0" w:type="dxa"/>
          </w:tblCellMar>
        </w:tblPrEx>
        <w:trPr>
          <w:trHeight w:val="300" w:hRule="atLeast"/>
        </w:trPr>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tcPr>
          <w:p>
            <w:pPr>
              <w:spacing w:line="320" w:lineRule="exact"/>
              <w:jc w:val="center"/>
              <w:rPr>
                <w:rFonts w:ascii="等线" w:hAnsi="等线" w:eastAsia="等线" w:cs="等线"/>
                <w:color w:val="000000"/>
                <w:sz w:val="22"/>
                <w:szCs w:val="22"/>
              </w:rPr>
            </w:pPr>
            <w:r>
              <w:rPr>
                <w:rFonts w:hint="eastAsia" w:ascii="等线" w:hAnsi="等线" w:eastAsia="等线" w:cs="等线"/>
                <w:color w:val="000000"/>
                <w:sz w:val="22"/>
                <w:szCs w:val="22"/>
              </w:rPr>
              <w:t>销售公司合计</w:t>
            </w: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c>
          <w:tcPr>
            <w:tcW w:w="552"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center"/>
              <w:rPr>
                <w:rFonts w:ascii="等线" w:hAnsi="等线" w:eastAsia="等线" w:cs="等线"/>
                <w:color w:val="000000"/>
                <w:sz w:val="22"/>
                <w:szCs w:val="22"/>
              </w:rPr>
            </w:pPr>
          </w:p>
        </w:tc>
        <w:tc>
          <w:tcPr>
            <w:tcW w:w="551"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bottom"/>
          </w:tcPr>
          <w:p>
            <w:pPr>
              <w:spacing w:line="320" w:lineRule="exact"/>
              <w:jc w:val="right"/>
              <w:rPr>
                <w:rFonts w:ascii="等线" w:hAnsi="等线" w:eastAsia="等线" w:cs="等线"/>
                <w:color w:val="000000"/>
                <w:sz w:val="22"/>
                <w:szCs w:val="22"/>
              </w:rPr>
            </w:pPr>
          </w:p>
        </w:tc>
      </w:tr>
    </w:tbl>
    <w:p>
      <w:pPr>
        <w:pStyle w:val="33"/>
        <w:numPr>
          <w:ilvl w:val="0"/>
          <w:numId w:val="59"/>
        </w:numPr>
        <w:spacing w:line="360" w:lineRule="auto"/>
        <w:ind w:left="1260" w:firstLineChars="0"/>
        <w:rPr>
          <w:rFonts w:ascii="宋体" w:hAnsi="宋体"/>
          <w:b/>
          <w:color w:val="000000"/>
          <w:szCs w:val="21"/>
        </w:rPr>
      </w:pPr>
      <w:r>
        <w:rPr>
          <w:rFonts w:hint="eastAsia" w:ascii="宋体" w:hAnsi="宋体"/>
          <w:b/>
          <w:color w:val="000000"/>
          <w:szCs w:val="21"/>
        </w:rPr>
        <w:t>字段计算逻辑</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1552"/>
        <w:gridCol w:w="4208"/>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6E6E6"/>
          </w:tcPr>
          <w:p>
            <w:pPr>
              <w:jc w:val="center"/>
              <w:rPr>
                <w:rFonts w:ascii="宋体" w:hAnsi="宋体"/>
                <w:b/>
                <w:szCs w:val="21"/>
              </w:rPr>
            </w:pPr>
            <w:r>
              <w:rPr>
                <w:rFonts w:hint="eastAsia" w:ascii="宋体" w:hAnsi="宋体"/>
                <w:b/>
                <w:szCs w:val="21"/>
              </w:rPr>
              <w:t>序号</w:t>
            </w:r>
          </w:p>
        </w:tc>
        <w:tc>
          <w:tcPr>
            <w:tcW w:w="1552" w:type="dxa"/>
            <w:shd w:val="clear" w:color="auto" w:fill="E6E6E6"/>
          </w:tcPr>
          <w:p>
            <w:pPr>
              <w:jc w:val="center"/>
              <w:rPr>
                <w:rFonts w:ascii="宋体" w:hAnsi="宋体"/>
                <w:b/>
                <w:szCs w:val="21"/>
              </w:rPr>
            </w:pPr>
            <w:r>
              <w:rPr>
                <w:rFonts w:hint="eastAsia" w:ascii="宋体" w:hAnsi="宋体"/>
                <w:b/>
                <w:szCs w:val="21"/>
              </w:rPr>
              <w:t>字段名</w:t>
            </w:r>
          </w:p>
        </w:tc>
        <w:tc>
          <w:tcPr>
            <w:tcW w:w="4208" w:type="dxa"/>
            <w:shd w:val="clear" w:color="auto" w:fill="E6E6E6"/>
          </w:tcPr>
          <w:p>
            <w:pPr>
              <w:jc w:val="center"/>
              <w:rPr>
                <w:rFonts w:ascii="宋体" w:hAnsi="宋体"/>
                <w:b/>
                <w:szCs w:val="21"/>
              </w:rPr>
            </w:pPr>
            <w:r>
              <w:rPr>
                <w:rFonts w:hint="eastAsia" w:ascii="宋体" w:hAnsi="宋体"/>
                <w:b/>
                <w:szCs w:val="21"/>
              </w:rPr>
              <w:t>计算逻辑</w:t>
            </w:r>
          </w:p>
        </w:tc>
        <w:tc>
          <w:tcPr>
            <w:tcW w:w="2880" w:type="dxa"/>
            <w:shd w:val="clear" w:color="auto" w:fill="E6E6E6"/>
          </w:tcPr>
          <w:p>
            <w:pPr>
              <w:jc w:val="center"/>
              <w:rPr>
                <w:rFonts w:ascii="宋体" w:hAnsi="宋体"/>
                <w:b/>
                <w:szCs w:val="21"/>
              </w:rPr>
            </w:pPr>
            <w:r>
              <w:rPr>
                <w:rFonts w:hint="eastAsia" w:ascii="宋体" w:hAnsi="宋体"/>
                <w:b/>
                <w:szCs w:val="21"/>
              </w:rPr>
              <w:t>数据来源</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60"/>
              </w:numPr>
              <w:rPr>
                <w:rFonts w:ascii="宋体" w:hAnsi="宋体"/>
                <w:szCs w:val="21"/>
              </w:rPr>
            </w:pPr>
          </w:p>
        </w:tc>
        <w:tc>
          <w:tcPr>
            <w:tcW w:w="1552" w:type="dxa"/>
          </w:tcPr>
          <w:p>
            <w:pPr>
              <w:rPr>
                <w:rFonts w:ascii="宋体" w:hAnsi="宋体"/>
                <w:szCs w:val="21"/>
              </w:rPr>
            </w:pPr>
            <w:r>
              <w:rPr>
                <w:rFonts w:hint="eastAsia" w:ascii="宋体" w:hAnsi="宋体"/>
                <w:szCs w:val="21"/>
              </w:rPr>
              <w:t>日期</w:t>
            </w:r>
          </w:p>
        </w:tc>
        <w:tc>
          <w:tcPr>
            <w:tcW w:w="4208" w:type="dxa"/>
          </w:tcPr>
          <w:p>
            <w:pPr>
              <w:rPr>
                <w:rFonts w:ascii="宋体" w:hAnsi="宋体"/>
                <w:szCs w:val="21"/>
              </w:rPr>
            </w:pPr>
            <w:r>
              <w:rPr>
                <w:rFonts w:hint="eastAsia" w:ascii="宋体" w:hAnsi="宋体"/>
                <w:lang w:val="pt-BR"/>
              </w:rPr>
              <w:t>默认查询当月1日至查询当天</w:t>
            </w:r>
          </w:p>
        </w:tc>
        <w:tc>
          <w:tcPr>
            <w:tcW w:w="2880" w:type="dxa"/>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60"/>
              </w:numPr>
              <w:rPr>
                <w:rFonts w:ascii="宋体" w:hAnsi="宋体"/>
                <w:szCs w:val="21"/>
              </w:rPr>
            </w:pPr>
          </w:p>
        </w:tc>
        <w:tc>
          <w:tcPr>
            <w:tcW w:w="1552" w:type="dxa"/>
          </w:tcPr>
          <w:p>
            <w:pPr>
              <w:rPr>
                <w:rFonts w:ascii="宋体" w:hAnsi="宋体"/>
                <w:szCs w:val="21"/>
              </w:rPr>
            </w:pPr>
          </w:p>
        </w:tc>
        <w:tc>
          <w:tcPr>
            <w:tcW w:w="4208" w:type="dxa"/>
          </w:tcPr>
          <w:p>
            <w:pPr>
              <w:rPr>
                <w:rFonts w:ascii="宋体" w:hAnsi="宋体"/>
                <w:szCs w:val="21"/>
              </w:rPr>
            </w:pPr>
          </w:p>
        </w:tc>
        <w:tc>
          <w:tcPr>
            <w:tcW w:w="2880" w:type="dxa"/>
          </w:tcPr>
          <w:p>
            <w:pPr>
              <w:rPr>
                <w:rFonts w:ascii="宋体" w:hAnsi="宋体"/>
                <w:szCs w:val="21"/>
              </w:rPr>
            </w:pPr>
          </w:p>
        </w:tc>
      </w:tr>
    </w:tbl>
    <w:p>
      <w:pPr>
        <w:pStyle w:val="4"/>
        <w:numPr>
          <w:ilvl w:val="2"/>
          <w:numId w:val="1"/>
        </w:numPr>
        <w:spacing w:before="120" w:after="120" w:line="300" w:lineRule="auto"/>
        <w:rPr>
          <w:rFonts w:ascii="微软雅黑" w:hAnsi="微软雅黑" w:eastAsia="微软雅黑"/>
          <w:sz w:val="24"/>
          <w:szCs w:val="24"/>
        </w:rPr>
      </w:pPr>
      <w:bookmarkStart w:id="49" w:name="_Toc20639273"/>
      <w:bookmarkStart w:id="50" w:name="_Toc19001291"/>
      <w:r>
        <w:rPr>
          <w:rFonts w:hint="eastAsia" w:ascii="微软雅黑" w:hAnsi="微软雅黑" w:eastAsia="微软雅黑"/>
          <w:sz w:val="24"/>
          <w:szCs w:val="24"/>
        </w:rPr>
        <w:t>预付款收支台账报表</w:t>
      </w:r>
      <w:bookmarkEnd w:id="49"/>
      <w:bookmarkEnd w:id="50"/>
    </w:p>
    <w:p>
      <w:pPr>
        <w:pStyle w:val="33"/>
        <w:numPr>
          <w:ilvl w:val="0"/>
          <w:numId w:val="61"/>
        </w:numPr>
        <w:spacing w:line="360" w:lineRule="auto"/>
        <w:ind w:left="1265" w:firstLineChars="0"/>
        <w:rPr>
          <w:rFonts w:ascii="宋体" w:hAnsi="宋体"/>
          <w:b/>
          <w:color w:val="000000"/>
          <w:szCs w:val="21"/>
        </w:rPr>
      </w:pPr>
      <w:r>
        <w:rPr>
          <w:rFonts w:hint="eastAsia" w:ascii="宋体" w:hAnsi="宋体"/>
          <w:b/>
          <w:color w:val="000000"/>
          <w:szCs w:val="21"/>
        </w:rPr>
        <w:t>说明</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720"/>
        <w:gridCol w:w="2835"/>
        <w:gridCol w:w="1559"/>
        <w:gridCol w:w="326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需求部门</w:t>
            </w:r>
          </w:p>
        </w:tc>
        <w:tc>
          <w:tcPr>
            <w:tcW w:w="2835" w:type="dxa"/>
            <w:shd w:val="clear" w:color="auto" w:fill="auto"/>
            <w:vAlign w:val="center"/>
          </w:tcPr>
          <w:p>
            <w:pPr>
              <w:rPr>
                <w:rFonts w:ascii="宋体" w:hAnsi="宋体"/>
                <w:bCs/>
                <w:szCs w:val="21"/>
              </w:rPr>
            </w:pPr>
            <w:r>
              <w:rPr>
                <w:rFonts w:hint="eastAsia" w:ascii="宋体" w:hAnsi="宋体"/>
                <w:bCs/>
                <w:szCs w:val="21"/>
              </w:rPr>
              <w:t>益家订连锁</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适用岗位</w:t>
            </w:r>
          </w:p>
        </w:tc>
        <w:tc>
          <w:tcPr>
            <w:tcW w:w="3261" w:type="dxa"/>
            <w:shd w:val="clear" w:color="auto" w:fill="auto"/>
            <w:vAlign w:val="center"/>
          </w:tcPr>
          <w:p>
            <w:pPr>
              <w:rPr>
                <w:rFonts w:ascii="宋体" w:hAnsi="宋体"/>
                <w:bCs/>
                <w:szCs w:val="21"/>
              </w:rPr>
            </w:pPr>
            <w:r>
              <w:rPr>
                <w:rFonts w:hint="eastAsia" w:ascii="宋体" w:hAnsi="宋体"/>
                <w:bCs/>
                <w:szCs w:val="21"/>
              </w:rPr>
              <w:t>投递员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实现平台</w:t>
            </w:r>
          </w:p>
        </w:tc>
        <w:tc>
          <w:tcPr>
            <w:tcW w:w="2835" w:type="dxa"/>
            <w:vAlign w:val="center"/>
          </w:tcPr>
          <w:p>
            <w:pPr>
              <w:rPr>
                <w:rFonts w:ascii="宋体" w:hAnsi="宋体"/>
                <w:bCs/>
                <w:szCs w:val="21"/>
              </w:rPr>
            </w:pPr>
            <w:r>
              <w:rPr>
                <w:rFonts w:hint="eastAsia" w:ascii="宋体" w:hAnsi="宋体"/>
                <w:bCs/>
                <w:szCs w:val="21"/>
              </w:rPr>
              <w:t>投递APP</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权限控制</w:t>
            </w:r>
          </w:p>
        </w:tc>
        <w:tc>
          <w:tcPr>
            <w:tcW w:w="3261" w:type="dxa"/>
            <w:vAlign w:val="center"/>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目的/用途</w:t>
            </w:r>
          </w:p>
        </w:tc>
        <w:tc>
          <w:tcPr>
            <w:tcW w:w="7655" w:type="dxa"/>
            <w:gridSpan w:val="3"/>
            <w:vAlign w:val="center"/>
          </w:tcPr>
          <w:p>
            <w:pPr>
              <w:rPr>
                <w:rFonts w:ascii="宋体" w:hAnsi="宋体"/>
                <w:szCs w:val="21"/>
              </w:rPr>
            </w:pPr>
            <w:r>
              <w:rPr>
                <w:rFonts w:hint="eastAsia" w:ascii="宋体" w:hAnsi="宋体"/>
                <w:szCs w:val="21"/>
              </w:rPr>
              <w:t>用于查询投递员个人预付款账户</w:t>
            </w:r>
            <w:r>
              <w:rPr>
                <w:rFonts w:hint="eastAsia"/>
              </w:rPr>
              <w:t>收入和支出明细</w:t>
            </w:r>
          </w:p>
        </w:tc>
      </w:tr>
    </w:tbl>
    <w:p>
      <w:pPr>
        <w:pStyle w:val="33"/>
        <w:numPr>
          <w:ilvl w:val="0"/>
          <w:numId w:val="61"/>
        </w:numPr>
        <w:spacing w:line="360" w:lineRule="auto"/>
        <w:ind w:left="1265" w:firstLineChars="0"/>
        <w:rPr>
          <w:rFonts w:ascii="宋体" w:hAnsi="宋体"/>
          <w:b/>
          <w:color w:val="000000"/>
          <w:szCs w:val="21"/>
        </w:rPr>
      </w:pPr>
      <w:r>
        <w:rPr>
          <w:rFonts w:hint="eastAsia" w:ascii="宋体" w:hAnsi="宋体"/>
          <w:b/>
          <w:color w:val="000000"/>
          <w:szCs w:val="21"/>
        </w:rPr>
        <w:t>表样</w:t>
      </w:r>
    </w:p>
    <w:p>
      <w:pPr>
        <w:pStyle w:val="33"/>
        <w:numPr>
          <w:ilvl w:val="0"/>
          <w:numId w:val="62"/>
        </w:numPr>
        <w:spacing w:line="360" w:lineRule="auto"/>
        <w:ind w:left="1260" w:firstLineChars="0"/>
        <w:textAlignment w:val="baseline"/>
        <w:rPr>
          <w:rFonts w:ascii="宋体" w:hAnsi="宋体"/>
          <w:lang w:val="pt-BR"/>
        </w:rPr>
      </w:pPr>
      <w:r>
        <w:rPr>
          <w:rFonts w:hint="eastAsia" w:ascii="宋体" w:hAnsi="宋体"/>
          <w:lang w:val="pt-BR"/>
        </w:rPr>
        <w:t xml:space="preserve">开始日期  2）结束日期  </w:t>
      </w:r>
    </w:p>
    <w:tbl>
      <w:tblPr>
        <w:tblStyle w:val="17"/>
        <w:tblW w:w="7933" w:type="dxa"/>
        <w:tblInd w:w="0" w:type="dxa"/>
        <w:tblLayout w:type="fixed"/>
        <w:tblCellMar>
          <w:top w:w="0" w:type="dxa"/>
          <w:left w:w="108" w:type="dxa"/>
          <w:bottom w:w="0" w:type="dxa"/>
          <w:right w:w="108" w:type="dxa"/>
        </w:tblCellMar>
      </w:tblPr>
      <w:tblGrid>
        <w:gridCol w:w="2240"/>
        <w:gridCol w:w="1157"/>
        <w:gridCol w:w="993"/>
        <w:gridCol w:w="1559"/>
        <w:gridCol w:w="1984"/>
      </w:tblGrid>
      <w:tr>
        <w:tblPrEx>
          <w:tblCellMar>
            <w:top w:w="0" w:type="dxa"/>
            <w:left w:w="108" w:type="dxa"/>
            <w:bottom w:w="0" w:type="dxa"/>
            <w:right w:w="108" w:type="dxa"/>
          </w:tblCellMar>
        </w:tblPrEx>
        <w:trPr>
          <w:trHeight w:val="276" w:hRule="atLeast"/>
        </w:trPr>
        <w:tc>
          <w:tcPr>
            <w:tcW w:w="2240" w:type="dxa"/>
            <w:tcBorders>
              <w:top w:val="single" w:color="auto" w:sz="4" w:space="0"/>
              <w:left w:val="single" w:color="auto" w:sz="4" w:space="0"/>
              <w:bottom w:val="single" w:color="auto" w:sz="4" w:space="0"/>
              <w:right w:val="single" w:color="auto" w:sz="4" w:space="0"/>
            </w:tcBorders>
            <w:shd w:val="clear" w:color="auto" w:fill="E7E6E6" w:themeFill="background2"/>
            <w:noWrap/>
            <w:vAlign w:val="bottom"/>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时间</w:t>
            </w:r>
          </w:p>
        </w:tc>
        <w:tc>
          <w:tcPr>
            <w:tcW w:w="1157" w:type="dxa"/>
            <w:tcBorders>
              <w:top w:val="single" w:color="auto" w:sz="4" w:space="0"/>
              <w:left w:val="nil"/>
              <w:bottom w:val="single" w:color="auto" w:sz="4" w:space="0"/>
              <w:right w:val="single" w:color="auto" w:sz="4" w:space="0"/>
            </w:tcBorders>
            <w:shd w:val="clear" w:color="auto" w:fill="E7E6E6" w:themeFill="background2"/>
            <w:noWrap/>
            <w:vAlign w:val="bottom"/>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收支类型</w:t>
            </w:r>
          </w:p>
        </w:tc>
        <w:tc>
          <w:tcPr>
            <w:tcW w:w="993" w:type="dxa"/>
            <w:tcBorders>
              <w:top w:val="single" w:color="auto" w:sz="4" w:space="0"/>
              <w:left w:val="nil"/>
              <w:bottom w:val="single" w:color="auto" w:sz="4" w:space="0"/>
              <w:right w:val="single" w:color="auto" w:sz="4" w:space="0"/>
            </w:tcBorders>
            <w:shd w:val="clear" w:color="auto" w:fill="E7E6E6" w:themeFill="background2"/>
            <w:noWrap/>
            <w:vAlign w:val="bottom"/>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金额</w:t>
            </w:r>
          </w:p>
        </w:tc>
        <w:tc>
          <w:tcPr>
            <w:tcW w:w="1559" w:type="dxa"/>
            <w:tcBorders>
              <w:top w:val="single" w:color="auto" w:sz="4" w:space="0"/>
              <w:left w:val="nil"/>
              <w:bottom w:val="single" w:color="auto" w:sz="4" w:space="0"/>
              <w:right w:val="single" w:color="auto" w:sz="4" w:space="0"/>
            </w:tcBorders>
            <w:shd w:val="clear" w:color="auto" w:fill="E7E6E6" w:themeFill="background2"/>
            <w:noWrap/>
            <w:vAlign w:val="bottom"/>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发生后余额</w:t>
            </w:r>
          </w:p>
        </w:tc>
        <w:tc>
          <w:tcPr>
            <w:tcW w:w="1984" w:type="dxa"/>
            <w:tcBorders>
              <w:top w:val="single" w:color="auto" w:sz="4" w:space="0"/>
              <w:left w:val="nil"/>
              <w:bottom w:val="single" w:color="auto" w:sz="4" w:space="0"/>
              <w:right w:val="single" w:color="auto" w:sz="4" w:space="0"/>
            </w:tcBorders>
            <w:shd w:val="clear" w:color="auto" w:fill="E7E6E6" w:themeFill="background2"/>
            <w:noWrap/>
            <w:vAlign w:val="bottom"/>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说明</w:t>
            </w:r>
          </w:p>
        </w:tc>
      </w:tr>
      <w:tr>
        <w:tblPrEx>
          <w:tblCellMar>
            <w:top w:w="0" w:type="dxa"/>
            <w:left w:w="108" w:type="dxa"/>
            <w:bottom w:w="0" w:type="dxa"/>
            <w:right w:w="108" w:type="dxa"/>
          </w:tblCellMar>
        </w:tblPrEx>
        <w:trPr>
          <w:trHeight w:val="276" w:hRule="atLeast"/>
        </w:trPr>
        <w:tc>
          <w:tcPr>
            <w:tcW w:w="22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2019-9-6 10:26</w:t>
            </w:r>
          </w:p>
        </w:tc>
        <w:tc>
          <w:tcPr>
            <w:tcW w:w="1157"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收入</w:t>
            </w:r>
          </w:p>
        </w:tc>
        <w:tc>
          <w:tcPr>
            <w:tcW w:w="993"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1230</w:t>
            </w:r>
          </w:p>
        </w:tc>
        <w:tc>
          <w:tcPr>
            <w:tcW w:w="1984"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APP充值</w:t>
            </w:r>
          </w:p>
        </w:tc>
      </w:tr>
      <w:tr>
        <w:tblPrEx>
          <w:tblCellMar>
            <w:top w:w="0" w:type="dxa"/>
            <w:left w:w="108" w:type="dxa"/>
            <w:bottom w:w="0" w:type="dxa"/>
            <w:right w:w="108" w:type="dxa"/>
          </w:tblCellMar>
        </w:tblPrEx>
        <w:trPr>
          <w:trHeight w:val="276" w:hRule="atLeast"/>
        </w:trPr>
        <w:tc>
          <w:tcPr>
            <w:tcW w:w="22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2019-9-7 12:21</w:t>
            </w:r>
          </w:p>
        </w:tc>
        <w:tc>
          <w:tcPr>
            <w:tcW w:w="1157"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支出</w:t>
            </w:r>
          </w:p>
        </w:tc>
        <w:tc>
          <w:tcPr>
            <w:tcW w:w="993"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-650</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580</w:t>
            </w:r>
          </w:p>
        </w:tc>
        <w:tc>
          <w:tcPr>
            <w:tcW w:w="1984"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订单支付</w:t>
            </w:r>
          </w:p>
        </w:tc>
      </w:tr>
      <w:tr>
        <w:tblPrEx>
          <w:tblCellMar>
            <w:top w:w="0" w:type="dxa"/>
            <w:left w:w="108" w:type="dxa"/>
            <w:bottom w:w="0" w:type="dxa"/>
            <w:right w:w="108" w:type="dxa"/>
          </w:tblCellMar>
        </w:tblPrEx>
        <w:trPr>
          <w:trHeight w:val="276" w:hRule="atLeast"/>
        </w:trPr>
        <w:tc>
          <w:tcPr>
            <w:tcW w:w="22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2019-9-7 13:16</w:t>
            </w:r>
          </w:p>
        </w:tc>
        <w:tc>
          <w:tcPr>
            <w:tcW w:w="1157"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支出</w:t>
            </w:r>
          </w:p>
        </w:tc>
        <w:tc>
          <w:tcPr>
            <w:tcW w:w="993"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-20</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560</w:t>
            </w:r>
          </w:p>
        </w:tc>
        <w:tc>
          <w:tcPr>
            <w:tcW w:w="1984"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订单改订</w:t>
            </w:r>
          </w:p>
        </w:tc>
      </w:tr>
      <w:tr>
        <w:tblPrEx>
          <w:tblCellMar>
            <w:top w:w="0" w:type="dxa"/>
            <w:left w:w="108" w:type="dxa"/>
            <w:bottom w:w="0" w:type="dxa"/>
            <w:right w:w="108" w:type="dxa"/>
          </w:tblCellMar>
        </w:tblPrEx>
        <w:trPr>
          <w:trHeight w:val="276" w:hRule="atLeast"/>
        </w:trPr>
        <w:tc>
          <w:tcPr>
            <w:tcW w:w="22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2019-9-8 15:26</w:t>
            </w:r>
          </w:p>
        </w:tc>
        <w:tc>
          <w:tcPr>
            <w:tcW w:w="1157"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收入</w:t>
            </w:r>
          </w:p>
        </w:tc>
        <w:tc>
          <w:tcPr>
            <w:tcW w:w="993"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15</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575</w:t>
            </w:r>
          </w:p>
        </w:tc>
        <w:tc>
          <w:tcPr>
            <w:tcW w:w="1984" w:type="dxa"/>
            <w:tcBorders>
              <w:top w:val="nil"/>
              <w:left w:val="nil"/>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订单改订</w:t>
            </w:r>
          </w:p>
        </w:tc>
      </w:tr>
      <w:tr>
        <w:tblPrEx>
          <w:tblCellMar>
            <w:top w:w="0" w:type="dxa"/>
            <w:left w:w="108" w:type="dxa"/>
            <w:bottom w:w="0" w:type="dxa"/>
            <w:right w:w="108" w:type="dxa"/>
          </w:tblCellMar>
        </w:tblPrEx>
        <w:trPr>
          <w:trHeight w:val="276" w:hRule="atLeast"/>
        </w:trPr>
        <w:tc>
          <w:tcPr>
            <w:tcW w:w="3397" w:type="dxa"/>
            <w:gridSpan w:val="2"/>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合计：</w:t>
            </w:r>
          </w:p>
        </w:tc>
        <w:tc>
          <w:tcPr>
            <w:tcW w:w="993"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345</w:t>
            </w:r>
          </w:p>
        </w:tc>
        <w:tc>
          <w:tcPr>
            <w:tcW w:w="1559"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1984"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bl>
    <w:p>
      <w:pPr>
        <w:pStyle w:val="33"/>
        <w:numPr>
          <w:ilvl w:val="0"/>
          <w:numId w:val="61"/>
        </w:numPr>
        <w:spacing w:line="360" w:lineRule="auto"/>
        <w:ind w:left="1265" w:firstLineChars="0"/>
        <w:rPr>
          <w:rFonts w:ascii="宋体" w:hAnsi="宋体"/>
          <w:b/>
          <w:color w:val="000000"/>
          <w:szCs w:val="21"/>
        </w:rPr>
      </w:pPr>
      <w:r>
        <w:rPr>
          <w:rFonts w:hint="eastAsia" w:ascii="宋体" w:hAnsi="宋体"/>
          <w:b/>
          <w:color w:val="000000"/>
          <w:szCs w:val="21"/>
        </w:rPr>
        <w:t>字段计算逻辑</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35"/>
        <w:gridCol w:w="1552"/>
        <w:gridCol w:w="4208"/>
        <w:gridCol w:w="28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735" w:type="dxa"/>
            <w:shd w:val="clear" w:color="auto" w:fill="ECECEC" w:themeFill="accent3" w:themeFillTint="33"/>
          </w:tcPr>
          <w:p>
            <w:pPr>
              <w:jc w:val="center"/>
              <w:rPr>
                <w:rFonts w:ascii="宋体" w:hAnsi="宋体"/>
                <w:b/>
                <w:szCs w:val="21"/>
              </w:rPr>
            </w:pPr>
            <w:r>
              <w:rPr>
                <w:rFonts w:hint="eastAsia" w:ascii="宋体" w:hAnsi="宋体"/>
                <w:b/>
                <w:szCs w:val="21"/>
              </w:rPr>
              <w:t>序号</w:t>
            </w:r>
          </w:p>
        </w:tc>
        <w:tc>
          <w:tcPr>
            <w:tcW w:w="1552" w:type="dxa"/>
            <w:shd w:val="clear" w:color="auto" w:fill="ECECEC" w:themeFill="accent3" w:themeFillTint="33"/>
          </w:tcPr>
          <w:p>
            <w:pPr>
              <w:jc w:val="center"/>
              <w:rPr>
                <w:rFonts w:ascii="宋体" w:hAnsi="宋体"/>
                <w:b/>
                <w:szCs w:val="21"/>
              </w:rPr>
            </w:pPr>
            <w:r>
              <w:rPr>
                <w:rFonts w:hint="eastAsia" w:ascii="宋体" w:hAnsi="宋体"/>
                <w:b/>
                <w:szCs w:val="21"/>
              </w:rPr>
              <w:t>字段名</w:t>
            </w:r>
          </w:p>
        </w:tc>
        <w:tc>
          <w:tcPr>
            <w:tcW w:w="4208" w:type="dxa"/>
            <w:shd w:val="clear" w:color="auto" w:fill="ECECEC" w:themeFill="accent3" w:themeFillTint="33"/>
          </w:tcPr>
          <w:p>
            <w:pPr>
              <w:jc w:val="center"/>
              <w:rPr>
                <w:rFonts w:ascii="宋体" w:hAnsi="宋体"/>
                <w:b/>
                <w:szCs w:val="21"/>
              </w:rPr>
            </w:pPr>
            <w:r>
              <w:rPr>
                <w:rFonts w:hint="eastAsia" w:ascii="宋体" w:hAnsi="宋体"/>
                <w:b/>
                <w:szCs w:val="21"/>
              </w:rPr>
              <w:t>计算逻辑</w:t>
            </w:r>
          </w:p>
        </w:tc>
        <w:tc>
          <w:tcPr>
            <w:tcW w:w="2880" w:type="dxa"/>
            <w:shd w:val="clear" w:color="auto" w:fill="ECECEC" w:themeFill="accent3" w:themeFillTint="33"/>
          </w:tcPr>
          <w:p>
            <w:pPr>
              <w:jc w:val="center"/>
              <w:rPr>
                <w:rFonts w:ascii="宋体" w:hAnsi="宋体"/>
                <w:b/>
                <w:szCs w:val="21"/>
              </w:rPr>
            </w:pPr>
            <w:r>
              <w:rPr>
                <w:rFonts w:hint="eastAsia" w:ascii="宋体" w:hAnsi="宋体"/>
                <w:b/>
                <w:szCs w:val="21"/>
              </w:rPr>
              <w:t>数据来源</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63"/>
              </w:numPr>
              <w:rPr>
                <w:rFonts w:ascii="宋体" w:hAnsi="宋体"/>
                <w:szCs w:val="21"/>
              </w:rPr>
            </w:pPr>
          </w:p>
        </w:tc>
        <w:tc>
          <w:tcPr>
            <w:tcW w:w="1552" w:type="dxa"/>
          </w:tcPr>
          <w:p>
            <w:pPr>
              <w:rPr>
                <w:rFonts w:ascii="宋体" w:hAnsi="宋体"/>
                <w:szCs w:val="21"/>
              </w:rPr>
            </w:pPr>
            <w:r>
              <w:rPr>
                <w:rFonts w:hint="eastAsia" w:ascii="宋体" w:hAnsi="宋体"/>
                <w:szCs w:val="21"/>
              </w:rPr>
              <w:t>日期</w:t>
            </w:r>
          </w:p>
        </w:tc>
        <w:tc>
          <w:tcPr>
            <w:tcW w:w="4208" w:type="dxa"/>
          </w:tcPr>
          <w:p>
            <w:pPr>
              <w:rPr>
                <w:rFonts w:ascii="宋体" w:hAnsi="宋体"/>
                <w:szCs w:val="21"/>
              </w:rPr>
            </w:pPr>
            <w:r>
              <w:rPr>
                <w:rFonts w:hint="eastAsia" w:ascii="宋体" w:hAnsi="宋体"/>
                <w:lang w:val="pt-BR"/>
              </w:rPr>
              <w:t>默认查询近一周台账</w:t>
            </w:r>
          </w:p>
        </w:tc>
        <w:tc>
          <w:tcPr>
            <w:tcW w:w="2880" w:type="dxa"/>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735" w:type="dxa"/>
          </w:tcPr>
          <w:p>
            <w:pPr>
              <w:numPr>
                <w:ilvl w:val="0"/>
                <w:numId w:val="63"/>
              </w:numPr>
              <w:rPr>
                <w:rFonts w:ascii="宋体" w:hAnsi="宋体"/>
                <w:szCs w:val="21"/>
              </w:rPr>
            </w:pPr>
          </w:p>
        </w:tc>
        <w:tc>
          <w:tcPr>
            <w:tcW w:w="1552" w:type="dxa"/>
          </w:tcPr>
          <w:p>
            <w:pPr>
              <w:rPr>
                <w:rFonts w:ascii="宋体" w:hAnsi="宋体"/>
                <w:szCs w:val="21"/>
              </w:rPr>
            </w:pPr>
          </w:p>
        </w:tc>
        <w:tc>
          <w:tcPr>
            <w:tcW w:w="4208" w:type="dxa"/>
          </w:tcPr>
          <w:p>
            <w:pPr>
              <w:rPr>
                <w:rFonts w:ascii="宋体" w:hAnsi="宋体"/>
                <w:szCs w:val="21"/>
              </w:rPr>
            </w:pPr>
          </w:p>
        </w:tc>
        <w:tc>
          <w:tcPr>
            <w:tcW w:w="2880" w:type="dxa"/>
          </w:tcPr>
          <w:p>
            <w:pPr>
              <w:rPr>
                <w:rFonts w:ascii="宋体" w:hAnsi="宋体"/>
                <w:szCs w:val="21"/>
              </w:rPr>
            </w:pPr>
          </w:p>
        </w:tc>
      </w:tr>
    </w:tbl>
    <w:p>
      <w:pPr>
        <w:spacing w:line="360" w:lineRule="auto"/>
        <w:rPr>
          <w:rFonts w:ascii="宋体" w:hAnsi="宋体"/>
          <w:color w:val="FF0000"/>
          <w:szCs w:val="21"/>
        </w:rPr>
      </w:pPr>
    </w:p>
    <w:p>
      <w:pPr>
        <w:pStyle w:val="3"/>
        <w:numPr>
          <w:ilvl w:val="1"/>
          <w:numId w:val="1"/>
        </w:numPr>
        <w:spacing w:before="120" w:after="120" w:line="300" w:lineRule="auto"/>
        <w:rPr>
          <w:rFonts w:ascii="微软雅黑" w:hAnsi="微软雅黑" w:eastAsia="微软雅黑"/>
          <w:sz w:val="28"/>
          <w:szCs w:val="28"/>
        </w:rPr>
      </w:pPr>
      <w:bookmarkStart w:id="51" w:name="_Toc20639274"/>
      <w:r>
        <w:rPr>
          <w:rFonts w:hint="eastAsia" w:ascii="微软雅黑" w:hAnsi="微软雅黑" w:eastAsia="微软雅黑"/>
          <w:sz w:val="28"/>
          <w:szCs w:val="28"/>
        </w:rPr>
        <w:t>业务表单</w:t>
      </w:r>
      <w:bookmarkEnd w:id="51"/>
    </w:p>
    <w:p>
      <w:pPr>
        <w:pStyle w:val="4"/>
        <w:numPr>
          <w:ilvl w:val="2"/>
          <w:numId w:val="1"/>
        </w:numPr>
        <w:spacing w:before="120" w:after="120" w:line="300" w:lineRule="auto"/>
        <w:rPr>
          <w:rFonts w:ascii="微软雅黑" w:hAnsi="微软雅黑" w:eastAsia="微软雅黑"/>
          <w:sz w:val="24"/>
          <w:szCs w:val="24"/>
        </w:rPr>
      </w:pPr>
      <w:bookmarkStart w:id="52" w:name="_Toc20639275"/>
      <w:r>
        <w:rPr>
          <w:rFonts w:hint="eastAsia" w:ascii="微软雅黑" w:hAnsi="微软雅黑" w:eastAsia="微软雅黑"/>
          <w:sz w:val="24"/>
          <w:szCs w:val="24"/>
        </w:rPr>
        <w:t>分奶表</w:t>
      </w:r>
      <w:bookmarkEnd w:id="52"/>
    </w:p>
    <w:p>
      <w:pPr>
        <w:pStyle w:val="33"/>
        <w:numPr>
          <w:ilvl w:val="0"/>
          <w:numId w:val="64"/>
        </w:numPr>
        <w:spacing w:line="360" w:lineRule="auto"/>
        <w:ind w:firstLineChars="0"/>
        <w:rPr>
          <w:rFonts w:ascii="宋体" w:hAnsi="宋体"/>
          <w:b/>
          <w:color w:val="000000"/>
          <w:szCs w:val="21"/>
        </w:rPr>
      </w:pPr>
      <w:r>
        <w:rPr>
          <w:rFonts w:hint="eastAsia" w:ascii="宋体" w:hAnsi="宋体"/>
          <w:b/>
          <w:color w:val="000000"/>
          <w:szCs w:val="21"/>
        </w:rPr>
        <w:t>说明</w:t>
      </w:r>
    </w:p>
    <w:tbl>
      <w:tblPr>
        <w:tblStyle w:val="17"/>
        <w:tblW w:w="937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720"/>
        <w:gridCol w:w="2835"/>
        <w:gridCol w:w="1559"/>
        <w:gridCol w:w="326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blHeader/>
        </w:trPr>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需求部门</w:t>
            </w:r>
          </w:p>
        </w:tc>
        <w:tc>
          <w:tcPr>
            <w:tcW w:w="2835" w:type="dxa"/>
            <w:shd w:val="clear" w:color="auto" w:fill="auto"/>
            <w:vAlign w:val="center"/>
          </w:tcPr>
          <w:p>
            <w:pPr>
              <w:rPr>
                <w:rFonts w:ascii="宋体" w:hAnsi="宋体"/>
                <w:bCs/>
                <w:szCs w:val="21"/>
              </w:rPr>
            </w:pPr>
            <w:r>
              <w:rPr>
                <w:rFonts w:hint="eastAsia" w:ascii="宋体" w:hAnsi="宋体"/>
                <w:bCs/>
                <w:szCs w:val="21"/>
              </w:rPr>
              <w:t>益家订连锁</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适用岗位</w:t>
            </w:r>
          </w:p>
        </w:tc>
        <w:tc>
          <w:tcPr>
            <w:tcW w:w="3261" w:type="dxa"/>
            <w:shd w:val="clear" w:color="auto" w:fill="auto"/>
            <w:vAlign w:val="center"/>
          </w:tcPr>
          <w:p>
            <w:pPr>
              <w:rPr>
                <w:rFonts w:ascii="宋体" w:hAnsi="宋体"/>
                <w:b/>
                <w:szCs w:val="21"/>
              </w:rPr>
            </w:pPr>
            <w:r>
              <w:rPr>
                <w:rFonts w:hint="eastAsia" w:ascii="宋体" w:hAnsi="宋体"/>
                <w:bCs/>
                <w:szCs w:val="21"/>
              </w:rPr>
              <w:t>投递站站长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实现平台</w:t>
            </w:r>
          </w:p>
        </w:tc>
        <w:tc>
          <w:tcPr>
            <w:tcW w:w="2835" w:type="dxa"/>
            <w:vAlign w:val="center"/>
          </w:tcPr>
          <w:p>
            <w:pPr>
              <w:rPr>
                <w:rFonts w:ascii="宋体" w:hAnsi="宋体"/>
                <w:szCs w:val="21"/>
              </w:rPr>
            </w:pPr>
            <w:r>
              <w:rPr>
                <w:rFonts w:hint="eastAsia" w:ascii="宋体" w:hAnsi="宋体"/>
                <w:szCs w:val="21"/>
              </w:rPr>
              <w:t>DRP</w:t>
            </w:r>
          </w:p>
        </w:tc>
        <w:tc>
          <w:tcPr>
            <w:tcW w:w="1559" w:type="dxa"/>
            <w:shd w:val="clear" w:color="auto" w:fill="ECECEC" w:themeFill="accent3" w:themeFillTint="33"/>
            <w:vAlign w:val="center"/>
          </w:tcPr>
          <w:p>
            <w:pPr>
              <w:jc w:val="center"/>
              <w:rPr>
                <w:rFonts w:ascii="宋体" w:hAnsi="宋体"/>
                <w:b/>
                <w:szCs w:val="21"/>
              </w:rPr>
            </w:pPr>
            <w:r>
              <w:rPr>
                <w:rFonts w:hint="eastAsia" w:ascii="宋体" w:hAnsi="宋体"/>
                <w:b/>
                <w:szCs w:val="21"/>
              </w:rPr>
              <w:t>权限控制</w:t>
            </w:r>
          </w:p>
        </w:tc>
        <w:tc>
          <w:tcPr>
            <w:tcW w:w="3261" w:type="dxa"/>
            <w:vAlign w:val="center"/>
          </w:tcPr>
          <w:p>
            <w:pPr>
              <w:rPr>
                <w:rFonts w:ascii="宋体" w:hAnsi="宋体"/>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720" w:type="dxa"/>
            <w:shd w:val="clear" w:color="auto" w:fill="ECECEC" w:themeFill="accent3" w:themeFillTint="33"/>
            <w:vAlign w:val="center"/>
          </w:tcPr>
          <w:p>
            <w:pPr>
              <w:jc w:val="center"/>
              <w:rPr>
                <w:rFonts w:ascii="宋体" w:hAnsi="宋体"/>
                <w:b/>
                <w:szCs w:val="21"/>
              </w:rPr>
            </w:pPr>
            <w:r>
              <w:rPr>
                <w:rFonts w:hint="eastAsia" w:ascii="宋体" w:hAnsi="宋体"/>
                <w:b/>
                <w:szCs w:val="21"/>
              </w:rPr>
              <w:t>目的/用途</w:t>
            </w:r>
          </w:p>
        </w:tc>
        <w:tc>
          <w:tcPr>
            <w:tcW w:w="7655" w:type="dxa"/>
            <w:gridSpan w:val="3"/>
            <w:vAlign w:val="center"/>
          </w:tcPr>
          <w:p>
            <w:pPr>
              <w:rPr>
                <w:rFonts w:ascii="宋体" w:hAnsi="宋体"/>
                <w:szCs w:val="21"/>
              </w:rPr>
            </w:pPr>
            <w:r>
              <w:rPr>
                <w:rFonts w:hint="eastAsia" w:ascii="宋体" w:hAnsi="宋体"/>
                <w:szCs w:val="21"/>
              </w:rPr>
              <w:t>用于配送站到货后，向辖区内奶点、投递员、投递站等商品分拣</w:t>
            </w:r>
          </w:p>
        </w:tc>
      </w:tr>
    </w:tbl>
    <w:p>
      <w:pPr>
        <w:pStyle w:val="33"/>
        <w:numPr>
          <w:ilvl w:val="0"/>
          <w:numId w:val="64"/>
        </w:numPr>
        <w:spacing w:line="360" w:lineRule="auto"/>
        <w:ind w:firstLineChars="0"/>
        <w:rPr>
          <w:rFonts w:ascii="宋体" w:hAnsi="宋体"/>
          <w:b/>
          <w:color w:val="000000"/>
          <w:szCs w:val="21"/>
        </w:rPr>
      </w:pPr>
      <w:r>
        <w:rPr>
          <w:rFonts w:hint="eastAsia" w:ascii="宋体" w:hAnsi="宋体"/>
          <w:b/>
          <w:color w:val="000000"/>
          <w:szCs w:val="21"/>
        </w:rPr>
        <w:t>表样</w:t>
      </w:r>
    </w:p>
    <w:tbl>
      <w:tblPr>
        <w:tblStyle w:val="17"/>
        <w:tblW w:w="9782" w:type="dxa"/>
        <w:tblInd w:w="-289" w:type="dxa"/>
        <w:tblLayout w:type="autofit"/>
        <w:tblCellMar>
          <w:top w:w="0" w:type="dxa"/>
          <w:left w:w="108" w:type="dxa"/>
          <w:bottom w:w="0" w:type="dxa"/>
          <w:right w:w="108" w:type="dxa"/>
        </w:tblCellMar>
      </w:tblPr>
      <w:tblGrid>
        <w:gridCol w:w="1108"/>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48"/>
      </w:tblGrid>
      <w:tr>
        <w:tblPrEx>
          <w:tblCellMar>
            <w:top w:w="0" w:type="dxa"/>
            <w:left w:w="108" w:type="dxa"/>
            <w:bottom w:w="0" w:type="dxa"/>
            <w:right w:w="108" w:type="dxa"/>
          </w:tblCellMar>
        </w:tblPrEx>
        <w:trPr>
          <w:trHeight w:val="552" w:hRule="atLeast"/>
        </w:trPr>
        <w:tc>
          <w:tcPr>
            <w:tcW w:w="1108" w:type="dxa"/>
            <w:tcBorders>
              <w:top w:val="single" w:color="auto" w:sz="4" w:space="0"/>
              <w:left w:val="single" w:color="auto" w:sz="4" w:space="0"/>
              <w:bottom w:val="single" w:color="auto" w:sz="4" w:space="0"/>
              <w:right w:val="single" w:color="auto" w:sz="4" w:space="0"/>
            </w:tcBorders>
            <w:shd w:val="clear" w:color="auto" w:fill="E7E6E6" w:themeFill="background2"/>
            <w:noWrap/>
            <w:vAlign w:val="center"/>
          </w:tcPr>
          <w:p>
            <w:pPr>
              <w:widowControl/>
              <w:jc w:val="center"/>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9月8日</w:t>
            </w:r>
          </w:p>
        </w:tc>
        <w:tc>
          <w:tcPr>
            <w:tcW w:w="425"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精选</w:t>
            </w:r>
          </w:p>
        </w:tc>
        <w:tc>
          <w:tcPr>
            <w:tcW w:w="425"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高钙</w:t>
            </w:r>
          </w:p>
        </w:tc>
        <w:tc>
          <w:tcPr>
            <w:tcW w:w="425"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袋酸</w:t>
            </w:r>
          </w:p>
        </w:tc>
        <w:tc>
          <w:tcPr>
            <w:tcW w:w="425"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双歧</w:t>
            </w:r>
          </w:p>
        </w:tc>
        <w:tc>
          <w:tcPr>
            <w:tcW w:w="425"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无糖</w:t>
            </w:r>
          </w:p>
        </w:tc>
        <w:tc>
          <w:tcPr>
            <w:tcW w:w="425"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红枣</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草棒</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水棒</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巴氏</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澳牛</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核桃</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草莓</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香蕉</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益生</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牛初</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优麦</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优谷</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鲜境</w:t>
            </w:r>
          </w:p>
        </w:tc>
        <w:tc>
          <w:tcPr>
            <w:tcW w:w="42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中境</w:t>
            </w:r>
          </w:p>
        </w:tc>
        <w:tc>
          <w:tcPr>
            <w:tcW w:w="586" w:type="dxa"/>
            <w:tcBorders>
              <w:top w:val="single" w:color="auto" w:sz="4" w:space="0"/>
              <w:left w:val="nil"/>
              <w:bottom w:val="single" w:color="auto" w:sz="4" w:space="0"/>
              <w:right w:val="single" w:color="auto" w:sz="4" w:space="0"/>
            </w:tcBorders>
            <w:shd w:val="clear" w:color="auto" w:fill="E7E6E6" w:themeFill="background2"/>
            <w:vAlign w:val="bottom"/>
          </w:tcPr>
          <w:p>
            <w:pPr>
              <w:widowControl/>
              <w:jc w:val="lef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合计</w:t>
            </w:r>
          </w:p>
        </w:tc>
      </w:tr>
      <w:tr>
        <w:tblPrEx>
          <w:tblCellMar>
            <w:top w:w="0" w:type="dxa"/>
            <w:left w:w="108" w:type="dxa"/>
            <w:bottom w:w="0" w:type="dxa"/>
            <w:right w:w="108" w:type="dxa"/>
          </w:tblCellMar>
        </w:tblPrEx>
        <w:trPr>
          <w:trHeight w:val="276" w:hRule="atLeast"/>
        </w:trPr>
        <w:tc>
          <w:tcPr>
            <w:tcW w:w="1108"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奶点1</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7</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58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47</w:t>
            </w:r>
          </w:p>
        </w:tc>
      </w:tr>
      <w:tr>
        <w:tblPrEx>
          <w:tblCellMar>
            <w:top w:w="0" w:type="dxa"/>
            <w:left w:w="108" w:type="dxa"/>
            <w:bottom w:w="0" w:type="dxa"/>
            <w:right w:w="108" w:type="dxa"/>
          </w:tblCellMar>
        </w:tblPrEx>
        <w:trPr>
          <w:trHeight w:val="276" w:hRule="atLeast"/>
        </w:trPr>
        <w:tc>
          <w:tcPr>
            <w:tcW w:w="1108"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奶点2</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7</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58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47</w:t>
            </w:r>
          </w:p>
        </w:tc>
      </w:tr>
      <w:tr>
        <w:tblPrEx>
          <w:tblCellMar>
            <w:top w:w="0" w:type="dxa"/>
            <w:left w:w="108" w:type="dxa"/>
            <w:bottom w:w="0" w:type="dxa"/>
            <w:right w:w="108" w:type="dxa"/>
          </w:tblCellMar>
        </w:tblPrEx>
        <w:trPr>
          <w:trHeight w:val="276" w:hRule="atLeast"/>
        </w:trPr>
        <w:tc>
          <w:tcPr>
            <w:tcW w:w="1108"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投递员1</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7</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58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47</w:t>
            </w:r>
          </w:p>
        </w:tc>
      </w:tr>
      <w:tr>
        <w:tblPrEx>
          <w:tblCellMar>
            <w:top w:w="0" w:type="dxa"/>
            <w:left w:w="108" w:type="dxa"/>
            <w:bottom w:w="0" w:type="dxa"/>
            <w:right w:w="108" w:type="dxa"/>
          </w:tblCellMar>
        </w:tblPrEx>
        <w:trPr>
          <w:trHeight w:val="276" w:hRule="atLeast"/>
        </w:trPr>
        <w:tc>
          <w:tcPr>
            <w:tcW w:w="1108"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投递员2</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7</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58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49</w:t>
            </w:r>
          </w:p>
        </w:tc>
      </w:tr>
      <w:tr>
        <w:tblPrEx>
          <w:tblCellMar>
            <w:top w:w="0" w:type="dxa"/>
            <w:left w:w="108" w:type="dxa"/>
            <w:bottom w:w="0" w:type="dxa"/>
            <w:right w:w="108" w:type="dxa"/>
          </w:tblCellMar>
        </w:tblPrEx>
        <w:trPr>
          <w:trHeight w:val="276" w:hRule="atLeast"/>
        </w:trPr>
        <w:tc>
          <w:tcPr>
            <w:tcW w:w="1108"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b/>
                <w:bCs/>
                <w:color w:val="000000"/>
                <w:kern w:val="0"/>
                <w:sz w:val="22"/>
                <w:szCs w:val="22"/>
              </w:rPr>
            </w:pPr>
            <w:r>
              <w:rPr>
                <w:rFonts w:hint="eastAsia" w:ascii="等线" w:hAnsi="等线" w:eastAsia="等线" w:cs="宋体"/>
                <w:b/>
                <w:bCs/>
                <w:color w:val="000000"/>
                <w:kern w:val="0"/>
                <w:sz w:val="22"/>
                <w:szCs w:val="22"/>
              </w:rPr>
              <w:t>投递站1</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5"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7</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8</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w:t>
            </w:r>
          </w:p>
        </w:tc>
        <w:tc>
          <w:tcPr>
            <w:tcW w:w="42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w:t>
            </w:r>
          </w:p>
        </w:tc>
        <w:tc>
          <w:tcPr>
            <w:tcW w:w="586" w:type="dxa"/>
            <w:tcBorders>
              <w:top w:val="nil"/>
              <w:left w:val="nil"/>
              <w:bottom w:val="single" w:color="auto" w:sz="4" w:space="0"/>
              <w:right w:val="single" w:color="auto" w:sz="4" w:space="0"/>
            </w:tcBorders>
            <w:shd w:val="clear" w:color="auto" w:fill="auto"/>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53</w:t>
            </w:r>
          </w:p>
        </w:tc>
      </w:tr>
    </w:tbl>
    <w:p>
      <w:pPr>
        <w:spacing w:line="500" w:lineRule="exact"/>
        <w:rPr>
          <w:rFonts w:ascii="宋体" w:hAnsi="宋体"/>
          <w:b/>
          <w:bCs/>
          <w:szCs w:val="21"/>
        </w:rPr>
      </w:pPr>
    </w:p>
    <w:p>
      <w:pPr>
        <w:pStyle w:val="2"/>
        <w:numPr>
          <w:ilvl w:val="0"/>
          <w:numId w:val="1"/>
        </w:numPr>
        <w:spacing w:before="120" w:after="120" w:line="300" w:lineRule="auto"/>
        <w:rPr>
          <w:rFonts w:ascii="微软雅黑" w:hAnsi="微软雅黑" w:eastAsia="微软雅黑"/>
          <w:sz w:val="32"/>
          <w:szCs w:val="32"/>
        </w:rPr>
      </w:pPr>
      <w:bookmarkStart w:id="53" w:name="_Toc20639276"/>
      <w:r>
        <w:rPr>
          <w:rFonts w:hint="eastAsia" w:ascii="微软雅黑" w:hAnsi="微软雅黑" w:eastAsia="微软雅黑"/>
          <w:sz w:val="32"/>
          <w:szCs w:val="32"/>
        </w:rPr>
        <w:t>功能点及系统界面原型</w:t>
      </w:r>
      <w:bookmarkEnd w:id="53"/>
    </w:p>
    <w:p>
      <w:pPr>
        <w:pStyle w:val="3"/>
        <w:numPr>
          <w:ilvl w:val="1"/>
          <w:numId w:val="1"/>
        </w:numPr>
        <w:spacing w:before="120" w:after="120" w:line="300" w:lineRule="auto"/>
        <w:rPr>
          <w:rFonts w:ascii="微软雅黑" w:hAnsi="微软雅黑" w:eastAsia="微软雅黑"/>
          <w:sz w:val="28"/>
          <w:szCs w:val="28"/>
        </w:rPr>
      </w:pPr>
      <w:bookmarkStart w:id="54" w:name="_Toc20639277"/>
      <w:r>
        <w:rPr>
          <w:rFonts w:hint="eastAsia" w:ascii="微软雅黑" w:hAnsi="微软雅黑" w:eastAsia="微软雅黑"/>
          <w:sz w:val="28"/>
          <w:szCs w:val="28"/>
        </w:rPr>
        <w:t>基础设置</w:t>
      </w:r>
      <w:bookmarkEnd w:id="54"/>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55" w:name="_Toc20639278"/>
      <w:r>
        <w:rPr>
          <w:rFonts w:hint="eastAsia" w:ascii="微软雅黑" w:hAnsi="微软雅黑" w:eastAsia="微软雅黑"/>
          <w:color w:val="0070C0"/>
          <w:sz w:val="24"/>
          <w:szCs w:val="24"/>
          <w:highlight w:val="yellow"/>
        </w:rPr>
        <w:t>片区管理模块</w:t>
      </w:r>
      <w:bookmarkEnd w:id="55"/>
    </w:p>
    <w:p>
      <w:pPr>
        <w:pStyle w:val="33"/>
        <w:numPr>
          <w:ilvl w:val="0"/>
          <w:numId w:val="65"/>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此功能的用途有两个：</w:t>
      </w:r>
    </w:p>
    <w:p>
      <w:pPr>
        <w:spacing w:line="300" w:lineRule="auto"/>
        <w:ind w:firstLine="420" w:firstLineChars="200"/>
        <w:rPr>
          <w:rFonts w:ascii="宋体" w:hAnsi="宋体"/>
          <w:szCs w:val="21"/>
        </w:rPr>
      </w:pPr>
      <w:r>
        <w:rPr>
          <w:rFonts w:hint="eastAsia" w:ascii="宋体" w:hAnsi="宋体"/>
          <w:szCs w:val="21"/>
        </w:rPr>
        <w:t>（1）定义投递业务的业务区域。</w:t>
      </w:r>
    </w:p>
    <w:p>
      <w:pPr>
        <w:spacing w:line="300" w:lineRule="auto"/>
        <w:ind w:firstLine="420" w:firstLineChars="200"/>
        <w:rPr>
          <w:rFonts w:ascii="宋体" w:hAnsi="宋体"/>
          <w:szCs w:val="21"/>
        </w:rPr>
      </w:pPr>
      <w:r>
        <w:rPr>
          <w:rFonts w:hint="eastAsia" w:ascii="宋体" w:hAnsi="宋体"/>
          <w:szCs w:val="21"/>
        </w:rPr>
        <w:t>社区区域的信息主要包括：所属分公司、区域编码、区域名称、区域描述、区域在地图中的范围。</w:t>
      </w:r>
    </w:p>
    <w:p>
      <w:pPr>
        <w:spacing w:line="300" w:lineRule="auto"/>
        <w:ind w:firstLine="420" w:firstLineChars="200"/>
        <w:rPr>
          <w:rFonts w:ascii="宋体" w:hAnsi="宋体"/>
          <w:szCs w:val="21"/>
        </w:rPr>
      </w:pPr>
      <w:r>
        <w:rPr>
          <w:rFonts w:hint="eastAsia" w:ascii="宋体" w:hAnsi="宋体"/>
          <w:szCs w:val="21"/>
        </w:rPr>
        <w:t>（2）为指定的区域分配投递员。</w:t>
      </w:r>
    </w:p>
    <w:p>
      <w:pPr>
        <w:spacing w:line="300" w:lineRule="auto"/>
        <w:ind w:firstLine="420" w:firstLineChars="200"/>
        <w:rPr>
          <w:rFonts w:ascii="宋体" w:hAnsi="宋体"/>
          <w:szCs w:val="21"/>
        </w:rPr>
      </w:pPr>
      <w:r>
        <w:rPr>
          <w:rFonts w:hint="eastAsia" w:ascii="宋体" w:hAnsi="宋体"/>
          <w:szCs w:val="21"/>
        </w:rPr>
        <w:t>选择一个区域，为区域分配投递员。一个区域仅允许分配一个投递员。</w:t>
      </w:r>
    </w:p>
    <w:p>
      <w:pPr>
        <w:pStyle w:val="33"/>
        <w:numPr>
          <w:ilvl w:val="0"/>
          <w:numId w:val="65"/>
        </w:numPr>
        <w:spacing w:line="360" w:lineRule="auto"/>
        <w:ind w:firstLineChars="0"/>
        <w:rPr>
          <w:rFonts w:ascii="宋体" w:hAnsi="宋体"/>
          <w:b/>
          <w:color w:val="000000"/>
          <w:szCs w:val="21"/>
        </w:rPr>
      </w:pPr>
      <w:r>
        <w:rPr>
          <w:rFonts w:hint="eastAsia" w:ascii="宋体" w:hAnsi="宋体"/>
          <w:b/>
          <w:color w:val="000000"/>
          <w:szCs w:val="21"/>
        </w:rPr>
        <w:t>界面原型</w:t>
      </w:r>
    </w:p>
    <w:p>
      <w:pPr>
        <w:spacing w:line="300" w:lineRule="auto"/>
      </w:pP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56" w:name="_Toc20639279"/>
      <w:r>
        <w:rPr>
          <w:rFonts w:hint="eastAsia" w:ascii="微软雅黑" w:hAnsi="微软雅黑" w:eastAsia="微软雅黑"/>
          <w:color w:val="0070C0"/>
          <w:sz w:val="24"/>
          <w:szCs w:val="24"/>
          <w:highlight w:val="yellow"/>
        </w:rPr>
        <w:t>投递员管理模块</w:t>
      </w:r>
      <w:bookmarkEnd w:id="56"/>
    </w:p>
    <w:p>
      <w:pPr>
        <w:pStyle w:val="33"/>
        <w:numPr>
          <w:ilvl w:val="0"/>
          <w:numId w:val="66"/>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此功能的用途有两个：</w:t>
      </w:r>
    </w:p>
    <w:p>
      <w:pPr>
        <w:spacing w:line="300" w:lineRule="auto"/>
        <w:ind w:firstLine="420" w:firstLineChars="200"/>
        <w:rPr>
          <w:rFonts w:ascii="宋体" w:hAnsi="宋体"/>
          <w:szCs w:val="21"/>
        </w:rPr>
      </w:pPr>
      <w:r>
        <w:rPr>
          <w:rFonts w:hint="eastAsia" w:ascii="宋体" w:hAnsi="宋体"/>
          <w:szCs w:val="21"/>
        </w:rPr>
        <w:t>（1）定义投递员。</w:t>
      </w:r>
    </w:p>
    <w:p>
      <w:pPr>
        <w:spacing w:line="300" w:lineRule="auto"/>
        <w:ind w:firstLine="420" w:firstLineChars="200"/>
        <w:rPr>
          <w:rFonts w:ascii="宋体" w:hAnsi="宋体"/>
          <w:szCs w:val="21"/>
        </w:rPr>
      </w:pPr>
      <w:r>
        <w:rPr>
          <w:rFonts w:hint="eastAsia" w:ascii="宋体" w:hAnsi="宋体"/>
          <w:szCs w:val="21"/>
        </w:rPr>
        <w:t>投递员信息来自于员工信息中的投递员岗位的员工。在此处可补充录入投递员的相关信息。</w:t>
      </w:r>
    </w:p>
    <w:p>
      <w:pPr>
        <w:spacing w:line="300" w:lineRule="auto"/>
        <w:ind w:firstLine="420" w:firstLineChars="200"/>
        <w:rPr>
          <w:rFonts w:ascii="宋体" w:hAnsi="宋体"/>
          <w:szCs w:val="21"/>
        </w:rPr>
      </w:pPr>
      <w:r>
        <w:rPr>
          <w:rFonts w:hint="eastAsia" w:ascii="宋体" w:hAnsi="宋体"/>
          <w:szCs w:val="21"/>
        </w:rPr>
        <w:t>投递员的信息主要包括：姓名、性别、身份证号、手机号等。</w:t>
      </w:r>
    </w:p>
    <w:p>
      <w:pPr>
        <w:spacing w:line="300" w:lineRule="auto"/>
        <w:ind w:firstLine="420" w:firstLineChars="200"/>
        <w:rPr>
          <w:rFonts w:ascii="宋体" w:hAnsi="宋体"/>
          <w:szCs w:val="21"/>
        </w:rPr>
      </w:pPr>
      <w:r>
        <w:rPr>
          <w:rFonts w:hint="eastAsia" w:ascii="宋体" w:hAnsi="宋体"/>
          <w:szCs w:val="21"/>
        </w:rPr>
        <w:t>投递员可以通过APP进行修改。</w:t>
      </w:r>
    </w:p>
    <w:p>
      <w:pPr>
        <w:spacing w:line="300" w:lineRule="auto"/>
        <w:ind w:firstLine="420" w:firstLineChars="200"/>
        <w:rPr>
          <w:rFonts w:ascii="宋体" w:hAnsi="宋体"/>
          <w:szCs w:val="21"/>
        </w:rPr>
      </w:pPr>
      <w:r>
        <w:rPr>
          <w:rFonts w:hint="eastAsia" w:ascii="宋体" w:hAnsi="宋体"/>
          <w:szCs w:val="21"/>
        </w:rPr>
        <w:t>（2）为指定的投递员分配区域。</w:t>
      </w:r>
    </w:p>
    <w:p>
      <w:pPr>
        <w:spacing w:line="300" w:lineRule="auto"/>
        <w:ind w:firstLine="420" w:firstLineChars="200"/>
        <w:rPr>
          <w:rFonts w:ascii="宋体" w:hAnsi="宋体"/>
          <w:szCs w:val="21"/>
        </w:rPr>
      </w:pPr>
      <w:r>
        <w:rPr>
          <w:rFonts w:hint="eastAsia" w:ascii="宋体" w:hAnsi="宋体"/>
          <w:szCs w:val="21"/>
        </w:rPr>
        <w:t>选择一个投递员，为投递员分配社区区域。一个投递员允许分配多个区域。</w:t>
      </w:r>
    </w:p>
    <w:p>
      <w:pPr>
        <w:pStyle w:val="33"/>
        <w:numPr>
          <w:ilvl w:val="0"/>
          <w:numId w:val="66"/>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3"/>
        <w:numPr>
          <w:ilvl w:val="1"/>
          <w:numId w:val="1"/>
        </w:numPr>
        <w:spacing w:before="120" w:after="120" w:line="300" w:lineRule="auto"/>
        <w:rPr>
          <w:rFonts w:ascii="微软雅黑" w:hAnsi="微软雅黑" w:eastAsia="微软雅黑"/>
          <w:sz w:val="28"/>
          <w:szCs w:val="28"/>
        </w:rPr>
      </w:pPr>
      <w:bookmarkStart w:id="57" w:name="_Toc20639280"/>
      <w:r>
        <w:rPr>
          <w:rFonts w:hint="eastAsia" w:ascii="微软雅黑" w:hAnsi="微软雅黑" w:eastAsia="微软雅黑"/>
          <w:sz w:val="28"/>
          <w:szCs w:val="28"/>
        </w:rPr>
        <w:t>APP-商品浏览</w:t>
      </w:r>
      <w:bookmarkEnd w:id="57"/>
    </w:p>
    <w:p>
      <w:pPr>
        <w:pStyle w:val="4"/>
        <w:numPr>
          <w:ilvl w:val="2"/>
          <w:numId w:val="1"/>
        </w:numPr>
        <w:spacing w:before="120" w:after="120" w:line="300" w:lineRule="auto"/>
        <w:rPr>
          <w:rFonts w:ascii="微软雅黑" w:hAnsi="微软雅黑" w:eastAsia="微软雅黑"/>
          <w:sz w:val="24"/>
          <w:szCs w:val="24"/>
        </w:rPr>
      </w:pPr>
      <w:bookmarkStart w:id="58" w:name="_Toc20639281"/>
      <w:r>
        <w:rPr>
          <w:rFonts w:hint="eastAsia" w:ascii="微软雅黑" w:hAnsi="微软雅黑" w:eastAsia="微软雅黑"/>
          <w:color w:val="0070C0"/>
          <w:sz w:val="24"/>
          <w:szCs w:val="24"/>
          <w:highlight w:val="yellow"/>
        </w:rPr>
        <w:t>商品展示</w:t>
      </w:r>
      <w:r>
        <w:rPr>
          <w:rFonts w:hint="eastAsia" w:ascii="微软雅黑" w:hAnsi="微软雅黑" w:eastAsia="微软雅黑"/>
          <w:color w:val="FF0000"/>
          <w:sz w:val="24"/>
          <w:szCs w:val="24"/>
        </w:rPr>
        <w:t>模块</w:t>
      </w:r>
      <w:bookmarkEnd w:id="58"/>
    </w:p>
    <w:p>
      <w:pPr>
        <w:pStyle w:val="33"/>
        <w:numPr>
          <w:ilvl w:val="0"/>
          <w:numId w:val="67"/>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进入首页后，下半部分展示商品信息。先列出商品品类、商品系列，选择后，展示该品类或系列的商品列表。点击商品后，进入商品详情页。商品图片有多个时，可以左右滑动显示。</w:t>
      </w:r>
    </w:p>
    <w:p>
      <w:pPr>
        <w:pStyle w:val="33"/>
        <w:numPr>
          <w:ilvl w:val="0"/>
          <w:numId w:val="67"/>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sz w:val="24"/>
          <w:szCs w:val="24"/>
        </w:rPr>
      </w:pPr>
      <w:bookmarkStart w:id="59" w:name="_Toc20639282"/>
      <w:r>
        <w:rPr>
          <w:rFonts w:hint="eastAsia" w:ascii="微软雅黑" w:hAnsi="微软雅黑" w:eastAsia="微软雅黑"/>
          <w:color w:val="0070C0"/>
          <w:sz w:val="24"/>
          <w:szCs w:val="24"/>
          <w:highlight w:val="yellow"/>
        </w:rPr>
        <w:t>活动展示</w:t>
      </w:r>
      <w:r>
        <w:rPr>
          <w:rFonts w:hint="eastAsia" w:ascii="微软雅黑" w:hAnsi="微软雅黑" w:eastAsia="微软雅黑"/>
          <w:color w:val="FF0000"/>
          <w:sz w:val="24"/>
          <w:szCs w:val="24"/>
        </w:rPr>
        <w:t>模块</w:t>
      </w:r>
      <w:bookmarkEnd w:id="59"/>
    </w:p>
    <w:p>
      <w:pPr>
        <w:pStyle w:val="33"/>
        <w:numPr>
          <w:ilvl w:val="0"/>
          <w:numId w:val="68"/>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进入首页后，上半部分展示活动信息。以滚动的方式循环展示。点击活动后，进入活动详情介绍页面。</w:t>
      </w:r>
    </w:p>
    <w:p>
      <w:pPr>
        <w:spacing w:line="300" w:lineRule="auto"/>
        <w:ind w:firstLine="420" w:firstLineChars="200"/>
        <w:rPr>
          <w:rFonts w:ascii="宋体" w:hAnsi="宋体"/>
          <w:szCs w:val="21"/>
        </w:rPr>
      </w:pPr>
      <w:r>
        <w:rPr>
          <w:rFonts w:hint="eastAsia" w:ascii="宋体" w:hAnsi="宋体"/>
          <w:szCs w:val="21"/>
        </w:rPr>
        <w:t>活动信息页面在线上零售平台中管理。</w:t>
      </w:r>
    </w:p>
    <w:p>
      <w:pPr>
        <w:pStyle w:val="33"/>
        <w:numPr>
          <w:ilvl w:val="0"/>
          <w:numId w:val="68"/>
        </w:numPr>
        <w:spacing w:line="360" w:lineRule="auto"/>
        <w:ind w:left="840"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3"/>
        <w:numPr>
          <w:ilvl w:val="1"/>
          <w:numId w:val="1"/>
        </w:numPr>
        <w:spacing w:before="120" w:after="120" w:line="300" w:lineRule="auto"/>
        <w:rPr>
          <w:rFonts w:ascii="微软雅黑" w:hAnsi="微软雅黑" w:eastAsia="微软雅黑"/>
          <w:sz w:val="28"/>
          <w:szCs w:val="28"/>
        </w:rPr>
      </w:pPr>
      <w:bookmarkStart w:id="60" w:name="_Toc20639283"/>
      <w:r>
        <w:rPr>
          <w:rFonts w:hint="eastAsia" w:ascii="微软雅黑" w:hAnsi="微软雅黑" w:eastAsia="微软雅黑"/>
          <w:sz w:val="28"/>
          <w:szCs w:val="28"/>
        </w:rPr>
        <w:t>APP-订单管理</w:t>
      </w:r>
      <w:bookmarkEnd w:id="60"/>
    </w:p>
    <w:p>
      <w:pPr>
        <w:pStyle w:val="4"/>
        <w:numPr>
          <w:ilvl w:val="2"/>
          <w:numId w:val="1"/>
        </w:numPr>
        <w:spacing w:before="120" w:after="120" w:line="300" w:lineRule="auto"/>
        <w:rPr>
          <w:rFonts w:ascii="微软雅黑" w:hAnsi="微软雅黑" w:eastAsia="微软雅黑"/>
          <w:sz w:val="24"/>
          <w:szCs w:val="24"/>
          <w:highlight w:val="yellow"/>
        </w:rPr>
      </w:pPr>
      <w:bookmarkStart w:id="61" w:name="_Toc20639284"/>
      <w:r>
        <w:rPr>
          <w:rFonts w:hint="eastAsia" w:ascii="微软雅黑" w:hAnsi="微软雅黑" w:eastAsia="微软雅黑"/>
          <w:sz w:val="24"/>
          <w:szCs w:val="24"/>
          <w:highlight w:val="yellow"/>
        </w:rPr>
        <w:t>客户管理模块</w:t>
      </w:r>
      <w:bookmarkEnd w:id="61"/>
      <w:r>
        <w:rPr>
          <w:rFonts w:hint="eastAsia" w:ascii="微软雅黑" w:hAnsi="微软雅黑" w:eastAsia="微软雅黑"/>
          <w:sz w:val="24"/>
          <w:szCs w:val="24"/>
          <w:highlight w:val="yellow"/>
        </w:rPr>
        <w:t>（</w:t>
      </w:r>
      <w:r>
        <w:rPr>
          <w:rFonts w:hint="eastAsia" w:ascii="微软雅黑" w:hAnsi="微软雅黑" w:eastAsia="微软雅黑"/>
          <w:color w:val="0070C0"/>
          <w:sz w:val="24"/>
          <w:szCs w:val="24"/>
          <w:highlight w:val="yellow"/>
        </w:rPr>
        <w:t>对接</w:t>
      </w:r>
      <w:r>
        <w:rPr>
          <w:rFonts w:hint="eastAsia" w:ascii="微软雅黑" w:hAnsi="微软雅黑" w:eastAsia="微软雅黑"/>
          <w:sz w:val="24"/>
          <w:szCs w:val="24"/>
          <w:highlight w:val="yellow"/>
        </w:rPr>
        <w:t>）</w:t>
      </w:r>
    </w:p>
    <w:p>
      <w:pPr>
        <w:pStyle w:val="33"/>
        <w:numPr>
          <w:ilvl w:val="0"/>
          <w:numId w:val="69"/>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新增客户时，需录入以下信息：姓名、性别、证件类型、证件号码、手机号、投递地址、社区区域、小区名称、楼号等，可以通过地图定位记录投递地址的地图位置。</w:t>
      </w:r>
    </w:p>
    <w:p>
      <w:pPr>
        <w:spacing w:line="300" w:lineRule="auto"/>
        <w:ind w:firstLine="420" w:firstLineChars="200"/>
        <w:rPr>
          <w:rFonts w:ascii="宋体" w:hAnsi="宋体"/>
          <w:szCs w:val="21"/>
        </w:rPr>
      </w:pPr>
      <w:r>
        <w:rPr>
          <w:rFonts w:hint="eastAsia" w:ascii="宋体" w:hAnsi="宋体"/>
          <w:szCs w:val="21"/>
        </w:rPr>
        <w:t>可以查看按区域、小区、楼号查询已有客户列表，也可以通过模糊条件查询已有客户。</w:t>
      </w:r>
    </w:p>
    <w:p>
      <w:pPr>
        <w:spacing w:line="300" w:lineRule="auto"/>
        <w:ind w:firstLine="420" w:firstLineChars="200"/>
        <w:rPr>
          <w:rFonts w:ascii="宋体" w:hAnsi="宋体"/>
          <w:szCs w:val="21"/>
        </w:rPr>
      </w:pPr>
      <w:r>
        <w:rPr>
          <w:rFonts w:hint="eastAsia" w:ascii="宋体" w:hAnsi="宋体"/>
          <w:szCs w:val="21"/>
        </w:rPr>
        <w:t>新增客户后，或者选中一个客户后，可以执行“立即下单”进入新增订单页面。</w:t>
      </w:r>
    </w:p>
    <w:p>
      <w:pPr>
        <w:pStyle w:val="33"/>
        <w:numPr>
          <w:ilvl w:val="0"/>
          <w:numId w:val="69"/>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sz w:val="24"/>
          <w:szCs w:val="24"/>
        </w:rPr>
      </w:pPr>
      <w:bookmarkStart w:id="62" w:name="_Toc20639285"/>
      <w:r>
        <w:rPr>
          <w:rFonts w:hint="eastAsia" w:ascii="微软雅黑" w:hAnsi="微软雅黑" w:eastAsia="微软雅黑"/>
          <w:color w:val="0070C0"/>
          <w:sz w:val="24"/>
          <w:szCs w:val="24"/>
          <w:highlight w:val="yellow"/>
        </w:rPr>
        <w:t>订单查询</w:t>
      </w:r>
      <w:r>
        <w:rPr>
          <w:rFonts w:hint="eastAsia" w:ascii="微软雅黑" w:hAnsi="微软雅黑" w:eastAsia="微软雅黑"/>
          <w:color w:val="FF0000"/>
          <w:sz w:val="24"/>
          <w:szCs w:val="24"/>
        </w:rPr>
        <w:t>模块</w:t>
      </w:r>
      <w:bookmarkEnd w:id="62"/>
    </w:p>
    <w:p>
      <w:pPr>
        <w:pStyle w:val="33"/>
        <w:numPr>
          <w:ilvl w:val="0"/>
          <w:numId w:val="70"/>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进入订单管理页面后，可以选择“新增订单”或“查询订单”。</w:t>
      </w:r>
    </w:p>
    <w:p>
      <w:pPr>
        <w:spacing w:line="300" w:lineRule="auto"/>
        <w:ind w:firstLine="420" w:firstLineChars="200"/>
        <w:rPr>
          <w:rFonts w:ascii="宋体" w:hAnsi="宋体"/>
          <w:szCs w:val="21"/>
        </w:rPr>
      </w:pPr>
      <w:r>
        <w:rPr>
          <w:rFonts w:hint="eastAsia" w:ascii="宋体" w:hAnsi="宋体"/>
          <w:szCs w:val="21"/>
        </w:rPr>
        <w:t>（1）新增订单</w:t>
      </w:r>
    </w:p>
    <w:p>
      <w:pPr>
        <w:spacing w:line="300" w:lineRule="auto"/>
        <w:ind w:firstLine="420" w:firstLineChars="200"/>
        <w:rPr>
          <w:rFonts w:ascii="宋体" w:hAnsi="宋体"/>
          <w:szCs w:val="21"/>
        </w:rPr>
      </w:pPr>
      <w:r>
        <w:rPr>
          <w:rFonts w:hint="eastAsia" w:ascii="宋体" w:hAnsi="宋体"/>
          <w:szCs w:val="21"/>
        </w:rPr>
        <w:t>具体内容同后台新增订单功能。</w:t>
      </w:r>
    </w:p>
    <w:p>
      <w:pPr>
        <w:spacing w:line="300" w:lineRule="auto"/>
        <w:ind w:firstLine="420" w:firstLineChars="200"/>
        <w:rPr>
          <w:rFonts w:ascii="宋体" w:hAnsi="宋体"/>
          <w:szCs w:val="21"/>
        </w:rPr>
      </w:pPr>
      <w:r>
        <w:rPr>
          <w:rFonts w:hint="eastAsia" w:ascii="宋体" w:hAnsi="宋体"/>
          <w:szCs w:val="21"/>
        </w:rPr>
        <w:t>在选择投递计划时，可以按日历的方式进行，可以在日历中选择。</w:t>
      </w:r>
    </w:p>
    <w:p>
      <w:pPr>
        <w:spacing w:line="300" w:lineRule="auto"/>
        <w:ind w:firstLine="420" w:firstLineChars="200"/>
        <w:rPr>
          <w:rFonts w:ascii="宋体" w:hAnsi="宋体"/>
          <w:szCs w:val="21"/>
        </w:rPr>
      </w:pPr>
      <w:r>
        <w:rPr>
          <w:rFonts w:hint="eastAsia" w:ascii="宋体" w:hAnsi="宋体"/>
          <w:szCs w:val="21"/>
        </w:rPr>
        <w:t>（2）订单支付</w:t>
      </w:r>
    </w:p>
    <w:p>
      <w:pPr>
        <w:spacing w:line="300" w:lineRule="auto"/>
        <w:ind w:firstLine="420" w:firstLineChars="200"/>
        <w:rPr>
          <w:rFonts w:ascii="宋体" w:hAnsi="宋体"/>
          <w:szCs w:val="21"/>
        </w:rPr>
      </w:pPr>
      <w:r>
        <w:rPr>
          <w:rFonts w:hint="eastAsia" w:ascii="宋体" w:hAnsi="宋体"/>
          <w:szCs w:val="21"/>
        </w:rPr>
        <w:t>订单支付时，可以选择两种方式：</w:t>
      </w:r>
    </w:p>
    <w:p>
      <w:pPr>
        <w:pStyle w:val="33"/>
        <w:numPr>
          <w:ilvl w:val="0"/>
          <w:numId w:val="71"/>
        </w:numPr>
        <w:spacing w:line="300" w:lineRule="auto"/>
        <w:ind w:firstLineChars="0"/>
        <w:rPr>
          <w:rFonts w:ascii="宋体" w:hAnsi="宋体"/>
          <w:szCs w:val="21"/>
        </w:rPr>
      </w:pPr>
      <w:r>
        <w:rPr>
          <w:rFonts w:hint="eastAsia" w:ascii="宋体" w:hAnsi="宋体"/>
          <w:szCs w:val="21"/>
        </w:rPr>
        <w:t>投递员支付：一般是订户先转账给投递员，然后投递员用自己的预付款账户、微信、支付宝、银行卡等直接支付。</w:t>
      </w:r>
    </w:p>
    <w:p>
      <w:pPr>
        <w:pStyle w:val="33"/>
        <w:numPr>
          <w:ilvl w:val="0"/>
          <w:numId w:val="71"/>
        </w:numPr>
        <w:spacing w:line="300" w:lineRule="auto"/>
        <w:ind w:firstLineChars="0"/>
        <w:rPr>
          <w:rFonts w:ascii="宋体" w:hAnsi="宋体"/>
          <w:szCs w:val="21"/>
        </w:rPr>
      </w:pPr>
      <w:r>
        <w:rPr>
          <w:rFonts w:hint="eastAsia" w:ascii="宋体" w:hAnsi="宋体"/>
          <w:szCs w:val="21"/>
        </w:rPr>
        <w:t>订户支付：一般是面对面时采用此方式。此时，顾客出示支付二维码、银行卡、奶卡等，投递员采用手持智能设备扫码或刷卡收款。</w:t>
      </w:r>
    </w:p>
    <w:p>
      <w:pPr>
        <w:spacing w:line="300" w:lineRule="auto"/>
        <w:ind w:firstLine="420" w:firstLineChars="200"/>
        <w:rPr>
          <w:rFonts w:ascii="宋体" w:hAnsi="宋体"/>
          <w:szCs w:val="21"/>
        </w:rPr>
      </w:pPr>
      <w:r>
        <w:rPr>
          <w:rFonts w:hint="eastAsia" w:ascii="宋体" w:hAnsi="宋体"/>
          <w:szCs w:val="21"/>
        </w:rPr>
        <w:t>（3）查询订单</w:t>
      </w:r>
    </w:p>
    <w:p>
      <w:pPr>
        <w:spacing w:line="300" w:lineRule="auto"/>
        <w:ind w:firstLine="420" w:firstLineChars="200"/>
        <w:rPr>
          <w:rFonts w:ascii="宋体" w:hAnsi="宋体"/>
          <w:szCs w:val="21"/>
        </w:rPr>
      </w:pPr>
      <w:r>
        <w:rPr>
          <w:rFonts w:hint="eastAsia" w:ascii="宋体" w:hAnsi="宋体"/>
          <w:szCs w:val="21"/>
        </w:rPr>
        <w:t>可以查询当前订单、历史订单，历史订单可以按月份查询。</w:t>
      </w:r>
    </w:p>
    <w:p>
      <w:pPr>
        <w:spacing w:line="300" w:lineRule="auto"/>
        <w:ind w:firstLine="420" w:firstLineChars="200"/>
        <w:rPr>
          <w:rFonts w:ascii="宋体" w:hAnsi="宋体"/>
          <w:szCs w:val="21"/>
        </w:rPr>
      </w:pPr>
      <w:r>
        <w:rPr>
          <w:rFonts w:hint="eastAsia" w:ascii="宋体" w:hAnsi="宋体"/>
          <w:szCs w:val="21"/>
        </w:rPr>
        <w:t>在当前订单中，可以按客户姓名、手机号、小区、楼号等查询订单。查询出订单列表后，点击，可进入订单详情。在订单中，可以进行续订、改订、退订、暂停/恢复等操作。具体处理同后台功能。</w:t>
      </w:r>
    </w:p>
    <w:p>
      <w:pPr>
        <w:spacing w:line="300" w:lineRule="auto"/>
        <w:ind w:firstLine="420" w:firstLineChars="200"/>
        <w:rPr>
          <w:rFonts w:ascii="宋体" w:hAnsi="宋体"/>
          <w:szCs w:val="21"/>
        </w:rPr>
      </w:pPr>
      <w:r>
        <w:rPr>
          <w:rFonts w:hint="eastAsia" w:ascii="宋体" w:hAnsi="宋体"/>
          <w:szCs w:val="21"/>
        </w:rPr>
        <w:t>订单中还可以显示赠品信息，赠品信息标记为“未发放”时，选择后，执行“发放”，可以标记为“已发放”。</w:t>
      </w:r>
    </w:p>
    <w:p>
      <w:pPr>
        <w:pStyle w:val="33"/>
        <w:numPr>
          <w:ilvl w:val="0"/>
          <w:numId w:val="70"/>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color w:val="FF0000"/>
          <w:sz w:val="24"/>
          <w:szCs w:val="24"/>
        </w:rPr>
      </w:pPr>
      <w:bookmarkStart w:id="63" w:name="_Toc20639286"/>
      <w:r>
        <w:rPr>
          <w:rFonts w:hint="eastAsia" w:ascii="微软雅黑" w:hAnsi="微软雅黑" w:eastAsia="微软雅黑"/>
          <w:color w:val="FF0000"/>
          <w:sz w:val="24"/>
          <w:szCs w:val="24"/>
        </w:rPr>
        <w:t>普通零售订单模块</w:t>
      </w:r>
      <w:bookmarkEnd w:id="63"/>
    </w:p>
    <w:p>
      <w:pPr>
        <w:pStyle w:val="33"/>
        <w:numPr>
          <w:ilvl w:val="0"/>
          <w:numId w:val="72"/>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进入订单管理页面后，可以选择“新增订单”或“查询订单”。</w:t>
      </w:r>
    </w:p>
    <w:p>
      <w:pPr>
        <w:spacing w:line="300" w:lineRule="auto"/>
        <w:ind w:firstLine="420" w:firstLineChars="200"/>
        <w:rPr>
          <w:rFonts w:ascii="宋体" w:hAnsi="宋体"/>
          <w:szCs w:val="21"/>
        </w:rPr>
      </w:pPr>
      <w:r>
        <w:rPr>
          <w:rFonts w:hint="eastAsia" w:ascii="宋体" w:hAnsi="宋体"/>
          <w:szCs w:val="21"/>
        </w:rPr>
        <w:t>（1）新增订单</w:t>
      </w:r>
    </w:p>
    <w:p>
      <w:pPr>
        <w:spacing w:line="300" w:lineRule="auto"/>
        <w:ind w:firstLine="420" w:firstLineChars="200"/>
        <w:rPr>
          <w:rFonts w:ascii="宋体" w:hAnsi="宋体"/>
          <w:szCs w:val="21"/>
        </w:rPr>
      </w:pPr>
      <w:r>
        <w:rPr>
          <w:rFonts w:hint="eastAsia" w:ascii="宋体" w:hAnsi="宋体"/>
          <w:szCs w:val="21"/>
        </w:rPr>
        <w:t>具体内容同后台新增普通订单功能。</w:t>
      </w:r>
    </w:p>
    <w:p>
      <w:pPr>
        <w:spacing w:line="300" w:lineRule="auto"/>
        <w:ind w:firstLine="420" w:firstLineChars="200"/>
        <w:rPr>
          <w:rFonts w:ascii="宋体" w:hAnsi="宋体"/>
          <w:szCs w:val="21"/>
        </w:rPr>
      </w:pPr>
      <w:r>
        <w:rPr>
          <w:rFonts w:hint="eastAsia" w:ascii="宋体" w:hAnsi="宋体"/>
          <w:szCs w:val="21"/>
        </w:rPr>
        <w:t>（2）订单支付</w:t>
      </w:r>
    </w:p>
    <w:p>
      <w:pPr>
        <w:spacing w:line="300" w:lineRule="auto"/>
        <w:ind w:firstLine="420" w:firstLineChars="200"/>
        <w:rPr>
          <w:rFonts w:ascii="宋体" w:hAnsi="宋体"/>
          <w:szCs w:val="21"/>
        </w:rPr>
      </w:pPr>
      <w:r>
        <w:rPr>
          <w:rFonts w:hint="eastAsia" w:ascii="宋体" w:hAnsi="宋体"/>
          <w:szCs w:val="21"/>
        </w:rPr>
        <w:t>订单支付时，可以选择以下方式：</w:t>
      </w:r>
    </w:p>
    <w:p>
      <w:pPr>
        <w:pStyle w:val="33"/>
        <w:numPr>
          <w:ilvl w:val="0"/>
          <w:numId w:val="73"/>
        </w:numPr>
        <w:spacing w:line="300" w:lineRule="auto"/>
        <w:ind w:firstLineChars="0"/>
        <w:rPr>
          <w:rFonts w:ascii="宋体" w:hAnsi="宋体"/>
          <w:szCs w:val="21"/>
        </w:rPr>
      </w:pPr>
      <w:r>
        <w:rPr>
          <w:rFonts w:hint="eastAsia" w:ascii="宋体" w:hAnsi="宋体"/>
          <w:szCs w:val="21"/>
        </w:rPr>
        <w:t>预付款账户</w:t>
      </w:r>
    </w:p>
    <w:p>
      <w:pPr>
        <w:pStyle w:val="33"/>
        <w:numPr>
          <w:ilvl w:val="0"/>
          <w:numId w:val="73"/>
        </w:numPr>
        <w:spacing w:line="300" w:lineRule="auto"/>
        <w:ind w:firstLineChars="0"/>
        <w:rPr>
          <w:rFonts w:ascii="宋体" w:hAnsi="宋体"/>
          <w:szCs w:val="21"/>
        </w:rPr>
      </w:pPr>
      <w:r>
        <w:rPr>
          <w:rFonts w:hint="eastAsia" w:ascii="宋体" w:hAnsi="宋体"/>
          <w:szCs w:val="21"/>
        </w:rPr>
        <w:t>微信、支付宝</w:t>
      </w:r>
    </w:p>
    <w:p>
      <w:pPr>
        <w:pStyle w:val="33"/>
        <w:numPr>
          <w:ilvl w:val="0"/>
          <w:numId w:val="73"/>
        </w:numPr>
        <w:spacing w:line="300" w:lineRule="auto"/>
        <w:ind w:firstLineChars="0"/>
        <w:rPr>
          <w:rFonts w:ascii="宋体" w:hAnsi="宋体"/>
          <w:szCs w:val="21"/>
        </w:rPr>
      </w:pPr>
      <w:r>
        <w:rPr>
          <w:rFonts w:hint="eastAsia" w:ascii="宋体" w:hAnsi="宋体"/>
          <w:szCs w:val="21"/>
        </w:rPr>
        <w:t>网上银行</w:t>
      </w:r>
    </w:p>
    <w:p>
      <w:pPr>
        <w:spacing w:line="300" w:lineRule="auto"/>
        <w:ind w:firstLine="420" w:firstLineChars="200"/>
        <w:rPr>
          <w:rFonts w:ascii="宋体" w:hAnsi="宋体"/>
          <w:szCs w:val="21"/>
        </w:rPr>
      </w:pPr>
      <w:r>
        <w:rPr>
          <w:rFonts w:hint="eastAsia" w:ascii="宋体" w:hAnsi="宋体"/>
          <w:szCs w:val="21"/>
        </w:rPr>
        <w:t>（3）查询订单</w:t>
      </w:r>
    </w:p>
    <w:p>
      <w:pPr>
        <w:spacing w:line="300" w:lineRule="auto"/>
        <w:ind w:firstLine="420" w:firstLineChars="200"/>
        <w:rPr>
          <w:rFonts w:ascii="宋体" w:hAnsi="宋体"/>
          <w:szCs w:val="21"/>
        </w:rPr>
      </w:pPr>
      <w:r>
        <w:rPr>
          <w:rFonts w:hint="eastAsia" w:ascii="宋体" w:hAnsi="宋体"/>
          <w:szCs w:val="21"/>
        </w:rPr>
        <w:t>可以查询当前订单、历史订单，历史订单可以按月份查询。</w:t>
      </w:r>
    </w:p>
    <w:p>
      <w:pPr>
        <w:spacing w:line="300" w:lineRule="auto"/>
        <w:ind w:firstLine="420" w:firstLineChars="200"/>
        <w:rPr>
          <w:rFonts w:ascii="宋体" w:hAnsi="宋体"/>
          <w:szCs w:val="21"/>
        </w:rPr>
      </w:pPr>
      <w:r>
        <w:rPr>
          <w:rFonts w:hint="eastAsia" w:ascii="宋体" w:hAnsi="宋体"/>
          <w:szCs w:val="21"/>
        </w:rPr>
        <w:t>查询出订单列表后，点击，可进入订单详情。</w:t>
      </w:r>
    </w:p>
    <w:p>
      <w:pPr>
        <w:pStyle w:val="33"/>
        <w:numPr>
          <w:ilvl w:val="0"/>
          <w:numId w:val="72"/>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3"/>
        <w:numPr>
          <w:ilvl w:val="1"/>
          <w:numId w:val="1"/>
        </w:numPr>
        <w:spacing w:before="120" w:after="120" w:line="300" w:lineRule="auto"/>
        <w:rPr>
          <w:rFonts w:ascii="微软雅黑" w:hAnsi="微软雅黑" w:eastAsia="微软雅黑"/>
          <w:sz w:val="28"/>
          <w:szCs w:val="28"/>
        </w:rPr>
      </w:pPr>
      <w:bookmarkStart w:id="64" w:name="_Toc20639287"/>
      <w:r>
        <w:rPr>
          <w:rFonts w:hint="eastAsia" w:ascii="微软雅黑" w:hAnsi="微软雅黑" w:eastAsia="微软雅黑"/>
          <w:sz w:val="28"/>
          <w:szCs w:val="28"/>
        </w:rPr>
        <w:t>APP-投递管理</w:t>
      </w:r>
      <w:bookmarkEnd w:id="64"/>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65" w:name="_Toc20639288"/>
      <w:r>
        <w:rPr>
          <w:rFonts w:hint="eastAsia" w:ascii="微软雅黑" w:hAnsi="微软雅黑" w:eastAsia="微软雅黑"/>
          <w:color w:val="0070C0"/>
          <w:sz w:val="24"/>
          <w:szCs w:val="24"/>
          <w:highlight w:val="yellow"/>
        </w:rPr>
        <w:t>投递清单查询</w:t>
      </w:r>
      <w:bookmarkEnd w:id="65"/>
    </w:p>
    <w:p>
      <w:pPr>
        <w:pStyle w:val="33"/>
        <w:numPr>
          <w:ilvl w:val="0"/>
          <w:numId w:val="74"/>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可以查看投递清单，可选择“今日”、“明日”，并可选择任意一天查看。</w:t>
      </w:r>
    </w:p>
    <w:p>
      <w:pPr>
        <w:spacing w:line="300" w:lineRule="auto"/>
        <w:ind w:firstLine="420" w:firstLineChars="200"/>
        <w:rPr>
          <w:rFonts w:ascii="宋体" w:hAnsi="宋体"/>
          <w:szCs w:val="21"/>
        </w:rPr>
      </w:pPr>
      <w:r>
        <w:rPr>
          <w:rFonts w:hint="eastAsia" w:ascii="宋体" w:hAnsi="宋体"/>
          <w:szCs w:val="21"/>
        </w:rPr>
        <w:t>选择日期后，可有“看汇总”、“看明细”两种选择：</w:t>
      </w:r>
    </w:p>
    <w:p>
      <w:pPr>
        <w:spacing w:line="300" w:lineRule="auto"/>
        <w:ind w:firstLine="420" w:firstLineChars="200"/>
        <w:rPr>
          <w:rFonts w:ascii="宋体" w:hAnsi="宋体"/>
          <w:szCs w:val="21"/>
        </w:rPr>
      </w:pPr>
      <w:r>
        <w:rPr>
          <w:rFonts w:hint="eastAsia" w:ascii="宋体" w:hAnsi="宋体"/>
          <w:szCs w:val="21"/>
        </w:rPr>
        <w:t>（1）看汇总</w:t>
      </w:r>
    </w:p>
    <w:p>
      <w:pPr>
        <w:spacing w:line="300" w:lineRule="auto"/>
        <w:ind w:firstLine="420" w:firstLineChars="200"/>
        <w:rPr>
          <w:rFonts w:ascii="宋体" w:hAnsi="宋体"/>
          <w:szCs w:val="21"/>
        </w:rPr>
      </w:pPr>
      <w:r>
        <w:rPr>
          <w:rFonts w:hint="eastAsia" w:ascii="宋体" w:hAnsi="宋体"/>
          <w:szCs w:val="21"/>
        </w:rPr>
        <w:t>按区域、小区汇总显示商品列表及投递总量。</w:t>
      </w:r>
    </w:p>
    <w:p>
      <w:pPr>
        <w:spacing w:line="300" w:lineRule="auto"/>
        <w:ind w:firstLine="420" w:firstLineChars="200"/>
        <w:rPr>
          <w:rFonts w:ascii="宋体" w:hAnsi="宋体"/>
          <w:szCs w:val="21"/>
        </w:rPr>
      </w:pPr>
      <w:r>
        <w:rPr>
          <w:rFonts w:hint="eastAsia" w:ascii="宋体" w:hAnsi="宋体"/>
          <w:szCs w:val="21"/>
        </w:rPr>
        <w:t>（2）看明细</w:t>
      </w:r>
    </w:p>
    <w:p>
      <w:pPr>
        <w:spacing w:line="300" w:lineRule="auto"/>
        <w:ind w:firstLine="420" w:firstLineChars="200"/>
        <w:rPr>
          <w:rFonts w:ascii="宋体" w:hAnsi="宋体"/>
          <w:szCs w:val="21"/>
        </w:rPr>
      </w:pPr>
      <w:r>
        <w:rPr>
          <w:rFonts w:hint="eastAsia" w:ascii="宋体" w:hAnsi="宋体"/>
          <w:szCs w:val="21"/>
        </w:rPr>
        <w:t>按区域、小区显示每一订户及其投递商品列表和投递量。</w:t>
      </w:r>
    </w:p>
    <w:p>
      <w:pPr>
        <w:spacing w:line="300" w:lineRule="auto"/>
        <w:ind w:firstLine="420" w:firstLineChars="200"/>
        <w:rPr>
          <w:rFonts w:ascii="宋体" w:hAnsi="宋体"/>
          <w:szCs w:val="21"/>
        </w:rPr>
      </w:pPr>
      <w:r>
        <w:rPr>
          <w:rFonts w:hint="eastAsia" w:ascii="宋体" w:hAnsi="宋体"/>
          <w:szCs w:val="21"/>
        </w:rPr>
        <w:t>在明细中，可以选择一个订户的商品清单执行停奶操作。停奶时，可以选择以下几种类型：</w:t>
      </w:r>
    </w:p>
    <w:p>
      <w:pPr>
        <w:spacing w:line="300" w:lineRule="auto"/>
        <w:ind w:firstLine="420" w:firstLineChars="200"/>
        <w:rPr>
          <w:rFonts w:ascii="宋体" w:hAnsi="宋体"/>
          <w:szCs w:val="21"/>
        </w:rPr>
      </w:pPr>
      <w:r>
        <w:rPr>
          <w:rFonts w:hint="eastAsia" w:ascii="宋体" w:hAnsi="宋体"/>
          <w:szCs w:val="21"/>
        </w:rPr>
        <w:t>（1）换奶：系统只记录为换奶，具体换奶情况不管理。投递商品仍按原商品记录。</w:t>
      </w:r>
    </w:p>
    <w:p>
      <w:pPr>
        <w:spacing w:line="300" w:lineRule="auto"/>
        <w:ind w:firstLine="420" w:firstLineChars="200"/>
        <w:rPr>
          <w:rFonts w:ascii="宋体" w:hAnsi="宋体"/>
          <w:szCs w:val="21"/>
        </w:rPr>
      </w:pPr>
      <w:r>
        <w:rPr>
          <w:rFonts w:hint="eastAsia" w:ascii="宋体" w:hAnsi="宋体"/>
          <w:szCs w:val="21"/>
        </w:rPr>
        <w:t>（2）返款：系统记录为返款，如果订户是线上会员，则自动返款到个人钱包，如果不是，则由投递员线下通过微信转账等方式返给订户。</w:t>
      </w:r>
    </w:p>
    <w:p>
      <w:pPr>
        <w:spacing w:line="300" w:lineRule="auto"/>
        <w:ind w:firstLine="420" w:firstLineChars="200"/>
        <w:rPr>
          <w:rFonts w:ascii="宋体" w:hAnsi="宋体"/>
          <w:szCs w:val="21"/>
        </w:rPr>
      </w:pPr>
      <w:r>
        <w:rPr>
          <w:rFonts w:hint="eastAsia" w:ascii="宋体" w:hAnsi="宋体"/>
          <w:szCs w:val="21"/>
        </w:rPr>
        <w:t>（3）顺延：系统按订单的“恢复投递”投递模式处理。系统不支持只对多个商品中的一个商品顺延。</w:t>
      </w:r>
    </w:p>
    <w:p>
      <w:pPr>
        <w:spacing w:line="300" w:lineRule="auto"/>
        <w:ind w:firstLine="420" w:firstLineChars="200"/>
        <w:rPr>
          <w:rFonts w:ascii="宋体" w:hAnsi="宋体"/>
          <w:szCs w:val="21"/>
        </w:rPr>
      </w:pPr>
      <w:r>
        <w:rPr>
          <w:rFonts w:hint="eastAsia" w:ascii="宋体" w:hAnsi="宋体"/>
          <w:szCs w:val="21"/>
        </w:rPr>
        <w:t>（4）补奶：系统按订单的“恢复投递”投递模式处理。系统不支持只对多个商品中的一个商品补奶。</w:t>
      </w:r>
    </w:p>
    <w:p>
      <w:pPr>
        <w:spacing w:line="300" w:lineRule="auto"/>
        <w:ind w:firstLine="420" w:firstLineChars="200"/>
        <w:rPr>
          <w:rFonts w:ascii="宋体" w:hAnsi="宋体"/>
          <w:szCs w:val="21"/>
        </w:rPr>
      </w:pPr>
      <w:r>
        <w:rPr>
          <w:rFonts w:hint="eastAsia" w:ascii="宋体" w:hAnsi="宋体"/>
          <w:szCs w:val="21"/>
        </w:rPr>
        <w:t>执行以上操作后，系统按订户信息中确定的信息送达方式向订户自动发送提示信息。</w:t>
      </w:r>
    </w:p>
    <w:p>
      <w:pPr>
        <w:pStyle w:val="33"/>
        <w:numPr>
          <w:ilvl w:val="0"/>
          <w:numId w:val="74"/>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66" w:name="_Toc20639289"/>
      <w:r>
        <w:rPr>
          <w:rFonts w:hint="eastAsia" w:ascii="微软雅黑" w:hAnsi="微软雅黑" w:eastAsia="微软雅黑"/>
          <w:color w:val="0070C0"/>
          <w:sz w:val="24"/>
          <w:szCs w:val="24"/>
          <w:highlight w:val="yellow"/>
        </w:rPr>
        <w:t>投递路线查看</w:t>
      </w:r>
      <w:bookmarkEnd w:id="66"/>
    </w:p>
    <w:p>
      <w:pPr>
        <w:pStyle w:val="33"/>
        <w:numPr>
          <w:ilvl w:val="0"/>
          <w:numId w:val="75"/>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投递员可以按区域、日期查看投递路线。投递路线采用在地图上标识订户地理位置的方式展示。</w:t>
      </w:r>
    </w:p>
    <w:p>
      <w:pPr>
        <w:spacing w:line="300" w:lineRule="auto"/>
        <w:ind w:firstLine="420" w:firstLineChars="200"/>
        <w:rPr>
          <w:rFonts w:ascii="宋体" w:hAnsi="宋体"/>
          <w:szCs w:val="21"/>
        </w:rPr>
      </w:pPr>
      <w:r>
        <w:rPr>
          <w:rFonts w:hint="eastAsia" w:ascii="宋体" w:hAnsi="宋体"/>
          <w:szCs w:val="21"/>
        </w:rPr>
        <w:t>在按投递区域、日期查看时，投递员可以对订户的投递顺序进行调整，以此作为投递参考。</w:t>
      </w:r>
    </w:p>
    <w:p>
      <w:pPr>
        <w:pStyle w:val="33"/>
        <w:numPr>
          <w:ilvl w:val="0"/>
          <w:numId w:val="75"/>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67" w:name="_Toc20639290"/>
      <w:r>
        <w:rPr>
          <w:rFonts w:hint="eastAsia" w:ascii="微软雅黑" w:hAnsi="微软雅黑" w:eastAsia="微软雅黑"/>
          <w:color w:val="0070C0"/>
          <w:sz w:val="24"/>
          <w:szCs w:val="24"/>
          <w:highlight w:val="yellow"/>
        </w:rPr>
        <w:t>投递完成确认</w:t>
      </w:r>
      <w:bookmarkEnd w:id="67"/>
    </w:p>
    <w:p>
      <w:pPr>
        <w:pStyle w:val="33"/>
        <w:numPr>
          <w:ilvl w:val="0"/>
          <w:numId w:val="76"/>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在投递清单中，投递员可以选择区域、小区中的所有订户，执行“送达确认”。</w:t>
      </w:r>
    </w:p>
    <w:p>
      <w:pPr>
        <w:spacing w:line="300" w:lineRule="auto"/>
        <w:ind w:firstLine="420" w:firstLineChars="200"/>
        <w:rPr>
          <w:rFonts w:ascii="宋体" w:hAnsi="宋体"/>
          <w:szCs w:val="21"/>
        </w:rPr>
      </w:pPr>
      <w:r>
        <w:rPr>
          <w:rFonts w:hint="eastAsia" w:ascii="宋体" w:hAnsi="宋体"/>
          <w:szCs w:val="21"/>
        </w:rPr>
        <w:t>执行以上操作后，系统按订户信息中确定的信息送达方式向订户自动发送已送达信息。</w:t>
      </w:r>
    </w:p>
    <w:p>
      <w:pPr>
        <w:pStyle w:val="33"/>
        <w:numPr>
          <w:ilvl w:val="0"/>
          <w:numId w:val="76"/>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3"/>
        <w:numPr>
          <w:ilvl w:val="1"/>
          <w:numId w:val="1"/>
        </w:numPr>
        <w:spacing w:before="120" w:after="120" w:line="300" w:lineRule="auto"/>
        <w:rPr>
          <w:rFonts w:ascii="微软雅黑" w:hAnsi="微软雅黑" w:eastAsia="微软雅黑"/>
          <w:sz w:val="28"/>
          <w:szCs w:val="28"/>
        </w:rPr>
      </w:pPr>
      <w:bookmarkStart w:id="68" w:name="_Toc20639291"/>
      <w:r>
        <w:rPr>
          <w:rFonts w:hint="eastAsia" w:ascii="微软雅黑" w:hAnsi="微软雅黑" w:eastAsia="微软雅黑"/>
          <w:sz w:val="28"/>
          <w:szCs w:val="28"/>
        </w:rPr>
        <w:t>APP-个人中心</w:t>
      </w:r>
      <w:bookmarkEnd w:id="68"/>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69" w:name="_Toc20639292"/>
      <w:bookmarkStart w:id="83" w:name="_GoBack"/>
      <w:r>
        <w:rPr>
          <w:rFonts w:hint="eastAsia" w:ascii="微软雅黑" w:hAnsi="微软雅黑" w:eastAsia="微软雅黑"/>
          <w:color w:val="0070C0"/>
          <w:sz w:val="24"/>
          <w:szCs w:val="24"/>
          <w:highlight w:val="yellow"/>
        </w:rPr>
        <w:t>个人信息查看</w:t>
      </w:r>
      <w:bookmarkEnd w:id="69"/>
      <w:r>
        <w:rPr>
          <w:rFonts w:hint="eastAsia" w:ascii="微软雅黑" w:hAnsi="微软雅黑" w:eastAsia="微软雅黑"/>
          <w:color w:val="0070C0"/>
          <w:sz w:val="24"/>
          <w:szCs w:val="24"/>
          <w:highlight w:val="yellow"/>
        </w:rPr>
        <w:t>（对接）</w:t>
      </w:r>
    </w:p>
    <w:p>
      <w:pPr>
        <w:pStyle w:val="33"/>
        <w:numPr>
          <w:ilvl w:val="0"/>
          <w:numId w:val="77"/>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rPr>
        <w:t>投递员可以查看个人信息，并可以修改。主要包括：姓名、性别、身份证号、手机号等</w:t>
      </w:r>
      <w:r>
        <w:rPr>
          <w:rFonts w:hint="eastAsia" w:ascii="宋体" w:hAnsi="宋体"/>
          <w:szCs w:val="21"/>
        </w:rPr>
        <w:t>。</w:t>
      </w:r>
    </w:p>
    <w:p>
      <w:pPr>
        <w:pStyle w:val="33"/>
        <w:numPr>
          <w:ilvl w:val="0"/>
          <w:numId w:val="77"/>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sz w:val="24"/>
          <w:szCs w:val="24"/>
        </w:rPr>
      </w:pPr>
      <w:bookmarkStart w:id="70" w:name="_Toc20639293"/>
      <w:commentRangeStart w:id="0"/>
      <w:r>
        <w:rPr>
          <w:rFonts w:hint="eastAsia" w:ascii="微软雅黑" w:hAnsi="微软雅黑" w:eastAsia="微软雅黑"/>
          <w:sz w:val="24"/>
          <w:szCs w:val="24"/>
          <w:highlight w:val="yellow"/>
        </w:rPr>
        <w:t>密码</w:t>
      </w:r>
      <w:r>
        <w:rPr>
          <w:rFonts w:hint="eastAsia" w:ascii="微软雅黑" w:hAnsi="微软雅黑" w:eastAsia="微软雅黑"/>
          <w:color w:val="FF0000"/>
          <w:sz w:val="24"/>
          <w:szCs w:val="24"/>
        </w:rPr>
        <w:t>修改</w:t>
      </w:r>
      <w:bookmarkEnd w:id="70"/>
      <w:commentRangeEnd w:id="0"/>
      <w:r>
        <w:rPr>
          <w:rStyle w:val="22"/>
          <w:b w:val="0"/>
          <w:bCs w:val="0"/>
          <w:color w:val="FF0000"/>
        </w:rPr>
        <w:commentReference w:id="0"/>
      </w:r>
    </w:p>
    <w:p>
      <w:pPr>
        <w:pStyle w:val="33"/>
        <w:numPr>
          <w:ilvl w:val="0"/>
          <w:numId w:val="78"/>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rPr>
        <w:t>投递员可以修改登录密码</w:t>
      </w:r>
      <w:r>
        <w:rPr>
          <w:rFonts w:hint="eastAsia" w:ascii="宋体" w:hAnsi="宋体"/>
          <w:szCs w:val="21"/>
        </w:rPr>
        <w:t>。</w:t>
      </w:r>
    </w:p>
    <w:p>
      <w:pPr>
        <w:pStyle w:val="33"/>
        <w:numPr>
          <w:ilvl w:val="0"/>
          <w:numId w:val="78"/>
        </w:numPr>
        <w:spacing w:line="360" w:lineRule="auto"/>
        <w:ind w:firstLineChars="0"/>
        <w:rPr>
          <w:rFonts w:ascii="宋体" w:hAnsi="宋体"/>
          <w:b/>
          <w:color w:val="000000"/>
          <w:szCs w:val="21"/>
        </w:rPr>
      </w:pPr>
      <w:r>
        <w:rPr>
          <w:rFonts w:hint="eastAsia" w:ascii="宋体" w:hAnsi="宋体"/>
          <w:b/>
          <w:color w:val="000000"/>
          <w:szCs w:val="21"/>
        </w:rPr>
        <w:t>界面原型</w:t>
      </w:r>
    </w:p>
    <w:p>
      <w:pPr>
        <w:spacing w:line="300" w:lineRule="auto"/>
        <w:rPr>
          <w:rFonts w:ascii="宋体" w:hAnsi="宋体"/>
          <w:szCs w:val="21"/>
        </w:rPr>
      </w:pPr>
      <w:r>
        <w:rPr>
          <w:rFonts w:hint="eastAsia" w:ascii="宋体" w:hAnsi="宋体"/>
          <w:szCs w:val="21"/>
        </w:rPr>
        <w:t>无</w:t>
      </w:r>
    </w:p>
    <w:p>
      <w:pPr>
        <w:pStyle w:val="4"/>
        <w:numPr>
          <w:ilvl w:val="2"/>
          <w:numId w:val="1"/>
        </w:numPr>
        <w:spacing w:before="120" w:after="120" w:line="300" w:lineRule="auto"/>
        <w:rPr>
          <w:rFonts w:ascii="微软雅黑" w:hAnsi="微软雅黑" w:eastAsia="微软雅黑"/>
          <w:sz w:val="24"/>
          <w:szCs w:val="24"/>
        </w:rPr>
      </w:pPr>
      <w:bookmarkStart w:id="71" w:name="_Toc20639294"/>
      <w:r>
        <w:rPr>
          <w:rFonts w:hint="eastAsia" w:ascii="微软雅黑" w:hAnsi="微软雅黑" w:eastAsia="微软雅黑"/>
          <w:color w:val="0070C0"/>
          <w:sz w:val="24"/>
          <w:szCs w:val="24"/>
          <w:highlight w:val="yellow"/>
        </w:rPr>
        <w:t>消息</w:t>
      </w:r>
      <w:r>
        <w:rPr>
          <w:rFonts w:hint="eastAsia" w:ascii="微软雅黑" w:hAnsi="微软雅黑" w:eastAsia="微软雅黑"/>
          <w:color w:val="FF0000"/>
          <w:sz w:val="24"/>
          <w:szCs w:val="24"/>
        </w:rPr>
        <w:t>通知</w:t>
      </w:r>
      <w:bookmarkEnd w:id="71"/>
    </w:p>
    <w:p>
      <w:pPr>
        <w:pStyle w:val="33"/>
        <w:numPr>
          <w:ilvl w:val="0"/>
          <w:numId w:val="79"/>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投递员可以查看通过信息发布平台发布的信息和通知。必要时，根据信息和通知的要求，可以自动反馈为已查看。</w:t>
      </w:r>
    </w:p>
    <w:p>
      <w:pPr>
        <w:spacing w:line="300" w:lineRule="auto"/>
        <w:ind w:firstLine="420" w:firstLineChars="200"/>
        <w:rPr>
          <w:rFonts w:ascii="宋体" w:hAnsi="宋体"/>
          <w:szCs w:val="21"/>
        </w:rPr>
      </w:pPr>
      <w:r>
        <w:rPr>
          <w:rFonts w:hint="eastAsia" w:ascii="宋体" w:hAnsi="宋体"/>
          <w:szCs w:val="21"/>
        </w:rPr>
        <w:t>在查看界面中，先查看信息通知列表，选择后显示信息通知详情。</w:t>
      </w:r>
    </w:p>
    <w:p>
      <w:pPr>
        <w:pStyle w:val="33"/>
        <w:numPr>
          <w:ilvl w:val="0"/>
          <w:numId w:val="79"/>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pStyle w:val="4"/>
        <w:numPr>
          <w:ilvl w:val="2"/>
          <w:numId w:val="1"/>
        </w:numPr>
        <w:spacing w:before="120" w:after="120" w:line="300" w:lineRule="auto"/>
        <w:rPr>
          <w:rFonts w:ascii="微软雅黑" w:hAnsi="微软雅黑" w:eastAsia="微软雅黑"/>
          <w:color w:val="0070C0"/>
          <w:sz w:val="24"/>
          <w:szCs w:val="24"/>
          <w:highlight w:val="yellow"/>
        </w:rPr>
      </w:pPr>
      <w:bookmarkStart w:id="72" w:name="_Toc20639295"/>
      <w:r>
        <w:rPr>
          <w:rFonts w:hint="eastAsia" w:ascii="微软雅黑" w:hAnsi="微软雅黑" w:eastAsia="微软雅黑"/>
          <w:color w:val="0070C0"/>
          <w:sz w:val="24"/>
          <w:szCs w:val="24"/>
          <w:highlight w:val="yellow"/>
        </w:rPr>
        <w:t>片区查看</w:t>
      </w:r>
      <w:bookmarkEnd w:id="72"/>
    </w:p>
    <w:p>
      <w:pPr>
        <w:pStyle w:val="33"/>
        <w:numPr>
          <w:ilvl w:val="0"/>
          <w:numId w:val="80"/>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投递员可以查看自己负责的社区区域。社区区域可以在地图中显示范围。</w:t>
      </w:r>
    </w:p>
    <w:p>
      <w:pPr>
        <w:spacing w:line="300" w:lineRule="auto"/>
        <w:ind w:firstLine="420" w:firstLineChars="200"/>
        <w:rPr>
          <w:rFonts w:ascii="宋体" w:hAnsi="宋体"/>
          <w:szCs w:val="21"/>
        </w:rPr>
      </w:pPr>
      <w:r>
        <w:rPr>
          <w:rFonts w:hint="eastAsia" w:ascii="宋体" w:hAnsi="宋体"/>
          <w:szCs w:val="21"/>
        </w:rPr>
        <w:t>社区区域在后台定义和分配。</w:t>
      </w:r>
    </w:p>
    <w:p>
      <w:pPr>
        <w:pStyle w:val="33"/>
        <w:numPr>
          <w:ilvl w:val="0"/>
          <w:numId w:val="80"/>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bookmarkEnd w:id="83"/>
    <w:p>
      <w:pPr>
        <w:spacing w:line="300" w:lineRule="auto"/>
        <w:rPr>
          <w:rFonts w:ascii="宋体" w:hAnsi="宋体"/>
          <w:szCs w:val="21"/>
        </w:rPr>
      </w:pPr>
    </w:p>
    <w:p>
      <w:pPr>
        <w:pStyle w:val="4"/>
        <w:numPr>
          <w:ilvl w:val="2"/>
          <w:numId w:val="1"/>
        </w:numPr>
        <w:spacing w:before="120" w:after="120" w:line="300" w:lineRule="auto"/>
        <w:rPr>
          <w:rFonts w:ascii="微软雅黑" w:hAnsi="微软雅黑" w:eastAsia="微软雅黑"/>
          <w:color w:val="FF0000"/>
          <w:sz w:val="24"/>
          <w:szCs w:val="24"/>
        </w:rPr>
      </w:pPr>
      <w:bookmarkStart w:id="73" w:name="_Toc20639296"/>
      <w:r>
        <w:rPr>
          <w:rFonts w:hint="eastAsia" w:ascii="微软雅黑" w:hAnsi="微软雅黑" w:eastAsia="微软雅黑"/>
          <w:color w:val="FF0000"/>
          <w:sz w:val="24"/>
          <w:szCs w:val="24"/>
        </w:rPr>
        <w:t>预付款账户管理</w:t>
      </w:r>
      <w:bookmarkEnd w:id="73"/>
    </w:p>
    <w:p>
      <w:pPr>
        <w:pStyle w:val="33"/>
        <w:numPr>
          <w:ilvl w:val="0"/>
          <w:numId w:val="81"/>
        </w:numPr>
        <w:spacing w:line="360" w:lineRule="auto"/>
        <w:ind w:firstLineChars="0"/>
        <w:rPr>
          <w:rFonts w:ascii="宋体" w:hAnsi="宋体"/>
          <w:b/>
          <w:color w:val="000000"/>
          <w:szCs w:val="21"/>
        </w:rPr>
      </w:pPr>
      <w:r>
        <w:rPr>
          <w:rFonts w:hint="eastAsia" w:ascii="宋体" w:hAnsi="宋体"/>
          <w:b/>
          <w:color w:val="000000"/>
          <w:szCs w:val="21"/>
        </w:rPr>
        <w:t>功能说明</w:t>
      </w:r>
    </w:p>
    <w:p>
      <w:pPr>
        <w:spacing w:line="300" w:lineRule="auto"/>
        <w:ind w:firstLine="420" w:firstLineChars="200"/>
        <w:rPr>
          <w:rFonts w:ascii="宋体" w:hAnsi="宋体"/>
          <w:szCs w:val="21"/>
        </w:rPr>
      </w:pPr>
      <w:r>
        <w:rPr>
          <w:rFonts w:hint="eastAsia" w:ascii="宋体" w:hAnsi="宋体"/>
          <w:szCs w:val="21"/>
        </w:rPr>
        <w:t>可以查看个人预付款资金账户余额。</w:t>
      </w:r>
    </w:p>
    <w:p>
      <w:pPr>
        <w:spacing w:line="300" w:lineRule="auto"/>
        <w:ind w:firstLine="420" w:firstLineChars="200"/>
        <w:rPr>
          <w:rFonts w:ascii="宋体" w:hAnsi="宋体"/>
          <w:szCs w:val="21"/>
        </w:rPr>
      </w:pPr>
      <w:r>
        <w:rPr>
          <w:rFonts w:hint="eastAsia" w:ascii="宋体" w:hAnsi="宋体"/>
          <w:szCs w:val="21"/>
        </w:rPr>
        <w:t>可以进行充值，充值时，支持选择以下支付方式：微信、支付宝、网上银行。</w:t>
      </w:r>
    </w:p>
    <w:p>
      <w:pPr>
        <w:spacing w:line="300" w:lineRule="auto"/>
        <w:ind w:firstLine="420" w:firstLineChars="200"/>
        <w:rPr>
          <w:rFonts w:ascii="宋体" w:hAnsi="宋体"/>
          <w:szCs w:val="21"/>
        </w:rPr>
      </w:pPr>
      <w:r>
        <w:rPr>
          <w:rFonts w:hint="eastAsia" w:ascii="宋体" w:hAnsi="宋体"/>
          <w:szCs w:val="21"/>
        </w:rPr>
        <w:t>预付款资金账户余额可与客户的统一进行管理。</w:t>
      </w:r>
    </w:p>
    <w:p>
      <w:pPr>
        <w:pStyle w:val="33"/>
        <w:numPr>
          <w:ilvl w:val="0"/>
          <w:numId w:val="81"/>
        </w:numPr>
        <w:spacing w:line="360" w:lineRule="auto"/>
        <w:ind w:firstLineChars="0"/>
        <w:rPr>
          <w:rFonts w:ascii="宋体" w:hAnsi="宋体"/>
          <w:b/>
          <w:color w:val="000000"/>
          <w:szCs w:val="21"/>
        </w:rPr>
      </w:pPr>
      <w:r>
        <w:rPr>
          <w:rFonts w:hint="eastAsia" w:ascii="宋体" w:hAnsi="宋体"/>
          <w:b/>
          <w:color w:val="000000"/>
          <w:szCs w:val="21"/>
        </w:rPr>
        <w:t>界面原型</w:t>
      </w:r>
    </w:p>
    <w:p>
      <w:pPr>
        <w:pStyle w:val="33"/>
        <w:ind w:left="845" w:firstLine="0" w:firstLineChars="0"/>
      </w:pPr>
      <w:r>
        <w:rPr>
          <w:rFonts w:hint="eastAsia"/>
        </w:rPr>
        <w:t>需求开发设计阶段提供，大概在11、12月份可提供（以海信研发10月份提供的开发计划为准）；</w:t>
      </w:r>
    </w:p>
    <w:p>
      <w:pPr>
        <w:spacing w:line="300" w:lineRule="auto"/>
        <w:rPr>
          <w:rFonts w:ascii="宋体" w:hAnsi="宋体"/>
          <w:szCs w:val="21"/>
        </w:rPr>
      </w:pPr>
    </w:p>
    <w:p>
      <w:pPr>
        <w:widowControl/>
        <w:jc w:val="left"/>
        <w:rPr>
          <w:rFonts w:ascii="微软雅黑" w:hAnsi="微软雅黑" w:eastAsia="微软雅黑"/>
          <w:b/>
          <w:bCs/>
          <w:kern w:val="44"/>
          <w:sz w:val="32"/>
          <w:szCs w:val="32"/>
        </w:rPr>
      </w:pPr>
      <w:r>
        <w:rPr>
          <w:rFonts w:ascii="微软雅黑" w:hAnsi="微软雅黑" w:eastAsia="微软雅黑"/>
          <w:sz w:val="32"/>
          <w:szCs w:val="32"/>
        </w:rPr>
        <w:br w:type="page"/>
      </w:r>
    </w:p>
    <w:bookmarkEnd w:id="27"/>
    <w:p>
      <w:pPr>
        <w:pStyle w:val="2"/>
        <w:numPr>
          <w:ilvl w:val="0"/>
          <w:numId w:val="1"/>
        </w:numPr>
        <w:spacing w:before="120" w:after="120" w:line="300" w:lineRule="auto"/>
        <w:rPr>
          <w:rFonts w:ascii="微软雅黑" w:hAnsi="微软雅黑" w:eastAsia="微软雅黑"/>
          <w:sz w:val="32"/>
          <w:szCs w:val="32"/>
        </w:rPr>
      </w:pPr>
      <w:bookmarkStart w:id="74" w:name="_Toc20639297"/>
      <w:r>
        <w:rPr>
          <w:rFonts w:ascii="微软雅黑" w:hAnsi="微软雅黑" w:eastAsia="微软雅黑"/>
          <w:sz w:val="32"/>
          <w:szCs w:val="32"/>
        </w:rPr>
        <w:t>签字确认</w:t>
      </w:r>
      <w:bookmarkEnd w:id="74"/>
    </w:p>
    <w:p>
      <w:pPr>
        <w:pStyle w:val="3"/>
        <w:numPr>
          <w:ilvl w:val="1"/>
          <w:numId w:val="1"/>
        </w:numPr>
        <w:spacing w:before="120" w:after="120" w:line="300" w:lineRule="auto"/>
        <w:rPr>
          <w:rFonts w:ascii="微软雅黑" w:hAnsi="微软雅黑" w:eastAsia="微软雅黑"/>
          <w:sz w:val="28"/>
          <w:szCs w:val="28"/>
        </w:rPr>
      </w:pPr>
      <w:bookmarkStart w:id="75" w:name="_Toc20639298"/>
      <w:bookmarkStart w:id="76" w:name="_Toc500138860"/>
      <w:bookmarkStart w:id="77" w:name="_Toc19738267"/>
      <w:bookmarkStart w:id="78" w:name="_Hlk19738958"/>
      <w:r>
        <w:rPr>
          <w:rFonts w:hint="eastAsia" w:ascii="微软雅黑" w:hAnsi="微软雅黑" w:eastAsia="微软雅黑"/>
          <w:sz w:val="28"/>
          <w:szCs w:val="28"/>
        </w:rPr>
        <w:t>益家订连锁</w:t>
      </w:r>
      <w:bookmarkEnd w:id="75"/>
      <w:bookmarkEnd w:id="76"/>
      <w:bookmarkEnd w:id="7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36"/>
        <w:gridCol w:w="233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E7E6E6" w:themeFill="background2"/>
            <w:vAlign w:val="center"/>
          </w:tcPr>
          <w:p>
            <w:pPr>
              <w:pStyle w:val="6"/>
              <w:ind w:firstLine="0"/>
              <w:jc w:val="center"/>
              <w:rPr>
                <w:b/>
                <w:sz w:val="24"/>
              </w:rPr>
            </w:pPr>
            <w:r>
              <w:rPr>
                <w:rFonts w:hint="eastAsia"/>
                <w:b/>
                <w:sz w:val="24"/>
              </w:rPr>
              <w:t>部门/岗位</w:t>
            </w:r>
          </w:p>
        </w:tc>
        <w:tc>
          <w:tcPr>
            <w:tcW w:w="2336" w:type="dxa"/>
            <w:shd w:val="clear" w:color="auto" w:fill="E7E6E6" w:themeFill="background2"/>
            <w:vAlign w:val="center"/>
          </w:tcPr>
          <w:p>
            <w:pPr>
              <w:pStyle w:val="6"/>
              <w:ind w:firstLine="0"/>
              <w:jc w:val="center"/>
              <w:rPr>
                <w:b/>
                <w:sz w:val="24"/>
              </w:rPr>
            </w:pPr>
            <w:r>
              <w:rPr>
                <w:rFonts w:hint="eastAsia"/>
                <w:b/>
                <w:sz w:val="24"/>
              </w:rPr>
              <w:t>姓名</w:t>
            </w:r>
          </w:p>
        </w:tc>
        <w:tc>
          <w:tcPr>
            <w:tcW w:w="2336" w:type="dxa"/>
            <w:shd w:val="clear" w:color="auto" w:fill="E7E6E6" w:themeFill="background2"/>
            <w:vAlign w:val="center"/>
          </w:tcPr>
          <w:p>
            <w:pPr>
              <w:pStyle w:val="6"/>
              <w:ind w:firstLine="0"/>
              <w:jc w:val="center"/>
              <w:rPr>
                <w:b/>
                <w:sz w:val="24"/>
              </w:rPr>
            </w:pPr>
            <w:r>
              <w:rPr>
                <w:rFonts w:hint="eastAsia"/>
                <w:b/>
                <w:sz w:val="24"/>
              </w:rPr>
              <w:t>签字</w:t>
            </w:r>
          </w:p>
        </w:tc>
        <w:tc>
          <w:tcPr>
            <w:tcW w:w="2336" w:type="dxa"/>
            <w:shd w:val="clear" w:color="auto" w:fill="E7E6E6" w:themeFill="background2"/>
            <w:vAlign w:val="center"/>
          </w:tcPr>
          <w:p>
            <w:pPr>
              <w:pStyle w:val="6"/>
              <w:ind w:firstLine="0"/>
              <w:jc w:val="center"/>
              <w:rPr>
                <w:b/>
                <w:sz w:val="24"/>
              </w:rPr>
            </w:pPr>
            <w:r>
              <w:rPr>
                <w:rFonts w:hint="eastAsia"/>
                <w:b/>
                <w:sz w:val="24"/>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bookmarkEnd w:id="78"/>
    </w:tbl>
    <w:p>
      <w:pPr>
        <w:pStyle w:val="3"/>
        <w:numPr>
          <w:ilvl w:val="1"/>
          <w:numId w:val="1"/>
        </w:numPr>
        <w:spacing w:before="120" w:after="120" w:line="300" w:lineRule="auto"/>
        <w:rPr>
          <w:rFonts w:ascii="微软雅黑" w:hAnsi="微软雅黑" w:eastAsia="微软雅黑"/>
          <w:sz w:val="28"/>
          <w:szCs w:val="28"/>
        </w:rPr>
      </w:pPr>
      <w:bookmarkStart w:id="79" w:name="_Toc20639299"/>
      <w:bookmarkStart w:id="80" w:name="_Toc19738268"/>
      <w:bookmarkStart w:id="81" w:name="_Toc500138862"/>
      <w:r>
        <w:rPr>
          <w:rFonts w:hint="eastAsia" w:ascii="微软雅黑" w:hAnsi="微软雅黑" w:eastAsia="微软雅黑"/>
          <w:sz w:val="28"/>
          <w:szCs w:val="28"/>
        </w:rPr>
        <w:t>财务中心</w:t>
      </w:r>
      <w:bookmarkEnd w:id="7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36"/>
        <w:gridCol w:w="233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E7E6E6" w:themeFill="background2"/>
            <w:vAlign w:val="center"/>
          </w:tcPr>
          <w:p>
            <w:pPr>
              <w:pStyle w:val="6"/>
              <w:ind w:firstLine="0"/>
              <w:jc w:val="center"/>
              <w:rPr>
                <w:b/>
                <w:sz w:val="24"/>
              </w:rPr>
            </w:pPr>
            <w:r>
              <w:rPr>
                <w:rFonts w:hint="eastAsia"/>
                <w:b/>
                <w:sz w:val="24"/>
              </w:rPr>
              <w:t>部门/岗位</w:t>
            </w:r>
          </w:p>
        </w:tc>
        <w:tc>
          <w:tcPr>
            <w:tcW w:w="2336" w:type="dxa"/>
            <w:shd w:val="clear" w:color="auto" w:fill="E7E6E6" w:themeFill="background2"/>
            <w:vAlign w:val="center"/>
          </w:tcPr>
          <w:p>
            <w:pPr>
              <w:pStyle w:val="6"/>
              <w:ind w:firstLine="0"/>
              <w:jc w:val="center"/>
              <w:rPr>
                <w:b/>
                <w:sz w:val="24"/>
              </w:rPr>
            </w:pPr>
            <w:r>
              <w:rPr>
                <w:rFonts w:hint="eastAsia"/>
                <w:b/>
                <w:sz w:val="24"/>
              </w:rPr>
              <w:t>姓名</w:t>
            </w:r>
          </w:p>
        </w:tc>
        <w:tc>
          <w:tcPr>
            <w:tcW w:w="2336" w:type="dxa"/>
            <w:shd w:val="clear" w:color="auto" w:fill="E7E6E6" w:themeFill="background2"/>
            <w:vAlign w:val="center"/>
          </w:tcPr>
          <w:p>
            <w:pPr>
              <w:pStyle w:val="6"/>
              <w:ind w:firstLine="0"/>
              <w:jc w:val="center"/>
              <w:rPr>
                <w:b/>
                <w:sz w:val="24"/>
              </w:rPr>
            </w:pPr>
            <w:r>
              <w:rPr>
                <w:rFonts w:hint="eastAsia"/>
                <w:b/>
                <w:sz w:val="24"/>
              </w:rPr>
              <w:t>签字</w:t>
            </w:r>
          </w:p>
        </w:tc>
        <w:tc>
          <w:tcPr>
            <w:tcW w:w="2336" w:type="dxa"/>
            <w:shd w:val="clear" w:color="auto" w:fill="E7E6E6" w:themeFill="background2"/>
            <w:vAlign w:val="center"/>
          </w:tcPr>
          <w:p>
            <w:pPr>
              <w:pStyle w:val="6"/>
              <w:ind w:firstLine="0"/>
              <w:jc w:val="center"/>
              <w:rPr>
                <w:b/>
                <w:sz w:val="24"/>
              </w:rPr>
            </w:pPr>
            <w:r>
              <w:rPr>
                <w:rFonts w:hint="eastAsia"/>
                <w:b/>
                <w:sz w:val="24"/>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bl>
    <w:p>
      <w:pPr>
        <w:pStyle w:val="3"/>
        <w:numPr>
          <w:ilvl w:val="1"/>
          <w:numId w:val="1"/>
        </w:numPr>
        <w:spacing w:before="120" w:after="120" w:line="300" w:lineRule="auto"/>
        <w:rPr>
          <w:rFonts w:ascii="微软雅黑" w:hAnsi="微软雅黑" w:eastAsia="微软雅黑"/>
          <w:sz w:val="28"/>
          <w:szCs w:val="28"/>
        </w:rPr>
      </w:pPr>
      <w:bookmarkStart w:id="82" w:name="_Toc20639300"/>
      <w:r>
        <w:rPr>
          <w:rFonts w:ascii="微软雅黑" w:hAnsi="微软雅黑" w:eastAsia="微软雅黑"/>
          <w:sz w:val="28"/>
          <w:szCs w:val="28"/>
        </w:rPr>
        <w:t>信息化中心</w:t>
      </w:r>
      <w:bookmarkEnd w:id="80"/>
      <w:bookmarkEnd w:id="81"/>
      <w:bookmarkEnd w:id="8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36"/>
        <w:gridCol w:w="233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E7E6E6" w:themeFill="background2"/>
            <w:vAlign w:val="center"/>
          </w:tcPr>
          <w:p>
            <w:pPr>
              <w:pStyle w:val="6"/>
              <w:ind w:firstLine="0"/>
              <w:jc w:val="center"/>
              <w:rPr>
                <w:b/>
                <w:sz w:val="24"/>
              </w:rPr>
            </w:pPr>
            <w:r>
              <w:rPr>
                <w:rFonts w:hint="eastAsia"/>
                <w:b/>
                <w:sz w:val="24"/>
              </w:rPr>
              <w:t>部门/岗位</w:t>
            </w:r>
          </w:p>
        </w:tc>
        <w:tc>
          <w:tcPr>
            <w:tcW w:w="2336" w:type="dxa"/>
            <w:shd w:val="clear" w:color="auto" w:fill="E7E6E6" w:themeFill="background2"/>
            <w:vAlign w:val="center"/>
          </w:tcPr>
          <w:p>
            <w:pPr>
              <w:pStyle w:val="6"/>
              <w:ind w:firstLine="0"/>
              <w:jc w:val="center"/>
              <w:rPr>
                <w:b/>
                <w:sz w:val="24"/>
              </w:rPr>
            </w:pPr>
            <w:r>
              <w:rPr>
                <w:rFonts w:hint="eastAsia"/>
                <w:b/>
                <w:sz w:val="24"/>
              </w:rPr>
              <w:t>姓名</w:t>
            </w:r>
          </w:p>
        </w:tc>
        <w:tc>
          <w:tcPr>
            <w:tcW w:w="2336" w:type="dxa"/>
            <w:shd w:val="clear" w:color="auto" w:fill="E7E6E6" w:themeFill="background2"/>
            <w:vAlign w:val="center"/>
          </w:tcPr>
          <w:p>
            <w:pPr>
              <w:pStyle w:val="6"/>
              <w:ind w:firstLine="0"/>
              <w:jc w:val="center"/>
              <w:rPr>
                <w:b/>
                <w:sz w:val="24"/>
              </w:rPr>
            </w:pPr>
            <w:r>
              <w:rPr>
                <w:rFonts w:hint="eastAsia"/>
                <w:b/>
                <w:sz w:val="24"/>
              </w:rPr>
              <w:t>签字</w:t>
            </w:r>
          </w:p>
        </w:tc>
        <w:tc>
          <w:tcPr>
            <w:tcW w:w="2336" w:type="dxa"/>
            <w:shd w:val="clear" w:color="auto" w:fill="E7E6E6" w:themeFill="background2"/>
            <w:vAlign w:val="center"/>
          </w:tcPr>
          <w:p>
            <w:pPr>
              <w:pStyle w:val="6"/>
              <w:ind w:firstLine="0"/>
              <w:jc w:val="center"/>
              <w:rPr>
                <w:b/>
                <w:sz w:val="24"/>
              </w:rPr>
            </w:pPr>
            <w:r>
              <w:rPr>
                <w:rFonts w:hint="eastAsia"/>
                <w:b/>
                <w:sz w:val="24"/>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336" w:type="dxa"/>
            <w:shd w:val="clear" w:color="auto" w:fill="auto"/>
          </w:tcPr>
          <w:p>
            <w:pPr>
              <w:pStyle w:val="6"/>
              <w:ind w:firstLine="0"/>
            </w:pPr>
          </w:p>
        </w:tc>
        <w:tc>
          <w:tcPr>
            <w:tcW w:w="2336" w:type="dxa"/>
          </w:tcPr>
          <w:p>
            <w:pPr>
              <w:pStyle w:val="6"/>
              <w:ind w:firstLine="0"/>
            </w:pPr>
          </w:p>
        </w:tc>
        <w:tc>
          <w:tcPr>
            <w:tcW w:w="2336" w:type="dxa"/>
          </w:tcPr>
          <w:p>
            <w:pPr>
              <w:pStyle w:val="6"/>
              <w:ind w:firstLine="0"/>
            </w:pPr>
          </w:p>
        </w:tc>
        <w:tc>
          <w:tcPr>
            <w:tcW w:w="2336" w:type="dxa"/>
            <w:shd w:val="clear" w:color="auto" w:fill="auto"/>
          </w:tcPr>
          <w:p>
            <w:pPr>
              <w:pStyle w:val="6"/>
              <w:ind w:firstLine="0"/>
            </w:pPr>
          </w:p>
        </w:tc>
      </w:tr>
    </w:tbl>
    <w:p/>
    <w:sectPr>
      <w:footerReference r:id="rId8" w:type="default"/>
      <w:pgSz w:w="11906" w:h="16838"/>
      <w:pgMar w:top="1440" w:right="1134" w:bottom="1440"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李浩IT" w:date="2019-12-13T11:46:00Z" w:initials="L">
    <w:p w14:paraId="78FF2F33">
      <w:pPr>
        <w:pStyle w:val="8"/>
      </w:pPr>
      <w:r>
        <w:rPr>
          <w:rFonts w:hint="eastAsia"/>
        </w:rPr>
        <w:t>两家密码管理？--统一认证？</w:t>
      </w:r>
    </w:p>
    <w:p w14:paraId="4E5C6DA0">
      <w:pPr>
        <w:pStyle w:val="8"/>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E5C6DA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ii</w:t>
    </w:r>
    <w:r>
      <w:rPr>
        <w:rStyle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Style w:val="20"/>
      </w:rPr>
      <w:fldChar w:fldCharType="begin"/>
    </w:r>
    <w:r>
      <w:rPr>
        <w:rStyle w:val="20"/>
      </w:rPr>
      <w:instrText xml:space="preserve"> PAGE </w:instrText>
    </w:r>
    <w:r>
      <w:rPr>
        <w:rStyle w:val="20"/>
      </w:rPr>
      <w:fldChar w:fldCharType="separate"/>
    </w:r>
    <w:r>
      <w:rPr>
        <w:rStyle w:val="20"/>
      </w:rPr>
      <w:t>III</w:t>
    </w:r>
    <w:r>
      <w:rPr>
        <w:rStyle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Fonts w:hint="eastAsia"/>
      </w:rPr>
      <w:t>第</w:t>
    </w:r>
    <w:r>
      <w:rPr>
        <w:rStyle w:val="20"/>
      </w:rPr>
      <w:fldChar w:fldCharType="begin"/>
    </w:r>
    <w:r>
      <w:rPr>
        <w:rStyle w:val="20"/>
      </w:rPr>
      <w:instrText xml:space="preserve"> PAGE </w:instrText>
    </w:r>
    <w:r>
      <w:rPr>
        <w:rStyle w:val="20"/>
      </w:rPr>
      <w:fldChar w:fldCharType="separate"/>
    </w:r>
    <w:r>
      <w:rPr>
        <w:rStyle w:val="20"/>
      </w:rPr>
      <w:t>37</w:t>
    </w:r>
    <w:r>
      <w:rPr>
        <w:rStyle w:val="20"/>
      </w:rPr>
      <w:fldChar w:fldCharType="end"/>
    </w:r>
    <w:r>
      <w:rPr>
        <w:rStyle w:val="20"/>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1140"/>
        <w:tab w:val="right" w:pos="9354"/>
      </w:tabs>
      <w:jc w:val="right"/>
    </w:pPr>
    <w:r>
      <w:drawing>
        <wp:anchor distT="0" distB="0" distL="114300" distR="114300" simplePos="0" relativeHeight="251659264" behindDoc="0" locked="0" layoutInCell="1" allowOverlap="1">
          <wp:simplePos x="0" y="0"/>
          <wp:positionH relativeFrom="column">
            <wp:posOffset>746125</wp:posOffset>
          </wp:positionH>
          <wp:positionV relativeFrom="paragraph">
            <wp:posOffset>-220980</wp:posOffset>
          </wp:positionV>
          <wp:extent cx="822960" cy="19812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22960" cy="19812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margin">
            <wp:posOffset>0</wp:posOffset>
          </wp:positionH>
          <wp:positionV relativeFrom="paragraph">
            <wp:posOffset>-289560</wp:posOffset>
          </wp:positionV>
          <wp:extent cx="746760" cy="43878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46760" cy="438785"/>
                  </a:xfrm>
                  <a:prstGeom prst="rect">
                    <a:avLst/>
                  </a:prstGeom>
                  <a:noFill/>
                  <a:ln>
                    <a:noFill/>
                  </a:ln>
                </pic:spPr>
              </pic:pic>
            </a:graphicData>
          </a:graphic>
        </wp:anchor>
      </w:drawing>
    </w:r>
    <w:r>
      <w:tab/>
    </w:r>
    <w:r>
      <w:tab/>
    </w:r>
    <w:r>
      <w:rPr>
        <w:rFonts w:hint="eastAsia"/>
      </w:rPr>
      <w:t xml:space="preserve">        </w:t>
    </w:r>
    <w:r>
      <w:tab/>
    </w:r>
    <w:r>
      <w:rPr>
        <w:rFonts w:hint="eastAsia"/>
      </w:rPr>
      <w:t>得益营销信息系统项目业务蓝图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6EC0"/>
    <w:multiLevelType w:val="multilevel"/>
    <w:tmpl w:val="00736EC0"/>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1F25B5B"/>
    <w:multiLevelType w:val="multilevel"/>
    <w:tmpl w:val="01F25B5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32B3447"/>
    <w:multiLevelType w:val="multilevel"/>
    <w:tmpl w:val="032B3447"/>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4B24D88"/>
    <w:multiLevelType w:val="multilevel"/>
    <w:tmpl w:val="04B24D88"/>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4C24292"/>
    <w:multiLevelType w:val="multilevel"/>
    <w:tmpl w:val="04C24292"/>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5136C1E"/>
    <w:multiLevelType w:val="multilevel"/>
    <w:tmpl w:val="05136C1E"/>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6">
    <w:nsid w:val="06BA3D8E"/>
    <w:multiLevelType w:val="multilevel"/>
    <w:tmpl w:val="06BA3D8E"/>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6C97C96"/>
    <w:multiLevelType w:val="multilevel"/>
    <w:tmpl w:val="06C97C96"/>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77B3D36"/>
    <w:multiLevelType w:val="multilevel"/>
    <w:tmpl w:val="077B3D36"/>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9">
    <w:nsid w:val="0C0834C1"/>
    <w:multiLevelType w:val="multilevel"/>
    <w:tmpl w:val="0C0834C1"/>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C875337"/>
    <w:multiLevelType w:val="multilevel"/>
    <w:tmpl w:val="0C875337"/>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11">
    <w:nsid w:val="0F2A6C4F"/>
    <w:multiLevelType w:val="multilevel"/>
    <w:tmpl w:val="0F2A6C4F"/>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FDF13EA"/>
    <w:multiLevelType w:val="multilevel"/>
    <w:tmpl w:val="0FDF13E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2185764"/>
    <w:multiLevelType w:val="multilevel"/>
    <w:tmpl w:val="12185764"/>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15244B2B"/>
    <w:multiLevelType w:val="multilevel"/>
    <w:tmpl w:val="15244B2B"/>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17CF028A"/>
    <w:multiLevelType w:val="multilevel"/>
    <w:tmpl w:val="17CF028A"/>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6">
    <w:nsid w:val="19952032"/>
    <w:multiLevelType w:val="multilevel"/>
    <w:tmpl w:val="19952032"/>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1ADB68EC"/>
    <w:multiLevelType w:val="multilevel"/>
    <w:tmpl w:val="1ADB68E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B832355"/>
    <w:multiLevelType w:val="multilevel"/>
    <w:tmpl w:val="1B832355"/>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1D95258E"/>
    <w:multiLevelType w:val="multilevel"/>
    <w:tmpl w:val="1D95258E"/>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21D21C69"/>
    <w:multiLevelType w:val="multilevel"/>
    <w:tmpl w:val="21D21C6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260426D4"/>
    <w:multiLevelType w:val="multilevel"/>
    <w:tmpl w:val="260426D4"/>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22">
    <w:nsid w:val="28073ECF"/>
    <w:multiLevelType w:val="multilevel"/>
    <w:tmpl w:val="28073ECF"/>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2AA66F7A"/>
    <w:multiLevelType w:val="multilevel"/>
    <w:tmpl w:val="2AA66F7A"/>
    <w:lvl w:ilvl="0" w:tentative="0">
      <w:start w:val="1"/>
      <w:numFmt w:val="decimal"/>
      <w:lvlText w:val="%1."/>
      <w:lvlJc w:val="left"/>
      <w:pPr>
        <w:tabs>
          <w:tab w:val="left" w:pos="420"/>
        </w:tabs>
        <w:ind w:left="420" w:hanging="420"/>
      </w:p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2B730469"/>
    <w:multiLevelType w:val="multilevel"/>
    <w:tmpl w:val="2B730469"/>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5">
    <w:nsid w:val="2C2D6825"/>
    <w:multiLevelType w:val="multilevel"/>
    <w:tmpl w:val="2C2D6825"/>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26">
    <w:nsid w:val="300737D4"/>
    <w:multiLevelType w:val="multilevel"/>
    <w:tmpl w:val="300737D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31246D97"/>
    <w:multiLevelType w:val="multilevel"/>
    <w:tmpl w:val="31246D97"/>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8">
    <w:nsid w:val="32995E47"/>
    <w:multiLevelType w:val="multilevel"/>
    <w:tmpl w:val="32995E47"/>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34A54B51"/>
    <w:multiLevelType w:val="multilevel"/>
    <w:tmpl w:val="34A54B51"/>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34E73F63"/>
    <w:multiLevelType w:val="multilevel"/>
    <w:tmpl w:val="34E73F63"/>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35023B00"/>
    <w:multiLevelType w:val="multilevel"/>
    <w:tmpl w:val="35023B00"/>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32">
    <w:nsid w:val="352059BE"/>
    <w:multiLevelType w:val="multilevel"/>
    <w:tmpl w:val="352059BE"/>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33">
    <w:nsid w:val="35443396"/>
    <w:multiLevelType w:val="multilevel"/>
    <w:tmpl w:val="3544339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3642413F"/>
    <w:multiLevelType w:val="multilevel"/>
    <w:tmpl w:val="3642413F"/>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379D3CD5"/>
    <w:multiLevelType w:val="multilevel"/>
    <w:tmpl w:val="379D3CD5"/>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6">
    <w:nsid w:val="38DE6B53"/>
    <w:multiLevelType w:val="multilevel"/>
    <w:tmpl w:val="38DE6B5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3B60054D"/>
    <w:multiLevelType w:val="multilevel"/>
    <w:tmpl w:val="3B60054D"/>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3B920410"/>
    <w:multiLevelType w:val="multilevel"/>
    <w:tmpl w:val="3B920410"/>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39">
    <w:nsid w:val="3C315AAC"/>
    <w:multiLevelType w:val="multilevel"/>
    <w:tmpl w:val="3C315AAC"/>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0">
    <w:nsid w:val="3C7F1090"/>
    <w:multiLevelType w:val="multilevel"/>
    <w:tmpl w:val="3C7F1090"/>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41">
    <w:nsid w:val="3D0A62C4"/>
    <w:multiLevelType w:val="multilevel"/>
    <w:tmpl w:val="3D0A62C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2">
    <w:nsid w:val="403D1F64"/>
    <w:multiLevelType w:val="multilevel"/>
    <w:tmpl w:val="403D1F6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0EF3FFD"/>
    <w:multiLevelType w:val="multilevel"/>
    <w:tmpl w:val="40EF3FF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21449CB"/>
    <w:multiLevelType w:val="multilevel"/>
    <w:tmpl w:val="421449CB"/>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45">
    <w:nsid w:val="423B10F8"/>
    <w:multiLevelType w:val="multilevel"/>
    <w:tmpl w:val="423B10F8"/>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46630768"/>
    <w:multiLevelType w:val="multilevel"/>
    <w:tmpl w:val="46630768"/>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676671E"/>
    <w:multiLevelType w:val="multilevel"/>
    <w:tmpl w:val="4676671E"/>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46B42FDC"/>
    <w:multiLevelType w:val="multilevel"/>
    <w:tmpl w:val="46B42FDC"/>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49">
    <w:nsid w:val="48AA5957"/>
    <w:multiLevelType w:val="multilevel"/>
    <w:tmpl w:val="48AA5957"/>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0">
    <w:nsid w:val="4A944F4D"/>
    <w:multiLevelType w:val="multilevel"/>
    <w:tmpl w:val="4A944F4D"/>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1">
    <w:nsid w:val="4AA5668F"/>
    <w:multiLevelType w:val="multilevel"/>
    <w:tmpl w:val="4AA5668F"/>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4BF23FCD"/>
    <w:multiLevelType w:val="multilevel"/>
    <w:tmpl w:val="4BF23FCD"/>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53">
    <w:nsid w:val="4E694D6B"/>
    <w:multiLevelType w:val="multilevel"/>
    <w:tmpl w:val="4E694D6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E955E6E"/>
    <w:multiLevelType w:val="multilevel"/>
    <w:tmpl w:val="4E955E6E"/>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5">
    <w:nsid w:val="52A70884"/>
    <w:multiLevelType w:val="multilevel"/>
    <w:tmpl w:val="52A70884"/>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595901AE"/>
    <w:multiLevelType w:val="multilevel"/>
    <w:tmpl w:val="595901A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7">
    <w:nsid w:val="59F97646"/>
    <w:multiLevelType w:val="multilevel"/>
    <w:tmpl w:val="59F97646"/>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5A497CF3"/>
    <w:multiLevelType w:val="multilevel"/>
    <w:tmpl w:val="5A497CF3"/>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5AEF3A1C"/>
    <w:multiLevelType w:val="multilevel"/>
    <w:tmpl w:val="5AEF3A1C"/>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0">
    <w:nsid w:val="5C0508C8"/>
    <w:multiLevelType w:val="multilevel"/>
    <w:tmpl w:val="5C0508C8"/>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5DEA19EA"/>
    <w:multiLevelType w:val="multilevel"/>
    <w:tmpl w:val="5DEA19E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5F7300A1"/>
    <w:multiLevelType w:val="multilevel"/>
    <w:tmpl w:val="5F7300A1"/>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6063079A"/>
    <w:multiLevelType w:val="multilevel"/>
    <w:tmpl w:val="6063079A"/>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64">
    <w:nsid w:val="6105574B"/>
    <w:multiLevelType w:val="multilevel"/>
    <w:tmpl w:val="6105574B"/>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5">
    <w:nsid w:val="62256514"/>
    <w:multiLevelType w:val="multilevel"/>
    <w:tmpl w:val="62256514"/>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6">
    <w:nsid w:val="64444BE5"/>
    <w:multiLevelType w:val="multilevel"/>
    <w:tmpl w:val="64444BE5"/>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7">
    <w:nsid w:val="65AA6D1B"/>
    <w:multiLevelType w:val="multilevel"/>
    <w:tmpl w:val="65AA6D1B"/>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8">
    <w:nsid w:val="67125C9A"/>
    <w:multiLevelType w:val="multilevel"/>
    <w:tmpl w:val="67125C9A"/>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6AA50136"/>
    <w:multiLevelType w:val="multilevel"/>
    <w:tmpl w:val="6AA50136"/>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0">
    <w:nsid w:val="6C263ABB"/>
    <w:multiLevelType w:val="multilevel"/>
    <w:tmpl w:val="6C263ABB"/>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1">
    <w:nsid w:val="6E450E5E"/>
    <w:multiLevelType w:val="multilevel"/>
    <w:tmpl w:val="6E450E5E"/>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2">
    <w:nsid w:val="6EC01420"/>
    <w:multiLevelType w:val="multilevel"/>
    <w:tmpl w:val="6EC01420"/>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3">
    <w:nsid w:val="713F56B0"/>
    <w:multiLevelType w:val="multilevel"/>
    <w:tmpl w:val="713F56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71A523EA"/>
    <w:multiLevelType w:val="multilevel"/>
    <w:tmpl w:val="71A523EA"/>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5">
    <w:nsid w:val="72E76202"/>
    <w:multiLevelType w:val="multilevel"/>
    <w:tmpl w:val="72E7620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76">
    <w:nsid w:val="72FB683B"/>
    <w:multiLevelType w:val="multilevel"/>
    <w:tmpl w:val="72FB683B"/>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77">
    <w:nsid w:val="77746C38"/>
    <w:multiLevelType w:val="multilevel"/>
    <w:tmpl w:val="77746C38"/>
    <w:lvl w:ilvl="0" w:tentative="0">
      <w:start w:val="1"/>
      <w:numFmt w:val="decimal"/>
      <w:lvlText w:val="%1."/>
      <w:lvlJc w:val="left"/>
      <w:pPr>
        <w:ind w:left="845" w:hanging="425"/>
      </w:pPr>
    </w:lvl>
    <w:lvl w:ilvl="1" w:tentative="0">
      <w:start w:val="1"/>
      <w:numFmt w:val="decimal"/>
      <w:lvlText w:val="%1.%2."/>
      <w:lvlJc w:val="left"/>
      <w:pPr>
        <w:ind w:left="987" w:hanging="567"/>
      </w:pPr>
    </w:lvl>
    <w:lvl w:ilvl="2" w:tentative="0">
      <w:start w:val="1"/>
      <w:numFmt w:val="decimal"/>
      <w:lvlText w:val="%1.%2.%3."/>
      <w:lvlJc w:val="left"/>
      <w:pPr>
        <w:ind w:left="1129" w:hanging="709"/>
      </w:pPr>
    </w:lvl>
    <w:lvl w:ilvl="3" w:tentative="0">
      <w:start w:val="1"/>
      <w:numFmt w:val="decimal"/>
      <w:lvlText w:val="%1.%2.%3.%4."/>
      <w:lvlJc w:val="left"/>
      <w:pPr>
        <w:ind w:left="1271" w:hanging="851"/>
      </w:pPr>
    </w:lvl>
    <w:lvl w:ilvl="4" w:tentative="0">
      <w:start w:val="1"/>
      <w:numFmt w:val="decimal"/>
      <w:lvlText w:val="%1.%2.%3.%4.%5."/>
      <w:lvlJc w:val="left"/>
      <w:pPr>
        <w:ind w:left="1412" w:hanging="992"/>
      </w:pPr>
    </w:lvl>
    <w:lvl w:ilvl="5" w:tentative="0">
      <w:start w:val="1"/>
      <w:numFmt w:val="decimal"/>
      <w:lvlText w:val="%1.%2.%3.%4.%5.%6."/>
      <w:lvlJc w:val="left"/>
      <w:pPr>
        <w:ind w:left="1554" w:hanging="1134"/>
      </w:pPr>
    </w:lvl>
    <w:lvl w:ilvl="6" w:tentative="0">
      <w:start w:val="1"/>
      <w:numFmt w:val="decimal"/>
      <w:lvlText w:val="%1.%2.%3.%4.%5.%6.%7."/>
      <w:lvlJc w:val="left"/>
      <w:pPr>
        <w:ind w:left="1696" w:hanging="1276"/>
      </w:pPr>
    </w:lvl>
    <w:lvl w:ilvl="7" w:tentative="0">
      <w:start w:val="1"/>
      <w:numFmt w:val="decimal"/>
      <w:lvlText w:val="%1.%2.%3.%4.%5.%6.%7.%8."/>
      <w:lvlJc w:val="left"/>
      <w:pPr>
        <w:ind w:left="1838" w:hanging="1418"/>
      </w:pPr>
    </w:lvl>
    <w:lvl w:ilvl="8" w:tentative="0">
      <w:start w:val="1"/>
      <w:numFmt w:val="decimal"/>
      <w:lvlText w:val="%1.%2.%3.%4.%5.%6.%7.%8.%9."/>
      <w:lvlJc w:val="left"/>
      <w:pPr>
        <w:ind w:left="1979" w:hanging="1559"/>
      </w:pPr>
    </w:lvl>
  </w:abstractNum>
  <w:abstractNum w:abstractNumId="78">
    <w:nsid w:val="7B1935C3"/>
    <w:multiLevelType w:val="multilevel"/>
    <w:tmpl w:val="7B1935C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C924914"/>
    <w:multiLevelType w:val="multilevel"/>
    <w:tmpl w:val="7C92491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7DF61382"/>
    <w:multiLevelType w:val="multilevel"/>
    <w:tmpl w:val="7DF61382"/>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5"/>
  </w:num>
  <w:num w:numId="2">
    <w:abstractNumId w:val="1"/>
  </w:num>
  <w:num w:numId="3">
    <w:abstractNumId w:val="56"/>
  </w:num>
  <w:num w:numId="4">
    <w:abstractNumId w:val="53"/>
  </w:num>
  <w:num w:numId="5">
    <w:abstractNumId w:val="22"/>
  </w:num>
  <w:num w:numId="6">
    <w:abstractNumId w:val="2"/>
  </w:num>
  <w:num w:numId="7">
    <w:abstractNumId w:val="55"/>
  </w:num>
  <w:num w:numId="8">
    <w:abstractNumId w:val="23"/>
  </w:num>
  <w:num w:numId="9">
    <w:abstractNumId w:val="33"/>
  </w:num>
  <w:num w:numId="10">
    <w:abstractNumId w:val="57"/>
  </w:num>
  <w:num w:numId="11">
    <w:abstractNumId w:val="24"/>
  </w:num>
  <w:num w:numId="12">
    <w:abstractNumId w:val="18"/>
  </w:num>
  <w:num w:numId="13">
    <w:abstractNumId w:val="43"/>
  </w:num>
  <w:num w:numId="14">
    <w:abstractNumId w:val="16"/>
  </w:num>
  <w:num w:numId="15">
    <w:abstractNumId w:val="67"/>
  </w:num>
  <w:num w:numId="16">
    <w:abstractNumId w:val="80"/>
  </w:num>
  <w:num w:numId="17">
    <w:abstractNumId w:val="17"/>
  </w:num>
  <w:num w:numId="18">
    <w:abstractNumId w:val="54"/>
  </w:num>
  <w:num w:numId="19">
    <w:abstractNumId w:val="72"/>
  </w:num>
  <w:num w:numId="20">
    <w:abstractNumId w:val="4"/>
  </w:num>
  <w:num w:numId="21">
    <w:abstractNumId w:val="42"/>
  </w:num>
  <w:num w:numId="22">
    <w:abstractNumId w:val="47"/>
  </w:num>
  <w:num w:numId="23">
    <w:abstractNumId w:val="29"/>
  </w:num>
  <w:num w:numId="24">
    <w:abstractNumId w:val="49"/>
  </w:num>
  <w:num w:numId="25">
    <w:abstractNumId w:val="46"/>
  </w:num>
  <w:num w:numId="26">
    <w:abstractNumId w:val="35"/>
  </w:num>
  <w:num w:numId="27">
    <w:abstractNumId w:val="14"/>
  </w:num>
  <w:num w:numId="28">
    <w:abstractNumId w:val="66"/>
  </w:num>
  <w:num w:numId="29">
    <w:abstractNumId w:val="3"/>
  </w:num>
  <w:num w:numId="30">
    <w:abstractNumId w:val="39"/>
  </w:num>
  <w:num w:numId="31">
    <w:abstractNumId w:val="13"/>
  </w:num>
  <w:num w:numId="32">
    <w:abstractNumId w:val="68"/>
  </w:num>
  <w:num w:numId="33">
    <w:abstractNumId w:val="36"/>
  </w:num>
  <w:num w:numId="34">
    <w:abstractNumId w:val="51"/>
  </w:num>
  <w:num w:numId="35">
    <w:abstractNumId w:val="27"/>
  </w:num>
  <w:num w:numId="36">
    <w:abstractNumId w:val="64"/>
  </w:num>
  <w:num w:numId="37">
    <w:abstractNumId w:val="9"/>
  </w:num>
  <w:num w:numId="38">
    <w:abstractNumId w:val="71"/>
  </w:num>
  <w:num w:numId="39">
    <w:abstractNumId w:val="30"/>
  </w:num>
  <w:num w:numId="40">
    <w:abstractNumId w:val="6"/>
  </w:num>
  <w:num w:numId="41">
    <w:abstractNumId w:val="20"/>
  </w:num>
  <w:num w:numId="42">
    <w:abstractNumId w:val="28"/>
  </w:num>
  <w:num w:numId="43">
    <w:abstractNumId w:val="60"/>
  </w:num>
  <w:num w:numId="44">
    <w:abstractNumId w:val="74"/>
  </w:num>
  <w:num w:numId="45">
    <w:abstractNumId w:val="12"/>
  </w:num>
  <w:num w:numId="46">
    <w:abstractNumId w:val="59"/>
  </w:num>
  <w:num w:numId="47">
    <w:abstractNumId w:val="0"/>
  </w:num>
  <w:num w:numId="48">
    <w:abstractNumId w:val="19"/>
  </w:num>
  <w:num w:numId="49">
    <w:abstractNumId w:val="61"/>
  </w:num>
  <w:num w:numId="50">
    <w:abstractNumId w:val="70"/>
  </w:num>
  <w:num w:numId="51">
    <w:abstractNumId w:val="69"/>
  </w:num>
  <w:num w:numId="52">
    <w:abstractNumId w:val="34"/>
  </w:num>
  <w:num w:numId="53">
    <w:abstractNumId w:val="79"/>
  </w:num>
  <w:num w:numId="54">
    <w:abstractNumId w:val="65"/>
  </w:num>
  <w:num w:numId="55">
    <w:abstractNumId w:val="7"/>
  </w:num>
  <w:num w:numId="56">
    <w:abstractNumId w:val="37"/>
  </w:num>
  <w:num w:numId="57">
    <w:abstractNumId w:val="62"/>
  </w:num>
  <w:num w:numId="58">
    <w:abstractNumId w:val="45"/>
  </w:num>
  <w:num w:numId="59">
    <w:abstractNumId w:val="11"/>
  </w:num>
  <w:num w:numId="60">
    <w:abstractNumId w:val="58"/>
  </w:num>
  <w:num w:numId="61">
    <w:abstractNumId w:val="78"/>
  </w:num>
  <w:num w:numId="62">
    <w:abstractNumId w:val="73"/>
  </w:num>
  <w:num w:numId="63">
    <w:abstractNumId w:val="50"/>
  </w:num>
  <w:num w:numId="64">
    <w:abstractNumId w:val="75"/>
  </w:num>
  <w:num w:numId="65">
    <w:abstractNumId w:val="10"/>
  </w:num>
  <w:num w:numId="66">
    <w:abstractNumId w:val="38"/>
  </w:num>
  <w:num w:numId="67">
    <w:abstractNumId w:val="76"/>
  </w:num>
  <w:num w:numId="68">
    <w:abstractNumId w:val="63"/>
  </w:num>
  <w:num w:numId="69">
    <w:abstractNumId w:val="21"/>
  </w:num>
  <w:num w:numId="70">
    <w:abstractNumId w:val="31"/>
  </w:num>
  <w:num w:numId="71">
    <w:abstractNumId w:val="26"/>
  </w:num>
  <w:num w:numId="72">
    <w:abstractNumId w:val="40"/>
  </w:num>
  <w:num w:numId="73">
    <w:abstractNumId w:val="41"/>
  </w:num>
  <w:num w:numId="74">
    <w:abstractNumId w:val="52"/>
  </w:num>
  <w:num w:numId="75">
    <w:abstractNumId w:val="48"/>
  </w:num>
  <w:num w:numId="76">
    <w:abstractNumId w:val="77"/>
  </w:num>
  <w:num w:numId="77">
    <w:abstractNumId w:val="32"/>
  </w:num>
  <w:num w:numId="78">
    <w:abstractNumId w:val="5"/>
  </w:num>
  <w:num w:numId="79">
    <w:abstractNumId w:val="8"/>
  </w:num>
  <w:num w:numId="80">
    <w:abstractNumId w:val="44"/>
  </w:num>
  <w:num w:numId="81">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浩IT">
    <w15:presenceInfo w15:providerId="None" w15:userId="李浩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BD6"/>
    <w:rsid w:val="00000DE9"/>
    <w:rsid w:val="000018F8"/>
    <w:rsid w:val="00002D7E"/>
    <w:rsid w:val="00004369"/>
    <w:rsid w:val="000058B4"/>
    <w:rsid w:val="00006A23"/>
    <w:rsid w:val="00006C53"/>
    <w:rsid w:val="000072F7"/>
    <w:rsid w:val="00007DDC"/>
    <w:rsid w:val="00011926"/>
    <w:rsid w:val="00014967"/>
    <w:rsid w:val="00016CB1"/>
    <w:rsid w:val="0002034D"/>
    <w:rsid w:val="000206D1"/>
    <w:rsid w:val="000229C8"/>
    <w:rsid w:val="000315E0"/>
    <w:rsid w:val="000329C8"/>
    <w:rsid w:val="00035867"/>
    <w:rsid w:val="000377D3"/>
    <w:rsid w:val="000474A7"/>
    <w:rsid w:val="000477BB"/>
    <w:rsid w:val="000531E8"/>
    <w:rsid w:val="00055D3A"/>
    <w:rsid w:val="0005697B"/>
    <w:rsid w:val="00063280"/>
    <w:rsid w:val="0006471C"/>
    <w:rsid w:val="00065172"/>
    <w:rsid w:val="00065C66"/>
    <w:rsid w:val="0006621A"/>
    <w:rsid w:val="00074995"/>
    <w:rsid w:val="00075FFC"/>
    <w:rsid w:val="00076BEA"/>
    <w:rsid w:val="000772FD"/>
    <w:rsid w:val="00083D0A"/>
    <w:rsid w:val="000858CD"/>
    <w:rsid w:val="00086AEA"/>
    <w:rsid w:val="00090477"/>
    <w:rsid w:val="00091F11"/>
    <w:rsid w:val="00093C2A"/>
    <w:rsid w:val="00094D9C"/>
    <w:rsid w:val="0009537A"/>
    <w:rsid w:val="000A3CEF"/>
    <w:rsid w:val="000A5F3D"/>
    <w:rsid w:val="000A715B"/>
    <w:rsid w:val="000B36B8"/>
    <w:rsid w:val="000B4D17"/>
    <w:rsid w:val="000B67AB"/>
    <w:rsid w:val="000B7FAC"/>
    <w:rsid w:val="000C09DC"/>
    <w:rsid w:val="000C1285"/>
    <w:rsid w:val="000C161F"/>
    <w:rsid w:val="000C23F7"/>
    <w:rsid w:val="000C3833"/>
    <w:rsid w:val="000D1107"/>
    <w:rsid w:val="000D4BC3"/>
    <w:rsid w:val="000E0390"/>
    <w:rsid w:val="000F732F"/>
    <w:rsid w:val="00101CF2"/>
    <w:rsid w:val="001106CE"/>
    <w:rsid w:val="00113FA2"/>
    <w:rsid w:val="001143AE"/>
    <w:rsid w:val="001173B5"/>
    <w:rsid w:val="0011775D"/>
    <w:rsid w:val="0013241E"/>
    <w:rsid w:val="00132475"/>
    <w:rsid w:val="00134E89"/>
    <w:rsid w:val="00135731"/>
    <w:rsid w:val="00140577"/>
    <w:rsid w:val="00140B94"/>
    <w:rsid w:val="00141F4E"/>
    <w:rsid w:val="0014239F"/>
    <w:rsid w:val="00145B51"/>
    <w:rsid w:val="00147E2F"/>
    <w:rsid w:val="0015169A"/>
    <w:rsid w:val="00154207"/>
    <w:rsid w:val="0015470F"/>
    <w:rsid w:val="00166DD0"/>
    <w:rsid w:val="0017184F"/>
    <w:rsid w:val="0017624E"/>
    <w:rsid w:val="00183F9A"/>
    <w:rsid w:val="0018579D"/>
    <w:rsid w:val="00187A5C"/>
    <w:rsid w:val="00190CE0"/>
    <w:rsid w:val="00191689"/>
    <w:rsid w:val="00192526"/>
    <w:rsid w:val="001974B1"/>
    <w:rsid w:val="001A0609"/>
    <w:rsid w:val="001A1DED"/>
    <w:rsid w:val="001A554F"/>
    <w:rsid w:val="001B233E"/>
    <w:rsid w:val="001B27FE"/>
    <w:rsid w:val="001B4901"/>
    <w:rsid w:val="001C0831"/>
    <w:rsid w:val="001C0A58"/>
    <w:rsid w:val="001C42B1"/>
    <w:rsid w:val="001C68E0"/>
    <w:rsid w:val="001D13BF"/>
    <w:rsid w:val="001D15A2"/>
    <w:rsid w:val="001D581C"/>
    <w:rsid w:val="001E05C4"/>
    <w:rsid w:val="001E2A08"/>
    <w:rsid w:val="001E2A22"/>
    <w:rsid w:val="001E6FA3"/>
    <w:rsid w:val="001F2A0D"/>
    <w:rsid w:val="001F46E2"/>
    <w:rsid w:val="00200608"/>
    <w:rsid w:val="00201805"/>
    <w:rsid w:val="00203E15"/>
    <w:rsid w:val="00206D09"/>
    <w:rsid w:val="00207EE8"/>
    <w:rsid w:val="002106C6"/>
    <w:rsid w:val="00210A85"/>
    <w:rsid w:val="00213D8B"/>
    <w:rsid w:val="00220C1D"/>
    <w:rsid w:val="00224B94"/>
    <w:rsid w:val="00224F52"/>
    <w:rsid w:val="00227F17"/>
    <w:rsid w:val="00230B93"/>
    <w:rsid w:val="002319D6"/>
    <w:rsid w:val="002324CF"/>
    <w:rsid w:val="0023269E"/>
    <w:rsid w:val="002349D7"/>
    <w:rsid w:val="002404C7"/>
    <w:rsid w:val="00241B95"/>
    <w:rsid w:val="0024271D"/>
    <w:rsid w:val="00243140"/>
    <w:rsid w:val="00243FCF"/>
    <w:rsid w:val="00246580"/>
    <w:rsid w:val="0025096D"/>
    <w:rsid w:val="00251782"/>
    <w:rsid w:val="00255E69"/>
    <w:rsid w:val="002622FF"/>
    <w:rsid w:val="002634BF"/>
    <w:rsid w:val="00264AF8"/>
    <w:rsid w:val="00267B02"/>
    <w:rsid w:val="00272812"/>
    <w:rsid w:val="00272AC5"/>
    <w:rsid w:val="002760B0"/>
    <w:rsid w:val="002767D2"/>
    <w:rsid w:val="0028091F"/>
    <w:rsid w:val="00280F7F"/>
    <w:rsid w:val="00286D80"/>
    <w:rsid w:val="00290905"/>
    <w:rsid w:val="00294C9B"/>
    <w:rsid w:val="002956F2"/>
    <w:rsid w:val="00297495"/>
    <w:rsid w:val="00297623"/>
    <w:rsid w:val="002A059D"/>
    <w:rsid w:val="002A14A7"/>
    <w:rsid w:val="002A15CB"/>
    <w:rsid w:val="002A5D6A"/>
    <w:rsid w:val="002A668C"/>
    <w:rsid w:val="002B3B34"/>
    <w:rsid w:val="002B712E"/>
    <w:rsid w:val="002B748E"/>
    <w:rsid w:val="002C28CE"/>
    <w:rsid w:val="002C35F1"/>
    <w:rsid w:val="002D2C9F"/>
    <w:rsid w:val="002D6A11"/>
    <w:rsid w:val="002D7236"/>
    <w:rsid w:val="002F628C"/>
    <w:rsid w:val="00301478"/>
    <w:rsid w:val="00306405"/>
    <w:rsid w:val="00306B56"/>
    <w:rsid w:val="00307E71"/>
    <w:rsid w:val="00311894"/>
    <w:rsid w:val="0031587A"/>
    <w:rsid w:val="003159F5"/>
    <w:rsid w:val="00316996"/>
    <w:rsid w:val="0032020C"/>
    <w:rsid w:val="00327187"/>
    <w:rsid w:val="00331942"/>
    <w:rsid w:val="0033196E"/>
    <w:rsid w:val="00334F18"/>
    <w:rsid w:val="00334FEE"/>
    <w:rsid w:val="00335810"/>
    <w:rsid w:val="00337326"/>
    <w:rsid w:val="0034169C"/>
    <w:rsid w:val="003446EE"/>
    <w:rsid w:val="003461B3"/>
    <w:rsid w:val="00353115"/>
    <w:rsid w:val="003538DB"/>
    <w:rsid w:val="00355A9F"/>
    <w:rsid w:val="00361A6A"/>
    <w:rsid w:val="0036321D"/>
    <w:rsid w:val="00363546"/>
    <w:rsid w:val="00364631"/>
    <w:rsid w:val="00367A4D"/>
    <w:rsid w:val="00372D3B"/>
    <w:rsid w:val="0038235C"/>
    <w:rsid w:val="0038403B"/>
    <w:rsid w:val="003853BA"/>
    <w:rsid w:val="00385A87"/>
    <w:rsid w:val="00385AD6"/>
    <w:rsid w:val="00387E05"/>
    <w:rsid w:val="00395AFF"/>
    <w:rsid w:val="003961B2"/>
    <w:rsid w:val="003A6570"/>
    <w:rsid w:val="003A6D7D"/>
    <w:rsid w:val="003A79CD"/>
    <w:rsid w:val="003B19F4"/>
    <w:rsid w:val="003B51D9"/>
    <w:rsid w:val="003B5D50"/>
    <w:rsid w:val="003B76FD"/>
    <w:rsid w:val="003B7B56"/>
    <w:rsid w:val="003C0C6A"/>
    <w:rsid w:val="003C5831"/>
    <w:rsid w:val="003D01EC"/>
    <w:rsid w:val="003D0AC1"/>
    <w:rsid w:val="003D150B"/>
    <w:rsid w:val="003D7BAA"/>
    <w:rsid w:val="003E101D"/>
    <w:rsid w:val="003E5363"/>
    <w:rsid w:val="003F1408"/>
    <w:rsid w:val="003F43F5"/>
    <w:rsid w:val="003F50DC"/>
    <w:rsid w:val="003F6BC9"/>
    <w:rsid w:val="004013F1"/>
    <w:rsid w:val="004019F0"/>
    <w:rsid w:val="00401FB4"/>
    <w:rsid w:val="00403574"/>
    <w:rsid w:val="00403AF1"/>
    <w:rsid w:val="00406E45"/>
    <w:rsid w:val="00407D4A"/>
    <w:rsid w:val="00413328"/>
    <w:rsid w:val="00414D28"/>
    <w:rsid w:val="00422491"/>
    <w:rsid w:val="00423CBB"/>
    <w:rsid w:val="00426486"/>
    <w:rsid w:val="00430E9C"/>
    <w:rsid w:val="004314DA"/>
    <w:rsid w:val="004321F5"/>
    <w:rsid w:val="00434EE8"/>
    <w:rsid w:val="004417DE"/>
    <w:rsid w:val="004427FF"/>
    <w:rsid w:val="00444036"/>
    <w:rsid w:val="004453A6"/>
    <w:rsid w:val="004476D7"/>
    <w:rsid w:val="00467319"/>
    <w:rsid w:val="00472A5F"/>
    <w:rsid w:val="00475C66"/>
    <w:rsid w:val="00476B1C"/>
    <w:rsid w:val="004810E2"/>
    <w:rsid w:val="00481FEE"/>
    <w:rsid w:val="004845C7"/>
    <w:rsid w:val="00486691"/>
    <w:rsid w:val="00490919"/>
    <w:rsid w:val="00490F89"/>
    <w:rsid w:val="00493C40"/>
    <w:rsid w:val="004A03CE"/>
    <w:rsid w:val="004A0CC7"/>
    <w:rsid w:val="004A2801"/>
    <w:rsid w:val="004A439E"/>
    <w:rsid w:val="004A6524"/>
    <w:rsid w:val="004A7347"/>
    <w:rsid w:val="004B3694"/>
    <w:rsid w:val="004B41E0"/>
    <w:rsid w:val="004B5F35"/>
    <w:rsid w:val="004B726B"/>
    <w:rsid w:val="004C3A8C"/>
    <w:rsid w:val="004C583A"/>
    <w:rsid w:val="004D0478"/>
    <w:rsid w:val="004D1227"/>
    <w:rsid w:val="004D16D6"/>
    <w:rsid w:val="004D6872"/>
    <w:rsid w:val="004D7593"/>
    <w:rsid w:val="004E20A9"/>
    <w:rsid w:val="004E3370"/>
    <w:rsid w:val="004E5F22"/>
    <w:rsid w:val="004F0E8F"/>
    <w:rsid w:val="004F1343"/>
    <w:rsid w:val="004F1D7C"/>
    <w:rsid w:val="004F4662"/>
    <w:rsid w:val="004F51BF"/>
    <w:rsid w:val="00500AF4"/>
    <w:rsid w:val="005020A6"/>
    <w:rsid w:val="005028DE"/>
    <w:rsid w:val="005052C3"/>
    <w:rsid w:val="00505C6C"/>
    <w:rsid w:val="00507422"/>
    <w:rsid w:val="00507C5D"/>
    <w:rsid w:val="00507E79"/>
    <w:rsid w:val="00511710"/>
    <w:rsid w:val="00514D1A"/>
    <w:rsid w:val="00516F6B"/>
    <w:rsid w:val="00516F7D"/>
    <w:rsid w:val="00522F57"/>
    <w:rsid w:val="00527FC2"/>
    <w:rsid w:val="00534A85"/>
    <w:rsid w:val="005350F1"/>
    <w:rsid w:val="00536208"/>
    <w:rsid w:val="005373D0"/>
    <w:rsid w:val="0053771C"/>
    <w:rsid w:val="005405BD"/>
    <w:rsid w:val="00543BF8"/>
    <w:rsid w:val="00545251"/>
    <w:rsid w:val="00545AE5"/>
    <w:rsid w:val="00546E1D"/>
    <w:rsid w:val="00550B6F"/>
    <w:rsid w:val="00551D54"/>
    <w:rsid w:val="00553850"/>
    <w:rsid w:val="00556369"/>
    <w:rsid w:val="0056006B"/>
    <w:rsid w:val="005602EC"/>
    <w:rsid w:val="00560407"/>
    <w:rsid w:val="00566B5A"/>
    <w:rsid w:val="00566B75"/>
    <w:rsid w:val="00567278"/>
    <w:rsid w:val="00570B85"/>
    <w:rsid w:val="00590235"/>
    <w:rsid w:val="00590973"/>
    <w:rsid w:val="00590A4E"/>
    <w:rsid w:val="00590FF2"/>
    <w:rsid w:val="00591512"/>
    <w:rsid w:val="00595788"/>
    <w:rsid w:val="005A430F"/>
    <w:rsid w:val="005A4447"/>
    <w:rsid w:val="005A5F70"/>
    <w:rsid w:val="005B01F3"/>
    <w:rsid w:val="005B1915"/>
    <w:rsid w:val="005B35E4"/>
    <w:rsid w:val="005B42D0"/>
    <w:rsid w:val="005B5B37"/>
    <w:rsid w:val="005C3CCE"/>
    <w:rsid w:val="005C4947"/>
    <w:rsid w:val="005C7863"/>
    <w:rsid w:val="005D0F4A"/>
    <w:rsid w:val="005D4C63"/>
    <w:rsid w:val="005D6C57"/>
    <w:rsid w:val="005E1FDA"/>
    <w:rsid w:val="005F2224"/>
    <w:rsid w:val="005F5C17"/>
    <w:rsid w:val="00600229"/>
    <w:rsid w:val="0060710B"/>
    <w:rsid w:val="00611785"/>
    <w:rsid w:val="00615D94"/>
    <w:rsid w:val="00617D98"/>
    <w:rsid w:val="00620459"/>
    <w:rsid w:val="00622BAA"/>
    <w:rsid w:val="006266DC"/>
    <w:rsid w:val="006301BD"/>
    <w:rsid w:val="00630458"/>
    <w:rsid w:val="00634638"/>
    <w:rsid w:val="00635FF3"/>
    <w:rsid w:val="00636B28"/>
    <w:rsid w:val="006476C9"/>
    <w:rsid w:val="006519AA"/>
    <w:rsid w:val="0065292B"/>
    <w:rsid w:val="00652D50"/>
    <w:rsid w:val="00653655"/>
    <w:rsid w:val="00663EF3"/>
    <w:rsid w:val="0066493F"/>
    <w:rsid w:val="00677536"/>
    <w:rsid w:val="0068503F"/>
    <w:rsid w:val="00694733"/>
    <w:rsid w:val="006954A6"/>
    <w:rsid w:val="006A1EEA"/>
    <w:rsid w:val="006A29F3"/>
    <w:rsid w:val="006A2B49"/>
    <w:rsid w:val="006A2C89"/>
    <w:rsid w:val="006A3FFD"/>
    <w:rsid w:val="006A4220"/>
    <w:rsid w:val="006B0410"/>
    <w:rsid w:val="006B4380"/>
    <w:rsid w:val="006B4B7C"/>
    <w:rsid w:val="006B56AF"/>
    <w:rsid w:val="006B56D6"/>
    <w:rsid w:val="006B56F7"/>
    <w:rsid w:val="006B698E"/>
    <w:rsid w:val="006C2DCF"/>
    <w:rsid w:val="006D0077"/>
    <w:rsid w:val="006D0773"/>
    <w:rsid w:val="006D1061"/>
    <w:rsid w:val="006D3289"/>
    <w:rsid w:val="006D3322"/>
    <w:rsid w:val="006D3CD1"/>
    <w:rsid w:val="006D483D"/>
    <w:rsid w:val="006E24EB"/>
    <w:rsid w:val="006E291B"/>
    <w:rsid w:val="006E68CB"/>
    <w:rsid w:val="006E7FC5"/>
    <w:rsid w:val="006F36FF"/>
    <w:rsid w:val="006F4EE1"/>
    <w:rsid w:val="006F6401"/>
    <w:rsid w:val="00703CAB"/>
    <w:rsid w:val="00706766"/>
    <w:rsid w:val="0071240E"/>
    <w:rsid w:val="00713E27"/>
    <w:rsid w:val="00714F93"/>
    <w:rsid w:val="0071554D"/>
    <w:rsid w:val="00721D74"/>
    <w:rsid w:val="00723BE9"/>
    <w:rsid w:val="00726BCF"/>
    <w:rsid w:val="007273DA"/>
    <w:rsid w:val="00730EF6"/>
    <w:rsid w:val="00734BC0"/>
    <w:rsid w:val="007357D3"/>
    <w:rsid w:val="00735889"/>
    <w:rsid w:val="00736DBE"/>
    <w:rsid w:val="00737E7B"/>
    <w:rsid w:val="00741EE1"/>
    <w:rsid w:val="007451AB"/>
    <w:rsid w:val="00750905"/>
    <w:rsid w:val="00751131"/>
    <w:rsid w:val="00751F6F"/>
    <w:rsid w:val="007606F4"/>
    <w:rsid w:val="00762613"/>
    <w:rsid w:val="007654EB"/>
    <w:rsid w:val="00765DA9"/>
    <w:rsid w:val="00770110"/>
    <w:rsid w:val="00770433"/>
    <w:rsid w:val="007708B3"/>
    <w:rsid w:val="007710CD"/>
    <w:rsid w:val="00772927"/>
    <w:rsid w:val="00777125"/>
    <w:rsid w:val="00777F19"/>
    <w:rsid w:val="00783A6C"/>
    <w:rsid w:val="00787B51"/>
    <w:rsid w:val="0079129A"/>
    <w:rsid w:val="00791ECE"/>
    <w:rsid w:val="00792616"/>
    <w:rsid w:val="007A3901"/>
    <w:rsid w:val="007A677D"/>
    <w:rsid w:val="007B096C"/>
    <w:rsid w:val="007B4607"/>
    <w:rsid w:val="007B4D71"/>
    <w:rsid w:val="007C066D"/>
    <w:rsid w:val="007C28FE"/>
    <w:rsid w:val="007C2EC3"/>
    <w:rsid w:val="007C3D7B"/>
    <w:rsid w:val="007C3D8E"/>
    <w:rsid w:val="007D451F"/>
    <w:rsid w:val="007D5941"/>
    <w:rsid w:val="007D625C"/>
    <w:rsid w:val="007D7177"/>
    <w:rsid w:val="007E0C95"/>
    <w:rsid w:val="007E590C"/>
    <w:rsid w:val="007E6F19"/>
    <w:rsid w:val="007E726F"/>
    <w:rsid w:val="007F1237"/>
    <w:rsid w:val="007F31C4"/>
    <w:rsid w:val="007F5D93"/>
    <w:rsid w:val="007F6C45"/>
    <w:rsid w:val="00802F22"/>
    <w:rsid w:val="00802F8B"/>
    <w:rsid w:val="00804210"/>
    <w:rsid w:val="008060BA"/>
    <w:rsid w:val="0080756B"/>
    <w:rsid w:val="008121FF"/>
    <w:rsid w:val="00823334"/>
    <w:rsid w:val="0082374F"/>
    <w:rsid w:val="00831B97"/>
    <w:rsid w:val="00832626"/>
    <w:rsid w:val="00836474"/>
    <w:rsid w:val="00837836"/>
    <w:rsid w:val="008404B8"/>
    <w:rsid w:val="00845C4C"/>
    <w:rsid w:val="00847390"/>
    <w:rsid w:val="008500A1"/>
    <w:rsid w:val="008562BB"/>
    <w:rsid w:val="008564C2"/>
    <w:rsid w:val="008578FE"/>
    <w:rsid w:val="00860ACF"/>
    <w:rsid w:val="0086269F"/>
    <w:rsid w:val="00863D94"/>
    <w:rsid w:val="0086669F"/>
    <w:rsid w:val="0087309B"/>
    <w:rsid w:val="00873B9A"/>
    <w:rsid w:val="00883A5D"/>
    <w:rsid w:val="00887C12"/>
    <w:rsid w:val="00891773"/>
    <w:rsid w:val="00892BCA"/>
    <w:rsid w:val="00892D16"/>
    <w:rsid w:val="00892F50"/>
    <w:rsid w:val="0089409D"/>
    <w:rsid w:val="00895843"/>
    <w:rsid w:val="008961FE"/>
    <w:rsid w:val="008A61B4"/>
    <w:rsid w:val="008A7999"/>
    <w:rsid w:val="008B1162"/>
    <w:rsid w:val="008B5026"/>
    <w:rsid w:val="008C2B16"/>
    <w:rsid w:val="008C55AF"/>
    <w:rsid w:val="008C7086"/>
    <w:rsid w:val="008D1403"/>
    <w:rsid w:val="008D1E88"/>
    <w:rsid w:val="008D4E8E"/>
    <w:rsid w:val="008D51F1"/>
    <w:rsid w:val="008D63F6"/>
    <w:rsid w:val="008E055D"/>
    <w:rsid w:val="008E4CF0"/>
    <w:rsid w:val="008E4F57"/>
    <w:rsid w:val="008E5304"/>
    <w:rsid w:val="008F3C9A"/>
    <w:rsid w:val="008F54C9"/>
    <w:rsid w:val="00900B8C"/>
    <w:rsid w:val="00901B26"/>
    <w:rsid w:val="00905646"/>
    <w:rsid w:val="00905D08"/>
    <w:rsid w:val="0090648B"/>
    <w:rsid w:val="009071DF"/>
    <w:rsid w:val="009076E8"/>
    <w:rsid w:val="00907A0E"/>
    <w:rsid w:val="009100B6"/>
    <w:rsid w:val="00913232"/>
    <w:rsid w:val="009133AF"/>
    <w:rsid w:val="00915FB6"/>
    <w:rsid w:val="009306D9"/>
    <w:rsid w:val="0093195F"/>
    <w:rsid w:val="0093249C"/>
    <w:rsid w:val="009329F8"/>
    <w:rsid w:val="009353E5"/>
    <w:rsid w:val="00940CBC"/>
    <w:rsid w:val="009510E4"/>
    <w:rsid w:val="00951C73"/>
    <w:rsid w:val="009533E9"/>
    <w:rsid w:val="0095448D"/>
    <w:rsid w:val="00954DA8"/>
    <w:rsid w:val="00956B19"/>
    <w:rsid w:val="009577BA"/>
    <w:rsid w:val="00970272"/>
    <w:rsid w:val="00986D12"/>
    <w:rsid w:val="00990367"/>
    <w:rsid w:val="0099454D"/>
    <w:rsid w:val="009956C3"/>
    <w:rsid w:val="009A30D4"/>
    <w:rsid w:val="009A3C6F"/>
    <w:rsid w:val="009B3DBF"/>
    <w:rsid w:val="009B408D"/>
    <w:rsid w:val="009B415A"/>
    <w:rsid w:val="009C1F6E"/>
    <w:rsid w:val="009C3188"/>
    <w:rsid w:val="009C4E59"/>
    <w:rsid w:val="009C5FCD"/>
    <w:rsid w:val="009C634E"/>
    <w:rsid w:val="009C7D1A"/>
    <w:rsid w:val="009D0466"/>
    <w:rsid w:val="009D2FE7"/>
    <w:rsid w:val="009D336F"/>
    <w:rsid w:val="009D34CC"/>
    <w:rsid w:val="009D68FC"/>
    <w:rsid w:val="009D7048"/>
    <w:rsid w:val="009E519A"/>
    <w:rsid w:val="009E5276"/>
    <w:rsid w:val="009E568A"/>
    <w:rsid w:val="009F4EE9"/>
    <w:rsid w:val="00A02728"/>
    <w:rsid w:val="00A05410"/>
    <w:rsid w:val="00A10CE6"/>
    <w:rsid w:val="00A11416"/>
    <w:rsid w:val="00A1196E"/>
    <w:rsid w:val="00A15FA2"/>
    <w:rsid w:val="00A2436A"/>
    <w:rsid w:val="00A26013"/>
    <w:rsid w:val="00A30B26"/>
    <w:rsid w:val="00A3211C"/>
    <w:rsid w:val="00A33B23"/>
    <w:rsid w:val="00A355B0"/>
    <w:rsid w:val="00A3797E"/>
    <w:rsid w:val="00A37F15"/>
    <w:rsid w:val="00A40DDD"/>
    <w:rsid w:val="00A4349B"/>
    <w:rsid w:val="00A4355E"/>
    <w:rsid w:val="00A44B59"/>
    <w:rsid w:val="00A5088B"/>
    <w:rsid w:val="00A56DE8"/>
    <w:rsid w:val="00A6053A"/>
    <w:rsid w:val="00A665EC"/>
    <w:rsid w:val="00A7288A"/>
    <w:rsid w:val="00A729B0"/>
    <w:rsid w:val="00A826CD"/>
    <w:rsid w:val="00A86B93"/>
    <w:rsid w:val="00A93E9D"/>
    <w:rsid w:val="00AA3859"/>
    <w:rsid w:val="00AA3A37"/>
    <w:rsid w:val="00AB076B"/>
    <w:rsid w:val="00AB2B05"/>
    <w:rsid w:val="00AB56B5"/>
    <w:rsid w:val="00AC0CB1"/>
    <w:rsid w:val="00AC1948"/>
    <w:rsid w:val="00AC2FC2"/>
    <w:rsid w:val="00AD3727"/>
    <w:rsid w:val="00AD4B0C"/>
    <w:rsid w:val="00AD7938"/>
    <w:rsid w:val="00AE068D"/>
    <w:rsid w:val="00AE307A"/>
    <w:rsid w:val="00AE31B5"/>
    <w:rsid w:val="00AE4151"/>
    <w:rsid w:val="00AE7739"/>
    <w:rsid w:val="00AE7752"/>
    <w:rsid w:val="00AF6AF9"/>
    <w:rsid w:val="00B00AE5"/>
    <w:rsid w:val="00B01D3E"/>
    <w:rsid w:val="00B0295C"/>
    <w:rsid w:val="00B03AD4"/>
    <w:rsid w:val="00B06160"/>
    <w:rsid w:val="00B11C4A"/>
    <w:rsid w:val="00B13530"/>
    <w:rsid w:val="00B14C58"/>
    <w:rsid w:val="00B14E3D"/>
    <w:rsid w:val="00B243AA"/>
    <w:rsid w:val="00B2505E"/>
    <w:rsid w:val="00B271EC"/>
    <w:rsid w:val="00B31A64"/>
    <w:rsid w:val="00B32463"/>
    <w:rsid w:val="00B3608A"/>
    <w:rsid w:val="00B37CC6"/>
    <w:rsid w:val="00B4144B"/>
    <w:rsid w:val="00B437B9"/>
    <w:rsid w:val="00B43BC6"/>
    <w:rsid w:val="00B43EE5"/>
    <w:rsid w:val="00B4484F"/>
    <w:rsid w:val="00B560E1"/>
    <w:rsid w:val="00B57425"/>
    <w:rsid w:val="00B61036"/>
    <w:rsid w:val="00B63B18"/>
    <w:rsid w:val="00B6596F"/>
    <w:rsid w:val="00B713B6"/>
    <w:rsid w:val="00B733EC"/>
    <w:rsid w:val="00B74E27"/>
    <w:rsid w:val="00B75423"/>
    <w:rsid w:val="00B7765C"/>
    <w:rsid w:val="00B808F6"/>
    <w:rsid w:val="00B811A5"/>
    <w:rsid w:val="00B81D69"/>
    <w:rsid w:val="00B85141"/>
    <w:rsid w:val="00B901AC"/>
    <w:rsid w:val="00B910E7"/>
    <w:rsid w:val="00B9236B"/>
    <w:rsid w:val="00B92580"/>
    <w:rsid w:val="00B93F52"/>
    <w:rsid w:val="00B96A7F"/>
    <w:rsid w:val="00BA2981"/>
    <w:rsid w:val="00BB246D"/>
    <w:rsid w:val="00BB68E5"/>
    <w:rsid w:val="00BC287B"/>
    <w:rsid w:val="00BC6211"/>
    <w:rsid w:val="00BD6B59"/>
    <w:rsid w:val="00BE0788"/>
    <w:rsid w:val="00BE10EE"/>
    <w:rsid w:val="00BE2D4F"/>
    <w:rsid w:val="00BE5C6B"/>
    <w:rsid w:val="00BE760D"/>
    <w:rsid w:val="00BF6D6D"/>
    <w:rsid w:val="00C022FB"/>
    <w:rsid w:val="00C11D57"/>
    <w:rsid w:val="00C21F92"/>
    <w:rsid w:val="00C2251A"/>
    <w:rsid w:val="00C4169E"/>
    <w:rsid w:val="00C4404A"/>
    <w:rsid w:val="00C454DB"/>
    <w:rsid w:val="00C4764F"/>
    <w:rsid w:val="00C55E0A"/>
    <w:rsid w:val="00C626A9"/>
    <w:rsid w:val="00C728AD"/>
    <w:rsid w:val="00C729E5"/>
    <w:rsid w:val="00C73999"/>
    <w:rsid w:val="00C73C3A"/>
    <w:rsid w:val="00C76E4E"/>
    <w:rsid w:val="00C8026A"/>
    <w:rsid w:val="00C82C31"/>
    <w:rsid w:val="00C8468E"/>
    <w:rsid w:val="00C86C3A"/>
    <w:rsid w:val="00C93C18"/>
    <w:rsid w:val="00C96558"/>
    <w:rsid w:val="00CA5E92"/>
    <w:rsid w:val="00CC32E5"/>
    <w:rsid w:val="00CC4FE9"/>
    <w:rsid w:val="00CC702D"/>
    <w:rsid w:val="00CD0055"/>
    <w:rsid w:val="00CD11A6"/>
    <w:rsid w:val="00CD2B6E"/>
    <w:rsid w:val="00CD47AE"/>
    <w:rsid w:val="00CD5658"/>
    <w:rsid w:val="00CD6F3B"/>
    <w:rsid w:val="00CE30B5"/>
    <w:rsid w:val="00CE3409"/>
    <w:rsid w:val="00CE4521"/>
    <w:rsid w:val="00CE4D0E"/>
    <w:rsid w:val="00CF3A68"/>
    <w:rsid w:val="00CF40E6"/>
    <w:rsid w:val="00CF54A7"/>
    <w:rsid w:val="00CF7736"/>
    <w:rsid w:val="00D053C0"/>
    <w:rsid w:val="00D10E13"/>
    <w:rsid w:val="00D20909"/>
    <w:rsid w:val="00D223DB"/>
    <w:rsid w:val="00D23377"/>
    <w:rsid w:val="00D239D7"/>
    <w:rsid w:val="00D25AD3"/>
    <w:rsid w:val="00D30E16"/>
    <w:rsid w:val="00D33A4B"/>
    <w:rsid w:val="00D33E30"/>
    <w:rsid w:val="00D3400D"/>
    <w:rsid w:val="00D34A2A"/>
    <w:rsid w:val="00D37393"/>
    <w:rsid w:val="00D41713"/>
    <w:rsid w:val="00D42026"/>
    <w:rsid w:val="00D44073"/>
    <w:rsid w:val="00D45ED8"/>
    <w:rsid w:val="00D551E1"/>
    <w:rsid w:val="00D62132"/>
    <w:rsid w:val="00D62AE2"/>
    <w:rsid w:val="00D62EA9"/>
    <w:rsid w:val="00D63BCA"/>
    <w:rsid w:val="00D65B00"/>
    <w:rsid w:val="00D736D9"/>
    <w:rsid w:val="00D8210A"/>
    <w:rsid w:val="00D822A7"/>
    <w:rsid w:val="00D82883"/>
    <w:rsid w:val="00D834F8"/>
    <w:rsid w:val="00D837A5"/>
    <w:rsid w:val="00D869F7"/>
    <w:rsid w:val="00D910C2"/>
    <w:rsid w:val="00D92564"/>
    <w:rsid w:val="00D930F3"/>
    <w:rsid w:val="00D943AA"/>
    <w:rsid w:val="00DA0600"/>
    <w:rsid w:val="00DA1A09"/>
    <w:rsid w:val="00DA1CE6"/>
    <w:rsid w:val="00DA296D"/>
    <w:rsid w:val="00DA40EF"/>
    <w:rsid w:val="00DA4835"/>
    <w:rsid w:val="00DB3B20"/>
    <w:rsid w:val="00DB43FB"/>
    <w:rsid w:val="00DB4B77"/>
    <w:rsid w:val="00DC07DB"/>
    <w:rsid w:val="00DC4357"/>
    <w:rsid w:val="00DC4819"/>
    <w:rsid w:val="00DC6A22"/>
    <w:rsid w:val="00DC75A9"/>
    <w:rsid w:val="00DD323A"/>
    <w:rsid w:val="00DD6F77"/>
    <w:rsid w:val="00DD75A5"/>
    <w:rsid w:val="00DE2DF5"/>
    <w:rsid w:val="00DE3383"/>
    <w:rsid w:val="00DF062E"/>
    <w:rsid w:val="00DF1437"/>
    <w:rsid w:val="00E0175C"/>
    <w:rsid w:val="00E03C21"/>
    <w:rsid w:val="00E05CD7"/>
    <w:rsid w:val="00E12BFE"/>
    <w:rsid w:val="00E14A48"/>
    <w:rsid w:val="00E20231"/>
    <w:rsid w:val="00E23152"/>
    <w:rsid w:val="00E23164"/>
    <w:rsid w:val="00E260C5"/>
    <w:rsid w:val="00E30BD8"/>
    <w:rsid w:val="00E35229"/>
    <w:rsid w:val="00E41A8B"/>
    <w:rsid w:val="00E46470"/>
    <w:rsid w:val="00E5020A"/>
    <w:rsid w:val="00E50FB7"/>
    <w:rsid w:val="00E51752"/>
    <w:rsid w:val="00E625E1"/>
    <w:rsid w:val="00E646B8"/>
    <w:rsid w:val="00E71DCB"/>
    <w:rsid w:val="00E73965"/>
    <w:rsid w:val="00E74AE0"/>
    <w:rsid w:val="00E82A39"/>
    <w:rsid w:val="00E82B05"/>
    <w:rsid w:val="00E838A5"/>
    <w:rsid w:val="00E847DE"/>
    <w:rsid w:val="00E9021B"/>
    <w:rsid w:val="00E92220"/>
    <w:rsid w:val="00E9230C"/>
    <w:rsid w:val="00E96ACC"/>
    <w:rsid w:val="00E9701F"/>
    <w:rsid w:val="00EA4A1F"/>
    <w:rsid w:val="00EA5D64"/>
    <w:rsid w:val="00EB03B9"/>
    <w:rsid w:val="00EB4E23"/>
    <w:rsid w:val="00EB4F24"/>
    <w:rsid w:val="00EB75E0"/>
    <w:rsid w:val="00EC322D"/>
    <w:rsid w:val="00EC32FE"/>
    <w:rsid w:val="00ED02D7"/>
    <w:rsid w:val="00ED14ED"/>
    <w:rsid w:val="00ED7BA3"/>
    <w:rsid w:val="00EE1443"/>
    <w:rsid w:val="00EE3A75"/>
    <w:rsid w:val="00EE47DF"/>
    <w:rsid w:val="00EE4F08"/>
    <w:rsid w:val="00EE4FDB"/>
    <w:rsid w:val="00EE74E5"/>
    <w:rsid w:val="00EF012A"/>
    <w:rsid w:val="00EF09BD"/>
    <w:rsid w:val="00EF0FF4"/>
    <w:rsid w:val="00EF2F85"/>
    <w:rsid w:val="00EF4594"/>
    <w:rsid w:val="00EF51F3"/>
    <w:rsid w:val="00F01009"/>
    <w:rsid w:val="00F02A8F"/>
    <w:rsid w:val="00F04054"/>
    <w:rsid w:val="00F11CBB"/>
    <w:rsid w:val="00F11F4F"/>
    <w:rsid w:val="00F14F05"/>
    <w:rsid w:val="00F20559"/>
    <w:rsid w:val="00F214CB"/>
    <w:rsid w:val="00F21E58"/>
    <w:rsid w:val="00F22159"/>
    <w:rsid w:val="00F2613A"/>
    <w:rsid w:val="00F26CF5"/>
    <w:rsid w:val="00F30AF3"/>
    <w:rsid w:val="00F30D30"/>
    <w:rsid w:val="00F30F26"/>
    <w:rsid w:val="00F31EBE"/>
    <w:rsid w:val="00F37506"/>
    <w:rsid w:val="00F4004F"/>
    <w:rsid w:val="00F4394C"/>
    <w:rsid w:val="00F460A3"/>
    <w:rsid w:val="00F472AB"/>
    <w:rsid w:val="00F601D0"/>
    <w:rsid w:val="00F62BD6"/>
    <w:rsid w:val="00F64ABD"/>
    <w:rsid w:val="00F65ABD"/>
    <w:rsid w:val="00F7275D"/>
    <w:rsid w:val="00F72E15"/>
    <w:rsid w:val="00F82D50"/>
    <w:rsid w:val="00F8478D"/>
    <w:rsid w:val="00F865A3"/>
    <w:rsid w:val="00F90855"/>
    <w:rsid w:val="00F95D36"/>
    <w:rsid w:val="00F9613A"/>
    <w:rsid w:val="00F97C05"/>
    <w:rsid w:val="00FA357B"/>
    <w:rsid w:val="00FB015F"/>
    <w:rsid w:val="00FB2ADB"/>
    <w:rsid w:val="00FB6AD6"/>
    <w:rsid w:val="00FB7808"/>
    <w:rsid w:val="00FC1D79"/>
    <w:rsid w:val="00FC38B6"/>
    <w:rsid w:val="00FC6691"/>
    <w:rsid w:val="00FD1183"/>
    <w:rsid w:val="00FD331B"/>
    <w:rsid w:val="00FD51AD"/>
    <w:rsid w:val="00FD68D1"/>
    <w:rsid w:val="00FE0E7B"/>
    <w:rsid w:val="00FE1AF1"/>
    <w:rsid w:val="00FE1F6D"/>
    <w:rsid w:val="00FE2C21"/>
    <w:rsid w:val="00FF23C6"/>
    <w:rsid w:val="00FF65BD"/>
    <w:rsid w:val="18CB0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keepNext/>
      <w:keepLines/>
      <w:spacing w:before="340" w:after="330" w:line="578" w:lineRule="auto"/>
      <w:outlineLvl w:val="0"/>
    </w:pPr>
    <w:rPr>
      <w:rFonts w:eastAsia="黑体"/>
      <w:b/>
      <w:bCs/>
      <w:kern w:val="44"/>
      <w:sz w:val="44"/>
      <w:szCs w:val="44"/>
    </w:rPr>
  </w:style>
  <w:style w:type="paragraph" w:styleId="3">
    <w:name w:val="heading 2"/>
    <w:basedOn w:val="1"/>
    <w:next w:val="1"/>
    <w:link w:val="2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420"/>
    </w:pPr>
    <w:rPr>
      <w:szCs w:val="20"/>
    </w:rPr>
  </w:style>
  <w:style w:type="paragraph" w:styleId="7">
    <w:name w:val="Document Map"/>
    <w:basedOn w:val="1"/>
    <w:semiHidden/>
    <w:qFormat/>
    <w:uiPriority w:val="0"/>
    <w:pPr>
      <w:shd w:val="clear" w:color="auto" w:fill="000080"/>
    </w:pPr>
  </w:style>
  <w:style w:type="paragraph" w:styleId="8">
    <w:name w:val="annotation text"/>
    <w:basedOn w:val="1"/>
    <w:link w:val="36"/>
    <w:semiHidden/>
    <w:qFormat/>
    <w:uiPriority w:val="0"/>
    <w:pPr>
      <w:jc w:val="left"/>
    </w:pPr>
  </w:style>
  <w:style w:type="paragraph" w:styleId="9">
    <w:name w:val="Body Text"/>
    <w:basedOn w:val="1"/>
    <w:link w:val="28"/>
    <w:qFormat/>
    <w:uiPriority w:val="0"/>
    <w:pPr>
      <w:snapToGrid w:val="0"/>
      <w:spacing w:after="120"/>
    </w:pPr>
    <w:rPr>
      <w:sz w:val="24"/>
    </w:rPr>
  </w:style>
  <w:style w:type="paragraph" w:styleId="10">
    <w:name w:val="toc 3"/>
    <w:basedOn w:val="1"/>
    <w:next w:val="1"/>
    <w:uiPriority w:val="39"/>
    <w:pPr>
      <w:ind w:left="840" w:leftChars="400"/>
    </w:pPr>
  </w:style>
  <w:style w:type="paragraph" w:styleId="11">
    <w:name w:val="Balloon Text"/>
    <w:basedOn w:val="1"/>
    <w:semiHidden/>
    <w:qFormat/>
    <w:uiPriority w:val="0"/>
    <w:rPr>
      <w:sz w:val="18"/>
      <w:szCs w:val="18"/>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uiPriority w:val="39"/>
  </w:style>
  <w:style w:type="paragraph" w:styleId="15">
    <w:name w:val="toc 2"/>
    <w:basedOn w:val="1"/>
    <w:next w:val="1"/>
    <w:uiPriority w:val="39"/>
    <w:pPr>
      <w:ind w:left="420" w:leftChars="200"/>
    </w:pPr>
  </w:style>
  <w:style w:type="paragraph" w:styleId="16">
    <w:name w:val="annotation subject"/>
    <w:basedOn w:val="8"/>
    <w:next w:val="8"/>
    <w:semiHidden/>
    <w:uiPriority w:val="0"/>
    <w:rPr>
      <w:b/>
      <w:bCs/>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uiPriority w:val="0"/>
  </w:style>
  <w:style w:type="character" w:styleId="21">
    <w:name w:val="Hyperlink"/>
    <w:basedOn w:val="19"/>
    <w:uiPriority w:val="99"/>
    <w:rPr>
      <w:color w:val="0000FF"/>
      <w:u w:val="single"/>
    </w:rPr>
  </w:style>
  <w:style w:type="character" w:styleId="22">
    <w:name w:val="annotation reference"/>
    <w:basedOn w:val="19"/>
    <w:semiHidden/>
    <w:qFormat/>
    <w:uiPriority w:val="0"/>
    <w:rPr>
      <w:sz w:val="21"/>
      <w:szCs w:val="21"/>
    </w:rPr>
  </w:style>
  <w:style w:type="paragraph" w:customStyle="1" w:styleId="23">
    <w:name w:val="目录 11"/>
    <w:basedOn w:val="1"/>
    <w:next w:val="1"/>
    <w:qFormat/>
    <w:uiPriority w:val="39"/>
    <w:rPr>
      <w:rFonts w:eastAsia="黑体"/>
      <w:b/>
      <w:sz w:val="28"/>
    </w:rPr>
  </w:style>
  <w:style w:type="paragraph" w:customStyle="1" w:styleId="24">
    <w:name w:val="目录 21"/>
    <w:basedOn w:val="1"/>
    <w:next w:val="1"/>
    <w:qFormat/>
    <w:uiPriority w:val="39"/>
    <w:pPr>
      <w:ind w:left="420" w:leftChars="200"/>
    </w:pPr>
    <w:rPr>
      <w:rFonts w:eastAsia="楷体_GB2312"/>
      <w:sz w:val="24"/>
    </w:rPr>
  </w:style>
  <w:style w:type="paragraph" w:customStyle="1" w:styleId="25">
    <w:name w:val="目录 31"/>
    <w:basedOn w:val="1"/>
    <w:next w:val="1"/>
    <w:qFormat/>
    <w:uiPriority w:val="39"/>
    <w:pPr>
      <w:ind w:left="840" w:leftChars="400"/>
    </w:pPr>
  </w:style>
  <w:style w:type="character" w:customStyle="1" w:styleId="26">
    <w:name w:val="标题 2 Char"/>
    <w:basedOn w:val="19"/>
    <w:link w:val="3"/>
    <w:uiPriority w:val="0"/>
    <w:rPr>
      <w:rFonts w:ascii="Arial" w:hAnsi="Arial" w:eastAsia="黑体"/>
      <w:b/>
      <w:bCs/>
      <w:kern w:val="2"/>
      <w:sz w:val="32"/>
      <w:szCs w:val="32"/>
      <w:lang w:val="en-US" w:eastAsia="zh-CN" w:bidi="ar-SA"/>
    </w:rPr>
  </w:style>
  <w:style w:type="paragraph" w:customStyle="1" w:styleId="27">
    <w:name w:val="样式 标题 1 + 仿宋_GB2312 五号 行距: 1.5 倍行距1"/>
    <w:basedOn w:val="2"/>
    <w:uiPriority w:val="0"/>
    <w:pPr>
      <w:spacing w:line="360" w:lineRule="auto"/>
    </w:pPr>
    <w:rPr>
      <w:rFonts w:ascii="仿宋_GB2312" w:hAnsi="仿宋_GB2312" w:eastAsia="仿宋_GB2312" w:cs="宋体"/>
      <w:sz w:val="32"/>
      <w:szCs w:val="20"/>
    </w:rPr>
  </w:style>
  <w:style w:type="character" w:customStyle="1" w:styleId="28">
    <w:name w:val="正文文本 Char"/>
    <w:basedOn w:val="19"/>
    <w:link w:val="9"/>
    <w:uiPriority w:val="0"/>
    <w:rPr>
      <w:kern w:val="2"/>
      <w:sz w:val="24"/>
      <w:szCs w:val="24"/>
    </w:rPr>
  </w:style>
  <w:style w:type="paragraph" w:styleId="29">
    <w:name w:val="Intense Quote"/>
    <w:basedOn w:val="1"/>
    <w:next w:val="1"/>
    <w:link w:val="30"/>
    <w:qFormat/>
    <w:uiPriority w:val="30"/>
    <w:pPr>
      <w:pBdr>
        <w:top w:val="single" w:color="4472C4" w:themeColor="accent1" w:sz="4" w:space="10"/>
        <w:bottom w:val="single" w:color="4472C4" w:themeColor="accent1" w:sz="4" w:space="10"/>
      </w:pBdr>
      <w:snapToGrid w:val="0"/>
      <w:spacing w:before="360" w:after="360"/>
      <w:ind w:left="864" w:right="864"/>
      <w:jc w:val="center"/>
    </w:pPr>
    <w:rPr>
      <w:rFonts w:ascii="Calibri" w:hAnsi="Calibri" w:eastAsia="微软雅黑"/>
      <w:i/>
      <w:iCs/>
      <w:color w:val="4472C4" w:themeColor="accent1"/>
      <w:sz w:val="24"/>
      <w:szCs w:val="22"/>
      <w14:textFill>
        <w14:solidFill>
          <w14:schemeClr w14:val="accent1"/>
        </w14:solidFill>
      </w14:textFill>
    </w:rPr>
  </w:style>
  <w:style w:type="character" w:customStyle="1" w:styleId="30">
    <w:name w:val="明显引用 Char"/>
    <w:basedOn w:val="19"/>
    <w:link w:val="29"/>
    <w:uiPriority w:val="30"/>
    <w:rPr>
      <w:rFonts w:ascii="Calibri" w:hAnsi="Calibri" w:eastAsia="微软雅黑"/>
      <w:i/>
      <w:iCs/>
      <w:color w:val="4472C4" w:themeColor="accent1"/>
      <w:kern w:val="2"/>
      <w:sz w:val="24"/>
      <w:szCs w:val="22"/>
      <w14:textFill>
        <w14:solidFill>
          <w14:schemeClr w14:val="accent1"/>
        </w14:solidFill>
      </w14:textFill>
    </w:rPr>
  </w:style>
  <w:style w:type="character" w:customStyle="1" w:styleId="31">
    <w:name w:val="标题 4 Char"/>
    <w:basedOn w:val="19"/>
    <w:link w:val="5"/>
    <w:uiPriority w:val="0"/>
    <w:rPr>
      <w:rFonts w:asciiTheme="majorHAnsi" w:hAnsiTheme="majorHAnsi" w:eastAsiaTheme="majorEastAsia" w:cstheme="majorBidi"/>
      <w:b/>
      <w:bCs/>
      <w:kern w:val="2"/>
      <w:sz w:val="28"/>
      <w:szCs w:val="28"/>
    </w:rPr>
  </w:style>
  <w:style w:type="paragraph" w:customStyle="1" w:styleId="32">
    <w:name w:val="列出段落1"/>
    <w:basedOn w:val="1"/>
    <w:qFormat/>
    <w:uiPriority w:val="34"/>
    <w:pPr>
      <w:ind w:firstLine="420" w:firstLineChars="200"/>
    </w:pPr>
    <w:rPr>
      <w:rFonts w:ascii="Calibri" w:hAnsi="Calibri"/>
      <w:szCs w:val="22"/>
    </w:rPr>
  </w:style>
  <w:style w:type="paragraph" w:styleId="33">
    <w:name w:val="List Paragraph"/>
    <w:basedOn w:val="1"/>
    <w:qFormat/>
    <w:uiPriority w:val="34"/>
    <w:pPr>
      <w:ind w:firstLine="420" w:firstLineChars="200"/>
    </w:pPr>
  </w:style>
  <w:style w:type="character" w:customStyle="1" w:styleId="34">
    <w:name w:val="标题 1 Char"/>
    <w:basedOn w:val="19"/>
    <w:link w:val="2"/>
    <w:uiPriority w:val="0"/>
    <w:rPr>
      <w:rFonts w:eastAsia="黑体"/>
      <w:b/>
      <w:bCs/>
      <w:kern w:val="44"/>
      <w:sz w:val="44"/>
      <w:szCs w:val="44"/>
    </w:rPr>
  </w:style>
  <w:style w:type="character" w:customStyle="1" w:styleId="35">
    <w:name w:val="标题 3 Char"/>
    <w:basedOn w:val="19"/>
    <w:link w:val="4"/>
    <w:qFormat/>
    <w:uiPriority w:val="0"/>
    <w:rPr>
      <w:b/>
      <w:bCs/>
      <w:kern w:val="2"/>
      <w:sz w:val="32"/>
      <w:szCs w:val="32"/>
    </w:rPr>
  </w:style>
  <w:style w:type="character" w:customStyle="1" w:styleId="36">
    <w:name w:val="批注文字 Char"/>
    <w:basedOn w:val="19"/>
    <w:link w:val="8"/>
    <w:semiHidden/>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microsoft.com/office/2011/relationships/commentsExtended" Target="commentsExtended.xml"/><Relationship Id="rId39" Type="http://schemas.openxmlformats.org/officeDocument/2006/relationships/image" Target="media/image17.emf"/><Relationship Id="rId38" Type="http://schemas.openxmlformats.org/officeDocument/2006/relationships/oleObject" Target="embeddings/oleObject14.bin"/><Relationship Id="rId37" Type="http://schemas.openxmlformats.org/officeDocument/2006/relationships/image" Target="media/image16.emf"/><Relationship Id="rId36" Type="http://schemas.openxmlformats.org/officeDocument/2006/relationships/oleObject" Target="embeddings/oleObject13.bin"/><Relationship Id="rId35" Type="http://schemas.openxmlformats.org/officeDocument/2006/relationships/image" Target="media/image15.emf"/><Relationship Id="rId34" Type="http://schemas.openxmlformats.org/officeDocument/2006/relationships/oleObject" Target="embeddings/oleObject12.bin"/><Relationship Id="rId33" Type="http://schemas.openxmlformats.org/officeDocument/2006/relationships/image" Target="media/image14.emf"/><Relationship Id="rId32" Type="http://schemas.openxmlformats.org/officeDocument/2006/relationships/oleObject" Target="embeddings/oleObject11.bin"/><Relationship Id="rId31" Type="http://schemas.openxmlformats.org/officeDocument/2006/relationships/image" Target="media/image13.emf"/><Relationship Id="rId30" Type="http://schemas.openxmlformats.org/officeDocument/2006/relationships/oleObject" Target="embeddings/oleObject10.bin"/><Relationship Id="rId3" Type="http://schemas.openxmlformats.org/officeDocument/2006/relationships/comments" Target="comments.xml"/><Relationship Id="rId29" Type="http://schemas.openxmlformats.org/officeDocument/2006/relationships/image" Target="media/image12.emf"/><Relationship Id="rId28" Type="http://schemas.openxmlformats.org/officeDocument/2006/relationships/oleObject" Target="embeddings/oleObject9.bin"/><Relationship Id="rId27" Type="http://schemas.openxmlformats.org/officeDocument/2006/relationships/image" Target="media/image11.emf"/><Relationship Id="rId26" Type="http://schemas.openxmlformats.org/officeDocument/2006/relationships/oleObject" Target="embeddings/oleObject8.bin"/><Relationship Id="rId25" Type="http://schemas.openxmlformats.org/officeDocument/2006/relationships/image" Target="media/image10.emf"/><Relationship Id="rId24" Type="http://schemas.openxmlformats.org/officeDocument/2006/relationships/oleObject" Target="embeddings/oleObject7.bin"/><Relationship Id="rId23" Type="http://schemas.openxmlformats.org/officeDocument/2006/relationships/image" Target="media/image9.emf"/><Relationship Id="rId22" Type="http://schemas.openxmlformats.org/officeDocument/2006/relationships/oleObject" Target="embeddings/oleObject6.bin"/><Relationship Id="rId21" Type="http://schemas.openxmlformats.org/officeDocument/2006/relationships/image" Target="media/image8.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4.bin"/><Relationship Id="rId17" Type="http://schemas.openxmlformats.org/officeDocument/2006/relationships/image" Target="media/image6.emf"/><Relationship Id="rId16" Type="http://schemas.openxmlformats.org/officeDocument/2006/relationships/oleObject" Target="embeddings/oleObject3.bin"/><Relationship Id="rId15" Type="http://schemas.openxmlformats.org/officeDocument/2006/relationships/image" Target="media/image5.emf"/><Relationship Id="rId14" Type="http://schemas.openxmlformats.org/officeDocument/2006/relationships/oleObject" Target="embeddings/oleObject2.bin"/><Relationship Id="rId13" Type="http://schemas.openxmlformats.org/officeDocument/2006/relationships/image" Target="media/image4.emf"/><Relationship Id="rId12" Type="http://schemas.openxmlformats.org/officeDocument/2006/relationships/oleObject" Target="embeddings/oleObject1.bin"/><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E28A0C-CD73-43E9-99B8-1BF3BD079D6E}">
  <ds:schemaRefs/>
</ds:datastoreItem>
</file>

<file path=docProps/app.xml><?xml version="1.0" encoding="utf-8"?>
<Properties xmlns="http://schemas.openxmlformats.org/officeDocument/2006/extended-properties" xmlns:vt="http://schemas.openxmlformats.org/officeDocument/2006/docPropsVTypes">
  <Template>Normal.dotm</Template>
  <Company>hisense</Company>
  <Pages>42</Pages>
  <Words>2531</Words>
  <Characters>14432</Characters>
  <Lines>120</Lines>
  <Paragraphs>33</Paragraphs>
  <TotalTime>43</TotalTime>
  <ScaleCrop>false</ScaleCrop>
  <LinksUpToDate>false</LinksUpToDate>
  <CharactersWithSpaces>16930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2019-09-30T06:08:00Z</dcterms:created>
  <dc:creator>djd</dc:creator>
  <cp:lastModifiedBy>阿贵╮(╯▽╰)╭海玲</cp:lastModifiedBy>
  <cp:lastPrinted>2019-09-30T06:19:00Z</cp:lastPrinted>
  <dcterms:modified xsi:type="dcterms:W3CDTF">2020-01-07T03:27:04Z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