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71755</wp:posOffset>
            </wp:positionV>
            <wp:extent cx="1836420" cy="1080135"/>
            <wp:effectExtent l="0" t="0" r="11430" b="571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0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  <w:lang w:val="en-US" w:eastAsia="zh-CN"/>
        </w:rPr>
        <w:t xml:space="preserve">                                        </w:t>
      </w:r>
      <w:r>
        <w:drawing>
          <wp:inline distT="0" distB="0" distL="114300" distR="114300">
            <wp:extent cx="1721485" cy="7086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18"/>
        </w:tabs>
        <w:ind w:left="1465" w:leftChars="-1" w:hanging="1467" w:hangingChars="699"/>
        <w:jc w:val="center"/>
      </w:pPr>
    </w:p>
    <w:p/>
    <w:p/>
    <w:p>
      <w:pPr>
        <w:snapToGrid w:val="0"/>
        <w:jc w:val="center"/>
        <w:rPr>
          <w:rFonts w:hint="eastAsia" w:ascii="微软雅黑" w:hAnsi="微软雅黑" w:eastAsia="微软雅黑"/>
          <w:b/>
          <w:sz w:val="52"/>
          <w:szCs w:val="52"/>
        </w:rPr>
      </w:pPr>
      <w:bookmarkStart w:id="0" w:name="_Hlk17549169"/>
      <w:bookmarkStart w:id="1" w:name="_Hlk17549558"/>
      <w:r>
        <w:rPr>
          <w:rFonts w:hint="eastAsia" w:ascii="微软雅黑" w:hAnsi="微软雅黑" w:eastAsia="微软雅黑"/>
          <w:b/>
          <w:sz w:val="52"/>
          <w:szCs w:val="52"/>
        </w:rPr>
        <w:t>得益营销信息系统项目</w:t>
      </w:r>
    </w:p>
    <w:p>
      <w:pPr>
        <w:snapToGrid w:val="0"/>
        <w:jc w:val="center"/>
        <w:rPr>
          <w:rFonts w:hint="default" w:ascii="微软雅黑" w:hAnsi="微软雅黑" w:eastAsia="微软雅黑"/>
          <w:b/>
          <w:sz w:val="52"/>
          <w:szCs w:val="52"/>
          <w:lang w:val="en-US" w:eastAsia="zh-CN"/>
        </w:rPr>
      </w:pPr>
    </w:p>
    <w:p>
      <w:pPr>
        <w:snapToGrid w:val="0"/>
        <w:jc w:val="center"/>
        <w:rPr>
          <w:rFonts w:hint="default" w:ascii="微软雅黑" w:hAnsi="微软雅黑" w:eastAsia="微软雅黑"/>
          <w:b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业务蓝图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_V0.1</w:t>
      </w:r>
    </w:p>
    <w:bookmarkEnd w:id="0"/>
    <w:p>
      <w:pPr>
        <w:jc w:val="center"/>
        <w:rPr>
          <w:rFonts w:ascii="微软雅黑" w:hAnsi="微软雅黑"/>
          <w:b/>
          <w:sz w:val="52"/>
          <w:szCs w:val="52"/>
        </w:rPr>
      </w:pPr>
    </w:p>
    <w:p>
      <w:pPr>
        <w:pStyle w:val="14"/>
        <w:rPr>
          <w:rFonts w:ascii="微软雅黑" w:hAnsi="微软雅黑"/>
          <w:b/>
          <w:sz w:val="72"/>
          <w:szCs w:val="72"/>
        </w:rPr>
      </w:pP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投递业务平台-</w:t>
      </w:r>
      <w:r>
        <w:rPr>
          <w:rFonts w:hint="eastAsia"/>
          <w:b/>
          <w:bCs/>
          <w:i w:val="0"/>
          <w:iCs w:val="0"/>
          <w:sz w:val="36"/>
          <w:szCs w:val="36"/>
        </w:rPr>
        <w:t>分册</w:t>
      </w:r>
    </w:p>
    <w:bookmarkEnd w:id="1"/>
    <w:p>
      <w:pPr>
        <w:spacing w:line="480" w:lineRule="auto"/>
        <w:rPr>
          <w:rFonts w:ascii="微软雅黑" w:hAnsi="微软雅黑"/>
          <w:b/>
        </w:rPr>
      </w:pPr>
    </w:p>
    <w:tbl>
      <w:tblPr>
        <w:tblStyle w:val="12"/>
        <w:tblW w:w="82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7"/>
        <w:gridCol w:w="4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4167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>得益乳业</w:t>
            </w:r>
            <w:r>
              <w:rPr>
                <w:rFonts w:ascii="微软雅黑" w:hAnsi="微软雅黑" w:eastAsia="微软雅黑"/>
                <w:b/>
                <w:sz w:val="24"/>
              </w:rPr>
              <w:t>项目经理</w:t>
            </w:r>
          </w:p>
        </w:tc>
        <w:tc>
          <w:tcPr>
            <w:tcW w:w="4092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lang w:val="en-US" w:eastAsia="zh-CN"/>
              </w:rPr>
              <w:t>普元</w:t>
            </w:r>
            <w:r>
              <w:rPr>
                <w:rFonts w:ascii="微软雅黑" w:hAnsi="微软雅黑" w:eastAsia="微软雅黑"/>
                <w:b/>
                <w:sz w:val="24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  <w:jc w:val="center"/>
        </w:trPr>
        <w:tc>
          <w:tcPr>
            <w:tcW w:w="4167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4092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4167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日期：</w:t>
            </w:r>
            <w:r>
              <w:rPr>
                <w:rFonts w:ascii="微软雅黑" w:hAnsi="微软雅黑" w:eastAsia="微软雅黑"/>
                <w:sz w:val="24"/>
              </w:rPr>
              <w:t xml:space="preserve">    年   月   日</w:t>
            </w:r>
          </w:p>
        </w:tc>
        <w:tc>
          <w:tcPr>
            <w:tcW w:w="4092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日期：</w:t>
            </w:r>
            <w:r>
              <w:rPr>
                <w:rFonts w:ascii="微软雅黑" w:hAnsi="微软雅黑" w:eastAsia="微软雅黑"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2020</w:t>
            </w:r>
            <w:r>
              <w:rPr>
                <w:rFonts w:ascii="微软雅黑" w:hAnsi="微软雅黑" w:eastAsia="微软雅黑"/>
                <w:sz w:val="24"/>
              </w:rPr>
              <w:t xml:space="preserve">  年  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4"/>
              </w:rPr>
              <w:t xml:space="preserve">月 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sz w:val="24"/>
              </w:rPr>
              <w:t xml:space="preserve"> 日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eastAsia" w:ascii="微软雅黑" w:hAnsi="微软雅黑" w:eastAsia="宋体" w:cs="Arial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cs="Arial"/>
          <w:b/>
          <w:bCs/>
          <w:sz w:val="30"/>
          <w:szCs w:val="30"/>
        </w:rPr>
        <w:t>修订</w:t>
      </w:r>
      <w:r>
        <w:rPr>
          <w:rFonts w:hint="eastAsia" w:ascii="微软雅黑" w:hAnsi="微软雅黑" w:cs="Arial"/>
          <w:b/>
          <w:bCs/>
          <w:sz w:val="30"/>
          <w:szCs w:val="30"/>
          <w:lang w:val="en-US" w:eastAsia="zh-CN"/>
        </w:rPr>
        <w:t>记录</w:t>
      </w:r>
    </w:p>
    <w:tbl>
      <w:tblPr>
        <w:tblStyle w:val="12"/>
        <w:tblW w:w="9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2208"/>
        <w:gridCol w:w="2337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" w:hRule="atLeast"/>
          <w:tblHeader/>
          <w:jc w:val="center"/>
        </w:trPr>
        <w:tc>
          <w:tcPr>
            <w:tcW w:w="1827" w:type="dxa"/>
            <w:shd w:val="clear" w:color="auto" w:fill="002060"/>
            <w:vAlign w:val="center"/>
          </w:tcPr>
          <w:p>
            <w:pPr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hint="eastAsia" w:ascii="微软雅黑" w:hAnsi="微软雅黑" w:cs="Arial"/>
                <w:b/>
              </w:rPr>
              <w:t>版本号</w:t>
            </w:r>
          </w:p>
        </w:tc>
        <w:tc>
          <w:tcPr>
            <w:tcW w:w="2208" w:type="dxa"/>
            <w:shd w:val="clear" w:color="auto" w:fill="002060"/>
            <w:vAlign w:val="center"/>
          </w:tcPr>
          <w:p>
            <w:pPr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hint="eastAsia" w:ascii="微软雅黑" w:hAnsi="微软雅黑" w:cs="Arial"/>
                <w:b/>
              </w:rPr>
              <w:t>更新日期</w:t>
            </w:r>
          </w:p>
        </w:tc>
        <w:tc>
          <w:tcPr>
            <w:tcW w:w="2337" w:type="dxa"/>
            <w:shd w:val="clear" w:color="auto" w:fill="002060"/>
            <w:vAlign w:val="center"/>
          </w:tcPr>
          <w:p>
            <w:pPr>
              <w:pStyle w:val="9"/>
              <w:tabs>
                <w:tab w:val="clear" w:pos="4153"/>
                <w:tab w:val="clear" w:pos="8306"/>
              </w:tabs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hint="eastAsia" w:ascii="微软雅黑" w:hAnsi="微软雅黑" w:cs="Arial"/>
                <w:b/>
              </w:rPr>
              <w:t>修订作者</w:t>
            </w:r>
          </w:p>
        </w:tc>
        <w:tc>
          <w:tcPr>
            <w:tcW w:w="3268" w:type="dxa"/>
            <w:shd w:val="clear" w:color="auto" w:fill="002060"/>
            <w:vAlign w:val="center"/>
          </w:tcPr>
          <w:p>
            <w:pPr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hint="eastAsia" w:ascii="微软雅黑" w:hAnsi="微软雅黑" w:cs="Arial"/>
                <w:b/>
              </w:rPr>
              <w:t>修订摘要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/>
                <w:szCs w:val="21"/>
              </w:rPr>
              <w:t>0.1</w:t>
            </w:r>
          </w:p>
        </w:tc>
        <w:tc>
          <w:tcPr>
            <w:tcW w:w="2208" w:type="dxa"/>
            <w:vAlign w:val="center"/>
          </w:tcPr>
          <w:p>
            <w:pPr>
              <w:pStyle w:val="15"/>
              <w:jc w:val="center"/>
              <w:rPr>
                <w:rFonts w:hint="default" w:ascii="微软雅黑" w:hAnsi="微软雅黑" w:eastAsia="宋体" w:cs="Arial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Arial"/>
                <w:color w:val="auto"/>
                <w:szCs w:val="21"/>
                <w:lang w:val="en-US" w:eastAsia="zh-CN"/>
              </w:rPr>
              <w:t>2020.1.8</w:t>
            </w:r>
          </w:p>
        </w:tc>
        <w:tc>
          <w:tcPr>
            <w:tcW w:w="2337" w:type="dxa"/>
            <w:vAlign w:val="center"/>
          </w:tcPr>
          <w:p>
            <w:pPr>
              <w:pStyle w:val="15"/>
              <w:jc w:val="center"/>
              <w:rPr>
                <w:rFonts w:ascii="微软雅黑" w:hAnsi="微软雅黑" w:cs="Arial"/>
                <w:color w:val="auto"/>
                <w:szCs w:val="21"/>
              </w:rPr>
            </w:pPr>
            <w:r>
              <w:rPr>
                <w:rFonts w:hint="eastAsia" w:ascii="微软雅黑" w:hAnsi="微软雅黑" w:cs="Arial"/>
                <w:color w:val="auto"/>
                <w:szCs w:val="21"/>
                <w:lang w:val="en-US" w:eastAsia="zh-CN"/>
              </w:rPr>
              <w:t>普元</w:t>
            </w:r>
            <w:r>
              <w:rPr>
                <w:rFonts w:hint="eastAsia" w:ascii="微软雅黑" w:hAnsi="微软雅黑" w:cs="Arial"/>
                <w:color w:val="auto"/>
                <w:szCs w:val="21"/>
              </w:rPr>
              <w:t>项目组</w:t>
            </w:r>
          </w:p>
        </w:tc>
        <w:tc>
          <w:tcPr>
            <w:tcW w:w="3268" w:type="dxa"/>
            <w:vAlign w:val="center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hint="eastAsia" w:ascii="微软雅黑" w:hAnsi="微软雅黑" w:cs="Arial"/>
                <w:szCs w:val="21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</w:tbl>
    <w:p>
      <w:pPr>
        <w:rPr>
          <w:rFonts w:ascii="微软雅黑" w:hAnsi="微软雅黑" w:cs="Arial"/>
          <w:b/>
          <w:bCs/>
          <w:sz w:val="21"/>
          <w:szCs w:val="21"/>
        </w:rPr>
      </w:pPr>
      <w:r>
        <w:rPr>
          <w:rFonts w:ascii="微软雅黑" w:hAnsi="微软雅黑" w:cs="Arial"/>
          <w:b/>
          <w:bCs/>
          <w:sz w:val="21"/>
          <w:szCs w:val="21"/>
        </w:rPr>
        <w:br w:type="page"/>
      </w:r>
    </w:p>
    <w:p>
      <w:pPr>
        <w:rPr>
          <w:rFonts w:ascii="微软雅黑" w:hAnsi="微软雅黑" w:cs="Arial"/>
          <w:b/>
          <w:bCs/>
          <w:sz w:val="30"/>
          <w:szCs w:val="30"/>
        </w:rPr>
      </w:pPr>
      <w:r>
        <w:rPr>
          <w:rFonts w:hint="eastAsia" w:ascii="微软雅黑" w:hAnsi="微软雅黑" w:cs="Arial"/>
          <w:b/>
          <w:bCs/>
          <w:sz w:val="30"/>
          <w:szCs w:val="30"/>
        </w:rPr>
        <w:t>本蓝图参与人员如下：</w:t>
      </w:r>
    </w:p>
    <w:tbl>
      <w:tblPr>
        <w:tblStyle w:val="12"/>
        <w:tblpPr w:leftFromText="180" w:rightFromText="180" w:vertAnchor="text" w:tblpXSpec="center" w:tblpY="1"/>
        <w:tblOverlap w:val="never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  <w:gridCol w:w="6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511" w:type="dxa"/>
            <w:shd w:val="clear" w:color="auto" w:fill="002060"/>
            <w:vAlign w:val="center"/>
          </w:tcPr>
          <w:p>
            <w:pPr>
              <w:pStyle w:val="16"/>
              <w:tabs>
                <w:tab w:val="left" w:pos="564"/>
                <w:tab w:val="center" w:pos="1160"/>
              </w:tabs>
              <w:rPr>
                <w:b w:val="0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6173" w:type="dxa"/>
            <w:shd w:val="clear" w:color="auto" w:fill="002060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lang w:val="en-US" w:eastAsia="zh-CN"/>
              </w:rPr>
              <w:t>部门、</w:t>
            </w: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信息中心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普元项目组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rFonts w:hint="default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周中贵、付传家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</w:tbl>
    <w:p>
      <w:pPr>
        <w:ind w:firstLine="372"/>
        <w:jc w:val="center"/>
        <w:rPr>
          <w:rFonts w:ascii="微软雅黑" w:hAnsi="微软雅黑" w:cs="Arial"/>
          <w:b/>
          <w:sz w:val="28"/>
        </w:rPr>
      </w:pPr>
    </w:p>
    <w:p>
      <w:pPr>
        <w:rPr>
          <w:rFonts w:ascii="微软雅黑" w:hAnsi="微软雅黑" w:cs="Arial"/>
          <w:b/>
          <w:sz w:val="28"/>
        </w:rPr>
      </w:pPr>
      <w:r>
        <w:rPr>
          <w:rFonts w:hint="eastAsia" w:ascii="微软雅黑" w:hAnsi="微软雅黑" w:cs="Arial"/>
          <w:b/>
          <w:bCs/>
          <w:sz w:val="30"/>
          <w:szCs w:val="30"/>
        </w:rPr>
        <w:t>蓝图文档确认</w:t>
      </w:r>
    </w:p>
    <w:tbl>
      <w:tblPr>
        <w:tblStyle w:val="12"/>
        <w:tblW w:w="978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4111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6"/>
              <w:tabs>
                <w:tab w:val="left" w:pos="564"/>
                <w:tab w:val="center" w:pos="1160"/>
              </w:tabs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6"/>
              <w:tabs>
                <w:tab w:val="left" w:pos="564"/>
                <w:tab w:val="center" w:pos="1160"/>
              </w:tabs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6"/>
              <w:tabs>
                <w:tab w:val="left" w:pos="564"/>
                <w:tab w:val="center" w:pos="1160"/>
              </w:tabs>
            </w:pPr>
            <w:r>
              <w:rPr>
                <w:rFonts w:hint="eastAsia"/>
                <w:lang w:val="en-US" w:eastAsia="zh-CN"/>
              </w:rPr>
              <w:t>职位、</w:t>
            </w:r>
            <w:r>
              <w:rPr>
                <w:rFonts w:hint="eastAsia"/>
              </w:rPr>
              <w:t>签字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6"/>
              <w:tabs>
                <w:tab w:val="left" w:pos="564"/>
                <w:tab w:val="center" w:pos="1160"/>
              </w:tabs>
            </w:pPr>
            <w:r>
              <w:rPr>
                <w:rFonts w:hint="eastAsia"/>
              </w:rPr>
              <w:t>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7908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7" w:name="_GoBack"/>
          <w:bookmarkEnd w:id="1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_Toc26779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</w:rPr>
            <w:t xml:space="preserve">1. </w:t>
          </w:r>
          <w:r>
            <w:rPr>
              <w:b/>
            </w:rPr>
            <w:t>文档说明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_Toc26779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_Toc15328 </w:instrText>
          </w:r>
          <w:r>
            <w:fldChar w:fldCharType="separate"/>
          </w:r>
          <w:r>
            <w:rPr>
              <w:rFonts w:hint="eastAsia"/>
            </w:rPr>
            <w:t xml:space="preserve">1.1. </w:t>
          </w:r>
          <w:r>
            <w:t>编写说明</w:t>
          </w:r>
          <w:r>
            <w:tab/>
          </w:r>
          <w:r>
            <w:fldChar w:fldCharType="begin"/>
          </w:r>
          <w:r>
            <w:instrText xml:space="preserve"> PAGEREF _Toc15328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_Toc23650 </w:instrText>
          </w:r>
          <w:r>
            <w:fldChar w:fldCharType="separate"/>
          </w:r>
          <w:r>
            <w:rPr>
              <w:rFonts w:hint="eastAsia"/>
            </w:rPr>
            <w:t>1.2. 编写</w:t>
          </w:r>
          <w:r>
            <w:rPr>
              <w:rFonts w:hint="eastAsia" w:ascii="微软雅黑" w:hAnsi="微软雅黑" w:eastAsia="宋体" w:cs="Times New Roman"/>
              <w:kern w:val="2"/>
              <w:szCs w:val="24"/>
              <w:lang w:val="en-US" w:eastAsia="zh-CN" w:bidi="ar-SA"/>
            </w:rPr>
            <w:t>思</w:t>
          </w:r>
          <w:r>
            <w:rPr>
              <w:rFonts w:hint="eastAsia"/>
            </w:rPr>
            <w:t>路</w:t>
          </w:r>
          <w:r>
            <w:tab/>
          </w:r>
          <w:r>
            <w:fldChar w:fldCharType="begin"/>
          </w:r>
          <w:r>
            <w:instrText xml:space="preserve"> PAGEREF _Toc23650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_Toc3548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宋体" w:cs="Times New Roman"/>
              <w:b/>
              <w:bCs/>
              <w:kern w:val="32"/>
              <w:szCs w:val="32"/>
              <w:lang w:val="en-US" w:eastAsia="zh-CN" w:bidi="ar-SA"/>
            </w:rPr>
            <w:t xml:space="preserve">2. </w:t>
          </w:r>
          <w:r>
            <w:rPr>
              <w:rFonts w:hint="eastAsia" w:cs="Times New Roman"/>
              <w:b/>
              <w:bCs/>
              <w:kern w:val="32"/>
              <w:szCs w:val="32"/>
              <w:lang w:val="en-US" w:eastAsia="zh-CN" w:bidi="ar-SA"/>
            </w:rPr>
            <w:t>流程范围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_Toc3548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_Toc23196 </w:instrText>
          </w:r>
          <w:r>
            <w:rPr>
              <w:b/>
            </w:rPr>
            <w:fldChar w:fldCharType="separate"/>
          </w:r>
          <w:r>
            <w:rPr>
              <w:rFonts w:hint="eastAsia" w:cs="Times New Roman"/>
              <w:b/>
              <w:bCs/>
              <w:kern w:val="32"/>
              <w:szCs w:val="32"/>
              <w:lang w:val="en-US" w:eastAsia="zh-CN" w:bidi="ar-SA"/>
            </w:rPr>
            <w:t>3. 业务规则定义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_Toc23196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_Toc16963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功能设计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_Toc16963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_Toc3401 </w:instrText>
          </w:r>
          <w:r>
            <w:fldChar w:fldCharType="separate"/>
          </w:r>
          <w:r>
            <w:rPr>
              <w:rFonts w:hint="eastAsia"/>
              <w:shd w:val="clear" w:fill="FFFF00"/>
            </w:rPr>
            <w:t xml:space="preserve">4.1. </w:t>
          </w:r>
          <w:r>
            <w:rPr>
              <w:rFonts w:hint="eastAsia"/>
              <w:shd w:val="clear" w:fill="FFFF00"/>
              <w:lang w:val="en-US" w:eastAsia="zh-CN"/>
            </w:rPr>
            <w:t>基础数据</w:t>
          </w:r>
          <w:r>
            <w:tab/>
          </w:r>
          <w:r>
            <w:fldChar w:fldCharType="begin"/>
          </w:r>
          <w:r>
            <w:instrText xml:space="preserve"> PAGEREF _Toc3401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4.2. 商品配置</w:t>
          </w:r>
          <w:r>
            <w:tab/>
          </w:r>
          <w:r>
            <w:fldChar w:fldCharType="begin"/>
          </w:r>
          <w:r>
            <w:instrText xml:space="preserve"> PAGEREF _Toc9016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4.3. 消息发布</w:t>
          </w:r>
          <w:r>
            <w:tab/>
          </w:r>
          <w:r>
            <w:fldChar w:fldCharType="begin"/>
          </w:r>
          <w:r>
            <w:instrText xml:space="preserve"> PAGEREF _Toc17817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_Toc5723 </w:instrText>
          </w:r>
          <w:r>
            <w:fldChar w:fldCharType="separate"/>
          </w:r>
          <w:r>
            <w:rPr>
              <w:rFonts w:hint="eastAsia"/>
              <w:shd w:val="clear" w:fill="FFFF00"/>
            </w:rPr>
            <w:t xml:space="preserve">4.4. </w:t>
          </w:r>
          <w:r>
            <w:rPr>
              <w:rFonts w:hint="eastAsia"/>
            </w:rPr>
            <w:t>片区管理</w:t>
          </w:r>
          <w:r>
            <w:tab/>
          </w:r>
          <w:r>
            <w:fldChar w:fldCharType="begin"/>
          </w:r>
          <w:r>
            <w:instrText xml:space="preserve"> PAGEREF _Toc5723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_Toc3862 </w:instrText>
          </w:r>
          <w:r>
            <w:fldChar w:fldCharType="separate"/>
          </w:r>
          <w:r>
            <w:rPr>
              <w:rFonts w:hint="eastAsia"/>
            </w:rPr>
            <w:t xml:space="preserve">4.5. </w:t>
          </w:r>
          <w:r>
            <w:rPr>
              <w:rFonts w:hint="eastAsia"/>
              <w:lang w:val="en-US" w:eastAsia="zh-CN"/>
            </w:rPr>
            <w:t>投递员管理</w:t>
          </w:r>
          <w:r>
            <w:tab/>
          </w:r>
          <w:r>
            <w:fldChar w:fldCharType="begin"/>
          </w:r>
          <w:r>
            <w:instrText xml:space="preserve"> PAGEREF _Toc3862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_Toc27600 </w:instrText>
          </w:r>
          <w:r>
            <w:fldChar w:fldCharType="separate"/>
          </w:r>
          <w:r>
            <w:rPr>
              <w:rFonts w:hint="eastAsia"/>
              <w:shd w:val="clear" w:fill="FFFF00"/>
            </w:rPr>
            <w:t xml:space="preserve">4.6. </w:t>
          </w:r>
          <w:r>
            <w:rPr>
              <w:rFonts w:hint="eastAsia"/>
              <w:lang w:val="en-US" w:eastAsia="zh-CN"/>
            </w:rPr>
            <w:t>系统管理</w:t>
          </w:r>
          <w:r>
            <w:tab/>
          </w:r>
          <w:r>
            <w:fldChar w:fldCharType="begin"/>
          </w:r>
          <w:r>
            <w:instrText xml:space="preserve"> PAGEREF _Toc27600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4.7. 订单管理</w:t>
          </w:r>
          <w:r>
            <w:tab/>
          </w:r>
          <w:r>
            <w:fldChar w:fldCharType="begin"/>
          </w:r>
          <w:r>
            <w:instrText xml:space="preserve"> PAGEREF _Toc10509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r>
        <w:br w:type="page"/>
      </w:r>
    </w:p>
    <w:p>
      <w:pPr>
        <w:pStyle w:val="2"/>
        <w:spacing w:before="0" w:after="0"/>
      </w:pPr>
      <w:bookmarkStart w:id="2" w:name="_Toc26779"/>
      <w:r>
        <w:t>文档说明</w:t>
      </w:r>
      <w:bookmarkEnd w:id="2"/>
    </w:p>
    <w:p>
      <w:pPr>
        <w:pStyle w:val="3"/>
        <w:ind w:left="851"/>
        <w:outlineLvl w:val="1"/>
        <w:rPr>
          <w:b/>
        </w:rPr>
      </w:pPr>
      <w:bookmarkStart w:id="3" w:name="_Toc15328"/>
      <w:r>
        <w:rPr>
          <w:b/>
        </w:rPr>
        <w:t>编写说明</w:t>
      </w:r>
      <w:bookmarkEnd w:id="3"/>
    </w:p>
    <w:p>
      <w:pPr>
        <w:ind w:left="720" w:firstLine="420" w:firstLineChars="200"/>
      </w:pPr>
      <w:r>
        <w:rPr>
          <w:rFonts w:hint="eastAsia"/>
        </w:rPr>
        <w:t>通过本文档，实现对的业务需求进行梳理，并描述成详细业务需求说明书，方便项目设计人员、开发人员进行需求分析，以及测试人员进行功能核对。</w:t>
      </w:r>
    </w:p>
    <w:p>
      <w:pPr>
        <w:pStyle w:val="3"/>
        <w:ind w:left="851"/>
        <w:outlineLvl w:val="1"/>
        <w:rPr>
          <w:b/>
        </w:rPr>
      </w:pPr>
      <w:bookmarkStart w:id="4" w:name="_Toc23650"/>
      <w:r>
        <w:rPr>
          <w:rFonts w:hint="eastAsia"/>
          <w:b/>
        </w:rPr>
        <w:t>编写</w:t>
      </w:r>
      <w:r>
        <w:rPr>
          <w:rFonts w:hint="eastAsia" w:ascii="微软雅黑" w:hAnsi="微软雅黑" w:eastAsia="宋体" w:cs="Times New Roman"/>
          <w:b/>
          <w:kern w:val="2"/>
          <w:sz w:val="21"/>
          <w:szCs w:val="24"/>
          <w:lang w:val="en-US" w:eastAsia="zh-CN" w:bidi="ar-SA"/>
        </w:rPr>
        <w:t>思</w:t>
      </w:r>
      <w:r>
        <w:rPr>
          <w:rFonts w:hint="eastAsia"/>
          <w:b/>
        </w:rPr>
        <w:t>路</w:t>
      </w:r>
      <w:bookmarkEnd w:id="4"/>
    </w:p>
    <w:p>
      <w:pPr>
        <w:ind w:left="720" w:firstLine="420" w:firstLineChars="200"/>
      </w:pPr>
      <w:r>
        <w:rPr>
          <w:rFonts w:hint="eastAsia"/>
        </w:rPr>
        <w:t>首先跟业务人员进行面对面调研，收取业务相关需求的所有资料，文档。通过调研结果和资料，整合成需求蓝图内容。</w:t>
      </w:r>
    </w:p>
    <w:p/>
    <w:p>
      <w:pPr>
        <w:pStyle w:val="2"/>
        <w:spacing w:before="0" w:after="0"/>
        <w:rPr>
          <w:rFonts w:hint="eastAsia" w:ascii="微软雅黑" w:hAnsi="微软雅黑" w:eastAsia="宋体" w:cs="Times New Roman"/>
          <w:b/>
          <w:bCs/>
          <w:kern w:val="32"/>
          <w:sz w:val="32"/>
          <w:szCs w:val="32"/>
          <w:lang w:val="en-US" w:eastAsia="zh-CN" w:bidi="ar-SA"/>
        </w:rPr>
      </w:pPr>
      <w:bookmarkStart w:id="5" w:name="_Toc3548"/>
      <w:r>
        <w:rPr>
          <w:rFonts w:hint="eastAsia" w:cs="Times New Roman"/>
          <w:b/>
          <w:bCs/>
          <w:kern w:val="32"/>
          <w:sz w:val="32"/>
          <w:szCs w:val="32"/>
          <w:lang w:val="en-US" w:eastAsia="zh-CN" w:bidi="ar-SA"/>
        </w:rPr>
        <w:t>流程范围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主要业务流程清单如下：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2"/>
        <w:tblW w:w="8118" w:type="dxa"/>
        <w:tblInd w:w="52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531"/>
        <w:gridCol w:w="44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tblHeader/>
        </w:trPr>
        <w:tc>
          <w:tcPr>
            <w:tcW w:w="1163" w:type="dxa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流程编号</w:t>
            </w:r>
          </w:p>
        </w:tc>
        <w:tc>
          <w:tcPr>
            <w:tcW w:w="2531" w:type="dxa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流程名称</w:t>
            </w:r>
          </w:p>
        </w:tc>
        <w:tc>
          <w:tcPr>
            <w:tcW w:w="44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63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1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424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6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42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6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42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6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42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6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42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spacing w:before="0" w:after="0"/>
        <w:rPr>
          <w:rFonts w:hint="eastAsia" w:cs="Times New Roman"/>
          <w:b/>
          <w:bCs/>
          <w:kern w:val="32"/>
          <w:sz w:val="32"/>
          <w:szCs w:val="32"/>
          <w:lang w:val="en-US" w:eastAsia="zh-CN" w:bidi="ar-SA"/>
        </w:rPr>
      </w:pPr>
      <w:bookmarkStart w:id="6" w:name="_Toc20639267"/>
      <w:bookmarkStart w:id="7" w:name="_Toc23196"/>
      <w:r>
        <w:rPr>
          <w:rFonts w:hint="eastAsia" w:cs="Times New Roman"/>
          <w:b/>
          <w:bCs/>
          <w:kern w:val="32"/>
          <w:sz w:val="32"/>
          <w:szCs w:val="32"/>
          <w:lang w:val="en-US" w:eastAsia="zh-CN" w:bidi="ar-SA"/>
        </w:rPr>
        <w:t>业务规则定义</w:t>
      </w:r>
      <w:bookmarkEnd w:id="6"/>
      <w:bookmarkEnd w:id="7"/>
    </w:p>
    <w:p>
      <w:pPr>
        <w:tabs>
          <w:tab w:val="left" w:pos="1215"/>
        </w:tabs>
        <w:spacing w:line="360" w:lineRule="auto"/>
        <w:ind w:firstLine="420" w:firstLineChars="200"/>
      </w:pPr>
      <w:r>
        <w:br w:type="page"/>
      </w:r>
    </w:p>
    <w:p>
      <w:pPr>
        <w:pStyle w:val="2"/>
        <w:bidi w:val="0"/>
      </w:pPr>
      <w:bookmarkStart w:id="8" w:name="_Toc16963"/>
      <w:r>
        <w:rPr>
          <w:rFonts w:hint="eastAsia"/>
          <w:lang w:val="en-US" w:eastAsia="zh-CN"/>
        </w:rPr>
        <w:t>功能设计</w:t>
      </w:r>
      <w:bookmarkEnd w:id="8"/>
    </w:p>
    <w:p>
      <w:pPr>
        <w:pStyle w:val="3"/>
        <w:ind w:left="851"/>
        <w:outlineLvl w:val="1"/>
        <w:rPr>
          <w:rFonts w:hint="eastAsia"/>
          <w:b/>
          <w:shd w:val="clear" w:fill="FFFF00"/>
        </w:rPr>
      </w:pPr>
      <w:bookmarkStart w:id="9" w:name="_Toc3401"/>
      <w:r>
        <w:rPr>
          <w:rFonts w:hint="eastAsia"/>
          <w:b/>
          <w:shd w:val="clear" w:fill="FFFF00"/>
          <w:lang w:val="en-US" w:eastAsia="zh-CN"/>
        </w:rPr>
        <w:t>基础数据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第三方：主数据系统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商品品类信息；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商品价格信息；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投递员基本信息；    -目的：获取投递员基本信息。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投递站基本信息；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-目的：登陆后台维护投递站站长，配置投递人区域划分。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组织架构信息；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-目的：登陆投递业务系统后台维护人员，投递员投递区域。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疑点沟通：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是否新品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-商品分类区分;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是否是热卖商品    -商品分类区分;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是否锁码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-判定商品是否可销售；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是否投递商品：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-社区投递订单仅允许选择此类，投递类商品允许在非投递订单中选择。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数据抽取规则：</w:t>
      </w:r>
    </w:p>
    <w:p>
      <w:p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投递业务平台通过esb抽取主数据信息。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第一次初始化，采用手工调用的方式获取到已有的全部数据信息；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主数据当涉及投递业务数据发生改变时，调用接口给投递业务系统更新最新；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问题：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主数据中商品价格的修订如何处理？ 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创建的新品的在主数据如何处理？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投递员信息变更是否调用主数据修改接口？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第三方：迁徙CRM会员系统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会员信息的创建接口；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会员基本信息修改接口（仅修订配送地址）； 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会员基本信息查询接口；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会员积分查询接口；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会员积分冲销接口；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会员优惠券查询接口；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会员优惠券冲销接口；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会员储值卡查询接口；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会员储值卡充值接口；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会员储值卡使用接口；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会员发票信息查询接口；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会员发票信息维护接口；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会员地址信息查询接口；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会员地址信息管理接口；</w:t>
      </w:r>
    </w:p>
    <w:p>
      <w:pPr>
        <w:ind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疑问：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是否贵宾；字段是否存在？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周期订订单信息是否推送给迁徙？主要考虑会员相关数据为那个订单使用到？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ind w:left="851"/>
        <w:outlineLvl w:val="1"/>
        <w:rPr>
          <w:rFonts w:hint="eastAsia"/>
          <w:b/>
          <w:lang w:val="en-US" w:eastAsia="zh-CN"/>
        </w:rPr>
      </w:pPr>
      <w:bookmarkStart w:id="10" w:name="_Toc9016"/>
      <w:r>
        <w:rPr>
          <w:rFonts w:hint="eastAsia"/>
          <w:b/>
          <w:lang w:val="en-US" w:eastAsia="zh-CN"/>
        </w:rPr>
        <w:t>商品配置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商品</w:t>
      </w:r>
      <w:r>
        <w:rPr>
          <w:rFonts w:hint="eastAsia"/>
          <w:lang w:val="en-US" w:eastAsia="zh-CN"/>
        </w:rPr>
        <w:t>列表更新、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商品上下架维护、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商品价格管理、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商品售卖区域维护；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ind w:left="851"/>
        <w:outlineLvl w:val="1"/>
        <w:rPr>
          <w:rFonts w:hint="eastAsia"/>
          <w:b/>
          <w:lang w:val="en-US" w:eastAsia="zh-CN"/>
        </w:rPr>
      </w:pPr>
      <w:bookmarkStart w:id="11" w:name="_Toc17817"/>
      <w:r>
        <w:rPr>
          <w:rFonts w:hint="eastAsia"/>
          <w:b/>
          <w:lang w:val="en-US" w:eastAsia="zh-CN"/>
        </w:rPr>
        <w:t>消息发布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ind w:left="851"/>
        <w:outlineLvl w:val="1"/>
        <w:rPr>
          <w:rFonts w:hint="eastAsia"/>
          <w:b/>
          <w:color w:val="auto"/>
          <w:shd w:val="clear" w:fill="FFFF00"/>
        </w:rPr>
      </w:pPr>
      <w:bookmarkStart w:id="12" w:name="_Toc20660216"/>
      <w:bookmarkStart w:id="13" w:name="_Toc5723"/>
      <w:r>
        <w:rPr>
          <w:rFonts w:hint="eastAsia"/>
          <w:color w:val="auto"/>
        </w:rPr>
        <w:t>片区管理</w:t>
      </w:r>
      <w:bookmarkEnd w:id="12"/>
      <w:bookmarkEnd w:id="13"/>
    </w:p>
    <w:p>
      <w:pPr>
        <w:spacing w:before="120" w:beforeLines="50" w:after="120" w:afterLines="50" w:line="300" w:lineRule="auto"/>
        <w:ind w:firstLine="420"/>
        <w:rPr>
          <w:color w:val="auto"/>
        </w:rPr>
      </w:pPr>
      <w:r>
        <w:rPr>
          <w:rFonts w:hint="eastAsia"/>
          <w:color w:val="auto"/>
        </w:rPr>
        <w:t>此功能的用途有两个：</w:t>
      </w:r>
    </w:p>
    <w:p>
      <w:pPr>
        <w:spacing w:before="120" w:beforeLines="50" w:after="120" w:afterLines="50" w:line="300" w:lineRule="auto"/>
        <w:ind w:firstLine="420"/>
        <w:rPr>
          <w:color w:val="auto"/>
        </w:rPr>
      </w:pPr>
      <w:r>
        <w:rPr>
          <w:color w:val="auto"/>
        </w:rPr>
        <w:t>（1）</w:t>
      </w:r>
      <w:r>
        <w:rPr>
          <w:rFonts w:hint="eastAsia"/>
          <w:color w:val="auto"/>
        </w:rPr>
        <w:t>定义投递业务的业务片区。</w:t>
      </w:r>
    </w:p>
    <w:p>
      <w:pPr>
        <w:spacing w:before="120" w:beforeLines="50" w:after="120" w:afterLines="50" w:line="300" w:lineRule="auto"/>
        <w:ind w:firstLine="420"/>
        <w:rPr>
          <w:color w:val="auto"/>
        </w:rPr>
      </w:pPr>
      <w:r>
        <w:rPr>
          <w:rFonts w:hint="eastAsia"/>
          <w:color w:val="auto"/>
        </w:rPr>
        <w:t>社区片区的信息主要包括：所属分公司、片区编码、片区名称、描述、片区在地图中的范围。</w:t>
      </w:r>
    </w:p>
    <w:p>
      <w:pPr>
        <w:spacing w:before="120" w:beforeLines="50" w:after="120" w:afterLines="50" w:line="300" w:lineRule="auto"/>
        <w:ind w:firstLine="420"/>
        <w:rPr>
          <w:color w:val="auto"/>
        </w:rPr>
      </w:pPr>
      <w:r>
        <w:rPr>
          <w:color w:val="auto"/>
        </w:rPr>
        <w:t>（2）</w:t>
      </w:r>
      <w:r>
        <w:rPr>
          <w:rFonts w:hint="eastAsia"/>
          <w:color w:val="auto"/>
        </w:rPr>
        <w:t>为指定的片区分配投递员。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选择一个片区，为片区分配投递员。一个片区仅允许分配一个投递员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ind w:left="851"/>
        <w:outlineLvl w:val="1"/>
        <w:rPr>
          <w:rFonts w:hint="eastAsia"/>
          <w:color w:val="0000FF"/>
        </w:rPr>
      </w:pPr>
      <w:bookmarkStart w:id="14" w:name="_Toc3862"/>
      <w:r>
        <w:rPr>
          <w:rFonts w:hint="eastAsia"/>
          <w:color w:val="auto"/>
          <w:lang w:val="en-US" w:eastAsia="zh-CN"/>
        </w:rPr>
        <w:t>投递员管理</w:t>
      </w:r>
      <w:bookmarkEnd w:id="14"/>
    </w:p>
    <w:p>
      <w:pPr>
        <w:spacing w:before="120" w:beforeLines="50" w:after="120" w:afterLines="50" w:line="300" w:lineRule="auto"/>
        <w:ind w:firstLine="420"/>
        <w:rPr>
          <w:color w:val="auto"/>
        </w:rPr>
      </w:pPr>
      <w:r>
        <w:rPr>
          <w:rFonts w:hint="eastAsia"/>
          <w:color w:val="auto"/>
        </w:rPr>
        <w:t>此功能的用途有两个：</w:t>
      </w:r>
    </w:p>
    <w:p>
      <w:pPr>
        <w:spacing w:before="120" w:beforeLines="50" w:after="120" w:afterLines="50" w:line="300" w:lineRule="auto"/>
        <w:ind w:firstLine="420"/>
        <w:rPr>
          <w:color w:val="auto"/>
        </w:rPr>
      </w:pPr>
      <w:r>
        <w:rPr>
          <w:color w:val="auto"/>
        </w:rPr>
        <w:t>（1）</w:t>
      </w:r>
      <w:r>
        <w:rPr>
          <w:rFonts w:hint="eastAsia"/>
          <w:color w:val="auto"/>
        </w:rPr>
        <w:t>定义投递员。</w:t>
      </w:r>
    </w:p>
    <w:p>
      <w:pPr>
        <w:spacing w:before="120" w:beforeLines="50" w:after="120" w:afterLines="50" w:line="300" w:lineRule="auto"/>
        <w:ind w:left="420" w:leftChars="0" w:firstLine="420" w:firstLineChars="0"/>
        <w:rPr>
          <w:color w:val="auto"/>
        </w:rPr>
      </w:pPr>
      <w:r>
        <w:rPr>
          <w:rFonts w:hint="eastAsia"/>
          <w:color w:val="auto"/>
        </w:rPr>
        <w:t>投递员信息来自于员工信息中的投递员岗位的员工。在此处可补充录入投递员的相关信息。</w:t>
      </w:r>
    </w:p>
    <w:p>
      <w:pPr>
        <w:spacing w:before="120" w:beforeLines="50" w:after="120" w:afterLines="50" w:line="300" w:lineRule="auto"/>
        <w:ind w:firstLine="420"/>
        <w:rPr>
          <w:color w:val="auto"/>
        </w:rPr>
      </w:pPr>
      <w:r>
        <w:rPr>
          <w:rFonts w:hint="eastAsia"/>
          <w:color w:val="auto"/>
        </w:rPr>
        <w:t>投递员的信息主要包括：姓名、性别、身份证号、手机号等。</w:t>
      </w:r>
    </w:p>
    <w:p>
      <w:pPr>
        <w:spacing w:before="120" w:beforeLines="50" w:after="120" w:afterLines="50" w:line="300" w:lineRule="auto"/>
        <w:ind w:firstLine="420"/>
        <w:rPr>
          <w:color w:val="auto"/>
        </w:rPr>
      </w:pPr>
      <w:r>
        <w:rPr>
          <w:rFonts w:hint="eastAsia"/>
          <w:color w:val="auto"/>
        </w:rPr>
        <w:t>投递员可以通过APP进行修改。</w:t>
      </w:r>
    </w:p>
    <w:p>
      <w:pPr>
        <w:spacing w:before="120" w:beforeLines="50" w:after="120" w:afterLines="50" w:line="300" w:lineRule="auto"/>
        <w:ind w:firstLine="420"/>
        <w:rPr>
          <w:color w:val="auto"/>
        </w:rPr>
      </w:pPr>
      <w:r>
        <w:rPr>
          <w:color w:val="auto"/>
        </w:rPr>
        <w:t>（2）</w:t>
      </w:r>
      <w:r>
        <w:rPr>
          <w:rFonts w:hint="eastAsia"/>
          <w:color w:val="auto"/>
        </w:rPr>
        <w:t>为指定的投递员分配片区。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</w:rPr>
        <w:t>选择一个投递员，为投递员分配社区片区。一个投递员允许分配多个片区。</w:t>
      </w:r>
    </w:p>
    <w:p>
      <w:pPr>
        <w:pStyle w:val="3"/>
        <w:ind w:left="851"/>
        <w:outlineLvl w:val="1"/>
        <w:rPr>
          <w:rFonts w:hint="eastAsia"/>
          <w:b/>
          <w:shd w:val="clear" w:fill="FFFF00"/>
        </w:rPr>
      </w:pPr>
      <w:bookmarkStart w:id="15" w:name="_Toc27600"/>
      <w:r>
        <w:rPr>
          <w:rFonts w:hint="eastAsia"/>
          <w:b/>
          <w:lang w:val="en-US" w:eastAsia="zh-CN"/>
        </w:rPr>
        <w:t>系统管理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组织架构、用户、角色、授权、字典管理。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ind w:left="851"/>
        <w:outlineLvl w:val="1"/>
        <w:rPr>
          <w:rFonts w:hint="eastAsia"/>
          <w:lang w:val="en-US" w:eastAsia="zh-CN"/>
        </w:rPr>
      </w:pPr>
      <w:bookmarkStart w:id="16" w:name="_Toc10509"/>
      <w:r>
        <w:rPr>
          <w:rFonts w:hint="eastAsia"/>
          <w:b/>
          <w:lang w:val="en-US" w:eastAsia="zh-CN"/>
        </w:rPr>
        <w:t>订单管理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新增订单</w:t>
      </w:r>
    </w:p>
    <w:p>
      <w:pPr>
        <w:spacing w:before="120" w:beforeLines="50" w:after="120" w:afterLines="50" w:line="300" w:lineRule="auto"/>
        <w:ind w:firstLine="420"/>
        <w:rPr>
          <w:color w:val="0000FF"/>
        </w:rPr>
      </w:pPr>
      <w:r>
        <w:rPr>
          <w:rFonts w:hint="eastAsia"/>
          <w:color w:val="0000FF"/>
        </w:rPr>
        <w:t>订单组织/客户、投递员、顾客姓名、联系电话、投递地址、是否贵宾订单、商品名称、单价、份数、备注等。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2245" cy="2045970"/>
            <wp:effectExtent l="0" t="0" r="1460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525905"/>
            <wp:effectExtent l="0" t="0" r="5715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US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797560</wp:posOffset>
          </wp:positionH>
          <wp:positionV relativeFrom="paragraph">
            <wp:posOffset>-52070</wp:posOffset>
          </wp:positionV>
          <wp:extent cx="624840" cy="367665"/>
          <wp:effectExtent l="0" t="0" r="3810" b="133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84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  <w:lang w:val="en-US" w:eastAsia="zh-CN"/>
      </w:rPr>
      <w:t xml:space="preserve"> </w:t>
    </w:r>
    <w:r>
      <w:rPr>
        <w:rFonts w:hint="eastAsia"/>
        <w:sz w:val="24"/>
        <w:szCs w:val="24"/>
        <w:lang w:val="en-US" w:eastAsia="zh-CN"/>
      </w:rPr>
      <w:t>得益乳业                                  普元信息技术股份有限公司</w:t>
    </w:r>
    <w:r>
      <w:rPr>
        <w:rFonts w:hint="eastAsia"/>
        <w:sz w:val="21"/>
        <w:szCs w:val="21"/>
        <w:lang w:val="en-US" w:eastAsia="zh-CN"/>
      </w:rPr>
      <w:t xml:space="preserve">  </w:t>
    </w:r>
    <w:r>
      <w:rPr>
        <w:rFonts w:hint="eastAsia"/>
        <w:lang w:val="en-US" w:eastAsia="zh-CN"/>
      </w:rPr>
      <w:t xml:space="preserve">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US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797560</wp:posOffset>
          </wp:positionH>
          <wp:positionV relativeFrom="paragraph">
            <wp:posOffset>-52070</wp:posOffset>
          </wp:positionV>
          <wp:extent cx="624840" cy="367665"/>
          <wp:effectExtent l="0" t="0" r="3810" b="1333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84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  <w:lang w:val="en-US" w:eastAsia="zh-CN"/>
      </w:rPr>
      <w:t xml:space="preserve"> </w:t>
    </w:r>
    <w:r>
      <w:rPr>
        <w:rFonts w:hint="eastAsia"/>
        <w:sz w:val="24"/>
        <w:szCs w:val="24"/>
        <w:lang w:val="en-US" w:eastAsia="zh-CN"/>
      </w:rPr>
      <w:t>得益乳业                                  普元信息技术股份有限公司</w:t>
    </w:r>
    <w:r>
      <w:rPr>
        <w:rFonts w:hint="eastAsia"/>
        <w:sz w:val="21"/>
        <w:szCs w:val="21"/>
        <w:lang w:val="en-US" w:eastAsia="zh-CN"/>
      </w:rPr>
      <w:t xml:space="preserve">  </w:t>
    </w:r>
    <w:r>
      <w:rPr>
        <w:rFonts w:hint="eastAsia"/>
        <w:lang w:val="en-US" w:eastAsia="zh-CN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0B9B6"/>
    <w:multiLevelType w:val="singleLevel"/>
    <w:tmpl w:val="87C0B9B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9674A5A"/>
    <w:multiLevelType w:val="singleLevel"/>
    <w:tmpl w:val="B9674A5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E8F88F84"/>
    <w:multiLevelType w:val="singleLevel"/>
    <w:tmpl w:val="E8F88F8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74D222B"/>
    <w:multiLevelType w:val="multilevel"/>
    <w:tmpl w:val="074D222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863DDE5"/>
    <w:multiLevelType w:val="singleLevel"/>
    <w:tmpl w:val="1863DD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49F0ECD"/>
    <w:multiLevelType w:val="singleLevel"/>
    <w:tmpl w:val="349F0E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B500AA2"/>
    <w:multiLevelType w:val="multilevel"/>
    <w:tmpl w:val="5B500AA2"/>
    <w:lvl w:ilvl="0" w:tentative="0">
      <w:start w:val="1"/>
      <w:numFmt w:val="decimal"/>
      <w:pStyle w:val="2"/>
      <w:lvlText w:val="%1."/>
      <w:lvlJc w:val="left"/>
      <w:pPr>
        <w:ind w:left="340" w:hanging="34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794" w:hanging="454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0" w:leftChars="0" w:firstLine="567" w:firstLineChars="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3" w:tentative="0">
      <w:start w:val="1"/>
      <w:numFmt w:val="decimal"/>
      <w:lvlText w:val="%1.%2.%3.%4."/>
      <w:lvlJc w:val="left"/>
      <w:pPr>
        <w:ind w:left="1588" w:hanging="454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4" w:tentative="0">
      <w:start w:val="1"/>
      <w:numFmt w:val="decimal"/>
      <w:lvlText w:val="%5)"/>
      <w:lvlJc w:val="left"/>
      <w:pPr>
        <w:ind w:left="1446" w:hanging="454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18FE"/>
    <w:rsid w:val="01230C74"/>
    <w:rsid w:val="01747280"/>
    <w:rsid w:val="019139B4"/>
    <w:rsid w:val="01D66718"/>
    <w:rsid w:val="02FC20B9"/>
    <w:rsid w:val="03011E13"/>
    <w:rsid w:val="03276AF6"/>
    <w:rsid w:val="043C6BA2"/>
    <w:rsid w:val="0621147E"/>
    <w:rsid w:val="06322F16"/>
    <w:rsid w:val="067F74B2"/>
    <w:rsid w:val="07A255BA"/>
    <w:rsid w:val="07AA45D3"/>
    <w:rsid w:val="07F031B3"/>
    <w:rsid w:val="080E2A80"/>
    <w:rsid w:val="0A7B1AAB"/>
    <w:rsid w:val="0AEE27C7"/>
    <w:rsid w:val="0B3E68FB"/>
    <w:rsid w:val="0B9C0869"/>
    <w:rsid w:val="0C8D71D7"/>
    <w:rsid w:val="0D837242"/>
    <w:rsid w:val="0ED02408"/>
    <w:rsid w:val="0F5D6F38"/>
    <w:rsid w:val="0F602517"/>
    <w:rsid w:val="0F623B72"/>
    <w:rsid w:val="0FE10F1C"/>
    <w:rsid w:val="12C43B57"/>
    <w:rsid w:val="131B7104"/>
    <w:rsid w:val="13433868"/>
    <w:rsid w:val="13886F34"/>
    <w:rsid w:val="151917E6"/>
    <w:rsid w:val="15EE4190"/>
    <w:rsid w:val="165D5759"/>
    <w:rsid w:val="169C4B3F"/>
    <w:rsid w:val="16BA6A1F"/>
    <w:rsid w:val="17255FBA"/>
    <w:rsid w:val="178D4FD3"/>
    <w:rsid w:val="1A7C1512"/>
    <w:rsid w:val="1AB0676A"/>
    <w:rsid w:val="1C0805FF"/>
    <w:rsid w:val="1CF22D24"/>
    <w:rsid w:val="1D490BB6"/>
    <w:rsid w:val="1E3B79A0"/>
    <w:rsid w:val="1EA61E54"/>
    <w:rsid w:val="1ECD3D29"/>
    <w:rsid w:val="1F314083"/>
    <w:rsid w:val="1F4563BB"/>
    <w:rsid w:val="204C2086"/>
    <w:rsid w:val="20B23F62"/>
    <w:rsid w:val="20D66090"/>
    <w:rsid w:val="21112390"/>
    <w:rsid w:val="22770664"/>
    <w:rsid w:val="228062E6"/>
    <w:rsid w:val="23047385"/>
    <w:rsid w:val="23E03938"/>
    <w:rsid w:val="259B6C05"/>
    <w:rsid w:val="25CC67C5"/>
    <w:rsid w:val="25EF2D4F"/>
    <w:rsid w:val="25F73BD6"/>
    <w:rsid w:val="281C3191"/>
    <w:rsid w:val="292452D1"/>
    <w:rsid w:val="292733C9"/>
    <w:rsid w:val="294149D7"/>
    <w:rsid w:val="29521824"/>
    <w:rsid w:val="29EA75B9"/>
    <w:rsid w:val="2A5F040C"/>
    <w:rsid w:val="2BD41D18"/>
    <w:rsid w:val="2C2160DB"/>
    <w:rsid w:val="2D552B04"/>
    <w:rsid w:val="2F2F3B96"/>
    <w:rsid w:val="2FCE09BD"/>
    <w:rsid w:val="31F120D1"/>
    <w:rsid w:val="331426D4"/>
    <w:rsid w:val="3430214A"/>
    <w:rsid w:val="35333FC1"/>
    <w:rsid w:val="358B1D25"/>
    <w:rsid w:val="35BE0004"/>
    <w:rsid w:val="35D22A99"/>
    <w:rsid w:val="360E2D25"/>
    <w:rsid w:val="365164E7"/>
    <w:rsid w:val="36876714"/>
    <w:rsid w:val="372054D6"/>
    <w:rsid w:val="38BF3440"/>
    <w:rsid w:val="393B79EF"/>
    <w:rsid w:val="39A369DC"/>
    <w:rsid w:val="39CA4A5E"/>
    <w:rsid w:val="39DD6789"/>
    <w:rsid w:val="3A3B6F47"/>
    <w:rsid w:val="3A88753F"/>
    <w:rsid w:val="3AC46284"/>
    <w:rsid w:val="3AF85C6F"/>
    <w:rsid w:val="3B3369C3"/>
    <w:rsid w:val="3B5A162A"/>
    <w:rsid w:val="3BB56236"/>
    <w:rsid w:val="3BB80F1E"/>
    <w:rsid w:val="3C986CA4"/>
    <w:rsid w:val="3D3F41CA"/>
    <w:rsid w:val="3DFE7585"/>
    <w:rsid w:val="3EE72837"/>
    <w:rsid w:val="40247D0E"/>
    <w:rsid w:val="40930A81"/>
    <w:rsid w:val="40EF7EC1"/>
    <w:rsid w:val="41CA0368"/>
    <w:rsid w:val="4270748B"/>
    <w:rsid w:val="4273058B"/>
    <w:rsid w:val="42EC316F"/>
    <w:rsid w:val="431150EF"/>
    <w:rsid w:val="43FF350C"/>
    <w:rsid w:val="456D0440"/>
    <w:rsid w:val="47041FEF"/>
    <w:rsid w:val="47C13FD5"/>
    <w:rsid w:val="47F140CA"/>
    <w:rsid w:val="48F5670D"/>
    <w:rsid w:val="496E6222"/>
    <w:rsid w:val="4A7143BF"/>
    <w:rsid w:val="4BF47C33"/>
    <w:rsid w:val="4C713D4C"/>
    <w:rsid w:val="4C7D066E"/>
    <w:rsid w:val="4CCE7D06"/>
    <w:rsid w:val="4D70653A"/>
    <w:rsid w:val="4D97066E"/>
    <w:rsid w:val="4E751CF8"/>
    <w:rsid w:val="4EAA7061"/>
    <w:rsid w:val="4EF43979"/>
    <w:rsid w:val="4FDB76DC"/>
    <w:rsid w:val="511F7788"/>
    <w:rsid w:val="512C5B24"/>
    <w:rsid w:val="514731D7"/>
    <w:rsid w:val="527E4E7A"/>
    <w:rsid w:val="52986192"/>
    <w:rsid w:val="53330171"/>
    <w:rsid w:val="53A149AC"/>
    <w:rsid w:val="53FB3470"/>
    <w:rsid w:val="54F70072"/>
    <w:rsid w:val="566C2138"/>
    <w:rsid w:val="569E0E69"/>
    <w:rsid w:val="56B07A1D"/>
    <w:rsid w:val="56CB411E"/>
    <w:rsid w:val="56DF51F2"/>
    <w:rsid w:val="57973233"/>
    <w:rsid w:val="596832E5"/>
    <w:rsid w:val="59A5227D"/>
    <w:rsid w:val="59AB7774"/>
    <w:rsid w:val="5B6B63DE"/>
    <w:rsid w:val="5C444A53"/>
    <w:rsid w:val="5C5646FA"/>
    <w:rsid w:val="5C5D3580"/>
    <w:rsid w:val="5CB27EC6"/>
    <w:rsid w:val="5DBA0862"/>
    <w:rsid w:val="5DDE09DB"/>
    <w:rsid w:val="5F3411BF"/>
    <w:rsid w:val="5F4918B6"/>
    <w:rsid w:val="60577123"/>
    <w:rsid w:val="644D77F6"/>
    <w:rsid w:val="646970D6"/>
    <w:rsid w:val="64B25728"/>
    <w:rsid w:val="64DC221D"/>
    <w:rsid w:val="65655801"/>
    <w:rsid w:val="65DC7782"/>
    <w:rsid w:val="662064D9"/>
    <w:rsid w:val="663923D9"/>
    <w:rsid w:val="667E0989"/>
    <w:rsid w:val="678F085C"/>
    <w:rsid w:val="6793033B"/>
    <w:rsid w:val="6801628C"/>
    <w:rsid w:val="682C4B6F"/>
    <w:rsid w:val="684D4B77"/>
    <w:rsid w:val="68C74A80"/>
    <w:rsid w:val="693750DA"/>
    <w:rsid w:val="6B482001"/>
    <w:rsid w:val="6CC339A0"/>
    <w:rsid w:val="6DF82C0F"/>
    <w:rsid w:val="6F0B4170"/>
    <w:rsid w:val="6F1747AF"/>
    <w:rsid w:val="6F4806F0"/>
    <w:rsid w:val="6F636122"/>
    <w:rsid w:val="6F970FE5"/>
    <w:rsid w:val="6FF42C6D"/>
    <w:rsid w:val="6FFA6375"/>
    <w:rsid w:val="700838C8"/>
    <w:rsid w:val="702B7380"/>
    <w:rsid w:val="705262F2"/>
    <w:rsid w:val="70A85E40"/>
    <w:rsid w:val="713B02E9"/>
    <w:rsid w:val="717E2642"/>
    <w:rsid w:val="71CE5554"/>
    <w:rsid w:val="720E1895"/>
    <w:rsid w:val="72594BD6"/>
    <w:rsid w:val="737821C6"/>
    <w:rsid w:val="746D6416"/>
    <w:rsid w:val="75331257"/>
    <w:rsid w:val="76344FF2"/>
    <w:rsid w:val="76345346"/>
    <w:rsid w:val="76B01E01"/>
    <w:rsid w:val="76BA78D2"/>
    <w:rsid w:val="782A05EE"/>
    <w:rsid w:val="785F2A19"/>
    <w:rsid w:val="78DB1386"/>
    <w:rsid w:val="7C7C0EEC"/>
    <w:rsid w:val="7CE55EF9"/>
    <w:rsid w:val="7D04145F"/>
    <w:rsid w:val="7D3269AC"/>
    <w:rsid w:val="7E6B389C"/>
    <w:rsid w:val="7F1242C2"/>
    <w:rsid w:val="7F15300F"/>
    <w:rsid w:val="7FD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" w:semiHidden="0" w:name="heading 4"/>
    <w:lsdException w:qFormat="1" w:uiPriority="9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numPr>
        <w:ilvl w:val="0"/>
        <w:numId w:val="1"/>
      </w:numPr>
      <w:spacing w:before="240" w:after="60"/>
      <w:outlineLvl w:val="0"/>
    </w:pPr>
    <w:rPr>
      <w:rFonts w:ascii="微软雅黑" w:hAnsi="微软雅黑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9"/>
    <w:pPr>
      <w:numPr>
        <w:ilvl w:val="1"/>
        <w:numId w:val="1"/>
      </w:numPr>
      <w:tabs>
        <w:tab w:val="left" w:pos="709"/>
      </w:tabs>
      <w:outlineLvl w:val="1"/>
    </w:pPr>
    <w:rPr>
      <w:rFonts w:ascii="微软雅黑" w:hAnsi="微软雅黑"/>
      <w:b/>
    </w:rPr>
  </w:style>
  <w:style w:type="paragraph" w:styleId="4">
    <w:name w:val="heading 3"/>
    <w:basedOn w:val="1"/>
    <w:next w:val="1"/>
    <w:unhideWhenUsed/>
    <w:qFormat/>
    <w:uiPriority w:val="99"/>
    <w:pPr>
      <w:tabs>
        <w:tab w:val="left" w:pos="709"/>
      </w:tabs>
      <w:adjustRightInd w:val="0"/>
      <w:snapToGrid w:val="0"/>
      <w:ind w:firstLine="567"/>
      <w:jc w:val="left"/>
      <w:outlineLvl w:val="2"/>
    </w:pPr>
  </w:style>
  <w:style w:type="paragraph" w:styleId="5">
    <w:name w:val="heading 4"/>
    <w:basedOn w:val="4"/>
    <w:next w:val="1"/>
    <w:unhideWhenUsed/>
    <w:qFormat/>
    <w:uiPriority w:val="9"/>
    <w:pPr>
      <w:tabs>
        <w:tab w:val="left" w:pos="1985"/>
        <w:tab w:val="clear" w:pos="709"/>
      </w:tabs>
      <w:outlineLvl w:val="3"/>
    </w:pPr>
  </w:style>
  <w:style w:type="paragraph" w:styleId="6">
    <w:name w:val="heading 5"/>
    <w:basedOn w:val="5"/>
    <w:next w:val="1"/>
    <w:unhideWhenUsed/>
    <w:qFormat/>
    <w:uiPriority w:val="99"/>
    <w:pPr>
      <w:tabs>
        <w:tab w:val="left" w:pos="1134"/>
        <w:tab w:val="clear" w:pos="1985"/>
      </w:tabs>
      <w:outlineLvl w:val="4"/>
    </w:p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99"/>
    <w:pPr>
      <w:spacing w:line="300" w:lineRule="auto"/>
      <w:ind w:firstLine="547"/>
    </w:pPr>
    <w:rPr>
      <w:szCs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4">
    <w:name w:val="Intense Quote"/>
    <w:basedOn w:val="1"/>
    <w:next w:val="1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napToGrid w:val="0"/>
      <w:spacing w:before="360" w:after="360"/>
      <w:ind w:left="864" w:right="864"/>
      <w:jc w:val="center"/>
    </w:pPr>
    <w:rPr>
      <w:rFonts w:ascii="Calibri" w:hAnsi="Calibri" w:eastAsia="微软雅黑"/>
      <w:i/>
      <w:iCs/>
      <w:color w:val="5B9BD5" w:themeColor="accent1"/>
      <w:sz w:val="24"/>
      <w:szCs w:val="22"/>
      <w14:textFill>
        <w14:solidFill>
          <w14:schemeClr w14:val="accent1"/>
        </w14:solidFill>
      </w14:textFill>
    </w:rPr>
  </w:style>
  <w:style w:type="paragraph" w:customStyle="1" w:styleId="15">
    <w:name w:val="Normal Comment"/>
    <w:basedOn w:val="1"/>
    <w:qFormat/>
    <w:uiPriority w:val="99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16">
    <w:name w:val="无间隔1"/>
    <w:basedOn w:val="7"/>
    <w:qFormat/>
    <w:uiPriority w:val="99"/>
    <w:pPr>
      <w:spacing w:line="240" w:lineRule="auto"/>
      <w:ind w:firstLine="0"/>
      <w:jc w:val="center"/>
    </w:pPr>
    <w:rPr>
      <w:rFonts w:ascii="微软雅黑" w:hAnsi="微软雅黑" w:cs="Arial"/>
      <w:b/>
      <w:szCs w:val="24"/>
    </w:rPr>
  </w:style>
  <w:style w:type="paragraph" w:customStyle="1" w:styleId="17">
    <w:name w:val="Table Text"/>
    <w:basedOn w:val="1"/>
    <w:qFormat/>
    <w:uiPriority w:val="0"/>
    <w:pPr>
      <w:spacing w:before="40" w:line="264" w:lineRule="auto"/>
      <w:ind w:right="101"/>
    </w:pPr>
    <w:rPr>
      <w:rFonts w:ascii="宋体" w:hAnsi="宋体" w:eastAsia="宋体"/>
      <w:bCs/>
      <w:szCs w:val="20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lilan</dc:creator>
  <cp:lastModifiedBy>阿贵╮(╯▽╰)╭海玲</cp:lastModifiedBy>
  <dcterms:modified xsi:type="dcterms:W3CDTF">2020-01-11T06:24:50Z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