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/>
          <w:bCs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  <w:t>漏洞报告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CVE-2021- 20180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在 ansible 模块中发现了一个缺陷，默认情况下，凭据在控制台日志中公开，并且在使用 bitbucket_pipeline_variable 模块时不受安全功能的保护。此缺陷允许攻击者窃取 bitbucket_pipeline 凭据。此漏洞的最大威胁是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与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机密性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有关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漏洞来源: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平台: CVE/NVD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"https://nvd.nist.gov/vuln/detail/CVE-2021-20180"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  <w:lang w:val="en-US" w:eastAsia="zh-CN"/>
        </w:rPr>
        <w:t>https://nvd.nist.gov/vuln/detail/CVE-2021-20180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03/16/2022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见下面的链接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N/A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本地类型攻击漏洞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CVSS评分: 5.5  (NVD评分)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重新评价后: 5.0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266055" cy="20434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Redhat ansible 2.9.18之前的版本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经过验证，在2.9.18版本加入了隐藏标记为安全的用户敏感信息的代码：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</w:pPr>
      <w:r>
        <w:drawing>
          <wp:inline distT="0" distB="0" distL="114300" distR="114300">
            <wp:extent cx="5266690" cy="222567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在之前的版本都没有，详细代码见漏洞补丁一栏。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2.9.18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默认情况下，凭据在控制台日志中公开，并且在使用 bitbucket_pipeline_variable 模块时不受安全功能的保护。此缺陷允许攻击者窃取 bitbucket_pipeline 凭据。Red Hat Gluster Storage 3 中提供的 Ansible 版本不包含易受攻击的 bitbucket 模块，不受此漏洞影响。但是，Red Hat Gluster Storage 3 不再维护自己的 Ansible 版本。先决条件是启用 Ansible 存储库，以便使用最新版本的 Ansible，其中包括错误和安全修复。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具体相关的代码可在漏洞补丁中查看。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漏洞位置: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bitbucket_pipeline_variable 模块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中，根据补丁可以得出漏洞具体位置在plugins/modules/source_control/bitbucket/bitbucket_pipeline_variable.py文件中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N/A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漏洞补丁：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"https://github.com/ansible-collections/community.general/pull/1635/commits/8de555b5d69debb9bbed877922024385718edd3f"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  <w:lang w:val="en-US" w:eastAsia="zh-CN"/>
        </w:rPr>
        <w:t>https://github.com/ansible-collections/community.general/pull/1635/commits/8de555b5d69debb9bbed877922024385718edd3f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备注: bitbucket_pipeline_variable - 隐藏标记为安全的用户敏感信息以防止登录控制台。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参考链接: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"https://access.redhat.com/errata/RHSA-2021:2180"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https://access.redhat.com/errata/RHSA-2021:2180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将Redhat ansible更新到2.9.18+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NzUyOTJjNDRmZTQ4ZjIwMjZlM2Y5YmQ3NGMwZGMifQ=="/>
  </w:docVars>
  <w:rsids>
    <w:rsidRoot w:val="00000000"/>
    <w:rsid w:val="22E50AE8"/>
    <w:rsid w:val="631A3CA9"/>
    <w:rsid w:val="7A28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</Words>
  <Characters>934</Characters>
  <Lines>0</Lines>
  <Paragraphs>0</Paragraphs>
  <TotalTime>0</TotalTime>
  <ScaleCrop>false</ScaleCrop>
  <LinksUpToDate>false</LinksUpToDate>
  <CharactersWithSpaces>986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2023-01-30T06:06:00Z</dcterms:created>
  <dc:creator>HP1</dc:creator>
  <cp:lastModifiedBy>雷博文</cp:lastModifiedBy>
  <dcterms:modified xsi:type="dcterms:W3CDTF">2023-02-03T03:21:02Z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2B90B70FD48041EDAF9607C903A06E51</vt:lpwstr>
  </property>
</Properties>
</file>