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67"/>
        <w:gridCol w:w="1150"/>
        <w:gridCol w:w="3600"/>
        <w:gridCol w:w="2021"/>
        <w:gridCol w:w="2547"/>
      </w:tblGrid>
      <w:tr w:rsidR="00EF025D" w:rsidRPr="004233F1" w:rsidTr="009C0451">
        <w:trPr>
          <w:trHeight w:val="727"/>
          <w:jc w:val="center"/>
        </w:trPr>
        <w:tc>
          <w:tcPr>
            <w:tcW w:w="1018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0221F" w:rsidRPr="004233F1" w:rsidRDefault="00256342" w:rsidP="00256342">
            <w:pPr>
              <w:widowControl w:val="0"/>
              <w:tabs>
                <w:tab w:val="left" w:pos="8561"/>
              </w:tabs>
              <w:spacing w:line="360" w:lineRule="auto"/>
              <w:jc w:val="center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 w:hint="eastAsia"/>
                <w:sz w:val="32"/>
                <w:szCs w:val="32"/>
              </w:rPr>
              <w:t>雙周會</w:t>
            </w:r>
            <w:r w:rsidR="00B0221F" w:rsidRPr="004233F1">
              <w:rPr>
                <w:rFonts w:eastAsia="標楷體"/>
                <w:sz w:val="32"/>
                <w:szCs w:val="32"/>
              </w:rPr>
              <w:t>會議紀錄</w:t>
            </w:r>
          </w:p>
        </w:tc>
      </w:tr>
      <w:tr w:rsidR="00EF025D" w:rsidRPr="004233F1" w:rsidTr="009C0451">
        <w:trPr>
          <w:trHeight w:val="536"/>
          <w:jc w:val="center"/>
        </w:trPr>
        <w:tc>
          <w:tcPr>
            <w:tcW w:w="2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bookmarkStart w:id="0" w:name="_GoBack"/>
            <w:r w:rsidRPr="004233F1">
              <w:rPr>
                <w:rFonts w:eastAsia="標楷體"/>
                <w:sz w:val="24"/>
                <w:szCs w:val="24"/>
              </w:rPr>
              <w:t>時間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5E33B3" w:rsidP="008B00DF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20</w:t>
            </w:r>
            <w:r w:rsidR="008B00DF">
              <w:rPr>
                <w:rFonts w:eastAsia="標楷體"/>
                <w:sz w:val="24"/>
                <w:szCs w:val="24"/>
              </w:rPr>
              <w:t>2</w:t>
            </w:r>
            <w:r w:rsidR="008B00DF">
              <w:rPr>
                <w:rFonts w:eastAsia="標楷體" w:hint="eastAsia"/>
                <w:sz w:val="24"/>
                <w:szCs w:val="24"/>
              </w:rPr>
              <w:t>2</w:t>
            </w:r>
            <w:r w:rsidR="00B0221F" w:rsidRPr="004233F1">
              <w:rPr>
                <w:rFonts w:eastAsia="標楷體"/>
                <w:sz w:val="24"/>
                <w:szCs w:val="24"/>
              </w:rPr>
              <w:t>年</w:t>
            </w:r>
            <w:r w:rsidR="001209A4">
              <w:rPr>
                <w:rFonts w:eastAsia="標楷體"/>
                <w:sz w:val="24"/>
                <w:szCs w:val="24"/>
              </w:rPr>
              <w:t>1</w:t>
            </w:r>
            <w:r w:rsidR="00B0221F" w:rsidRPr="004233F1">
              <w:rPr>
                <w:rFonts w:eastAsia="標楷體"/>
                <w:sz w:val="24"/>
                <w:szCs w:val="24"/>
              </w:rPr>
              <w:t>月</w:t>
            </w:r>
            <w:r w:rsidR="00256342">
              <w:rPr>
                <w:rFonts w:eastAsia="標楷體" w:hint="eastAsia"/>
                <w:sz w:val="24"/>
                <w:szCs w:val="24"/>
              </w:rPr>
              <w:t>24</w:t>
            </w:r>
            <w:r w:rsidR="00B0221F" w:rsidRPr="004233F1">
              <w:rPr>
                <w:rFonts w:eastAsia="標楷體"/>
                <w:sz w:val="24"/>
                <w:szCs w:val="24"/>
              </w:rPr>
              <w:t>日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地點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892514" w:rsidRDefault="00256342" w:rsidP="00256342">
            <w:pPr>
              <w:widowControl w:val="0"/>
              <w:spacing w:line="360" w:lineRule="auto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B502</w:t>
            </w:r>
            <w:r w:rsidR="00892514" w:rsidRPr="00892514">
              <w:rPr>
                <w:rFonts w:eastAsia="標楷體" w:hint="eastAsia"/>
                <w:sz w:val="22"/>
                <w:szCs w:val="22"/>
              </w:rPr>
              <w:t>會議</w:t>
            </w:r>
            <w:r w:rsidR="00892514" w:rsidRPr="00892514">
              <w:rPr>
                <w:rFonts w:eastAsia="標楷體" w:hint="eastAsia"/>
                <w:sz w:val="22"/>
                <w:szCs w:val="22"/>
                <w:lang w:eastAsia="zh-HK"/>
              </w:rPr>
              <w:t>室</w:t>
            </w:r>
          </w:p>
        </w:tc>
      </w:tr>
      <w:bookmarkEnd w:id="0"/>
      <w:tr w:rsidR="00EF025D" w:rsidRPr="004233F1" w:rsidTr="009C0451">
        <w:trPr>
          <w:trHeight w:val="524"/>
          <w:jc w:val="center"/>
        </w:trPr>
        <w:tc>
          <w:tcPr>
            <w:tcW w:w="2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主席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762B74" w:rsidP="009C0451">
            <w:pPr>
              <w:widowControl w:val="0"/>
              <w:spacing w:line="360" w:lineRule="auto"/>
              <w:ind w:firstLineChars="50" w:firstLine="120"/>
              <w:jc w:val="center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</w:rPr>
              <w:t>陳浩吉</w:t>
            </w:r>
            <w:r w:rsidR="00C47EBA">
              <w:rPr>
                <w:rFonts w:eastAsia="標楷體" w:hint="eastAsia"/>
                <w:sz w:val="24"/>
                <w:szCs w:val="24"/>
              </w:rPr>
              <w:t xml:space="preserve"> </w:t>
            </w:r>
            <w:r w:rsidR="00C47EBA">
              <w:rPr>
                <w:rFonts w:eastAsia="標楷體" w:hint="eastAsia"/>
                <w:sz w:val="24"/>
                <w:szCs w:val="24"/>
              </w:rPr>
              <w:t>經理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紀錄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762B74" w:rsidP="009C0451">
            <w:pPr>
              <w:widowControl w:val="0"/>
              <w:spacing w:line="360" w:lineRule="auto"/>
              <w:ind w:firstLineChars="50" w:firstLine="120"/>
              <w:jc w:val="center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</w:rPr>
              <w:t>蘇賢庭</w:t>
            </w:r>
          </w:p>
        </w:tc>
      </w:tr>
      <w:tr w:rsidR="006013A2" w:rsidRPr="004233F1" w:rsidTr="009C0451">
        <w:trPr>
          <w:trHeight w:val="907"/>
          <w:jc w:val="center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3A2" w:rsidRPr="004233F1" w:rsidRDefault="006013A2" w:rsidP="006013A2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參</w:t>
            </w:r>
          </w:p>
          <w:p w:rsidR="006013A2" w:rsidRPr="004233F1" w:rsidRDefault="006013A2" w:rsidP="006013A2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加</w:t>
            </w:r>
          </w:p>
          <w:p w:rsidR="006013A2" w:rsidRPr="004233F1" w:rsidRDefault="006013A2" w:rsidP="006013A2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人</w:t>
            </w:r>
          </w:p>
          <w:p w:rsidR="006013A2" w:rsidRPr="004233F1" w:rsidRDefault="006013A2" w:rsidP="006013A2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員</w:t>
            </w:r>
          </w:p>
        </w:tc>
        <w:tc>
          <w:tcPr>
            <w:tcW w:w="93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6013A2" w:rsidRPr="004233F1" w:rsidRDefault="00C47EBA" w:rsidP="006013A2">
            <w:pPr>
              <w:spacing w:line="360" w:lineRule="auto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</w:rPr>
              <w:t>(</w:t>
            </w:r>
            <w:r>
              <w:rPr>
                <w:rFonts w:eastAsia="標楷體" w:hint="eastAsia"/>
                <w:sz w:val="24"/>
                <w:szCs w:val="24"/>
              </w:rPr>
              <w:t>以下敬稱略</w:t>
            </w:r>
            <w:r>
              <w:rPr>
                <w:rFonts w:eastAsia="標楷體" w:hint="eastAsia"/>
                <w:sz w:val="24"/>
                <w:szCs w:val="24"/>
              </w:rPr>
              <w:t>)</w:t>
            </w:r>
          </w:p>
          <w:p w:rsidR="006013A2" w:rsidRPr="004233F1" w:rsidRDefault="001E3898" w:rsidP="00B33FCD">
            <w:pPr>
              <w:spacing w:line="360" w:lineRule="auto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  <w:lang w:eastAsia="zh-HK"/>
              </w:rPr>
              <w:t>核心改造專案辦公室</w:t>
            </w:r>
            <w:r>
              <w:rPr>
                <w:rFonts w:eastAsia="標楷體" w:hint="eastAsia"/>
                <w:sz w:val="24"/>
                <w:szCs w:val="24"/>
              </w:rPr>
              <w:t>：</w:t>
            </w:r>
            <w:r w:rsidR="00DD030D">
              <w:rPr>
                <w:rFonts w:eastAsia="標楷體" w:hint="eastAsia"/>
                <w:sz w:val="24"/>
                <w:szCs w:val="24"/>
              </w:rPr>
              <w:t>陳浩吉、鍾匡華、</w:t>
            </w:r>
            <w:r w:rsidR="00B33FCD">
              <w:rPr>
                <w:rFonts w:eastAsia="標楷體" w:hint="eastAsia"/>
                <w:sz w:val="24"/>
                <w:szCs w:val="24"/>
              </w:rPr>
              <w:t>陳志鴻</w:t>
            </w:r>
            <w:r w:rsidR="00F82D49">
              <w:rPr>
                <w:rFonts w:eastAsia="標楷體" w:hint="eastAsia"/>
                <w:sz w:val="24"/>
                <w:szCs w:val="24"/>
              </w:rPr>
              <w:t>、蘇賢庭</w:t>
            </w:r>
          </w:p>
        </w:tc>
      </w:tr>
      <w:tr w:rsidR="00FE3162" w:rsidRPr="00587424" w:rsidTr="00892514">
        <w:trPr>
          <w:trHeight w:val="9488"/>
          <w:jc w:val="center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本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次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會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議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討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論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事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項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及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決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議</w:t>
            </w:r>
          </w:p>
        </w:tc>
        <w:tc>
          <w:tcPr>
            <w:tcW w:w="93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170" w:type="dxa"/>
              <w:right w:w="170" w:type="dxa"/>
            </w:tcMar>
          </w:tcPr>
          <w:p w:rsidR="000D7B28" w:rsidRPr="00256342" w:rsidRDefault="000D7B28" w:rsidP="00256342">
            <w:pPr>
              <w:pStyle w:val="Web"/>
              <w:numPr>
                <w:ilvl w:val="0"/>
                <w:numId w:val="1"/>
              </w:numPr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本次會議說明應收帳款</w:t>
            </w:r>
            <w:r w:rsidR="00256342">
              <w:rPr>
                <w:rFonts w:ascii="Arial" w:eastAsia="標楷體" w:hAnsi="Arial" w:hint="eastAsia"/>
              </w:rPr>
              <w:t>將改為透過</w:t>
            </w:r>
            <w:r w:rsidR="00256342">
              <w:rPr>
                <w:rFonts w:ascii="Arial" w:eastAsia="標楷體" w:hAnsi="Arial" w:hint="eastAsia"/>
              </w:rPr>
              <w:t>TPE</w:t>
            </w:r>
            <w:r w:rsidR="008D646B">
              <w:rPr>
                <w:rFonts w:ascii="Arial" w:eastAsia="標楷體" w:hAnsi="Arial" w:hint="eastAsia"/>
              </w:rPr>
              <w:t>匯出資料</w:t>
            </w:r>
            <w:r w:rsidRPr="00256342">
              <w:rPr>
                <w:rFonts w:ascii="Arial" w:eastAsia="標楷體" w:hAnsi="Arial" w:hint="eastAsia"/>
              </w:rPr>
              <w:t>。</w:t>
            </w:r>
          </w:p>
          <w:p w:rsidR="000D7B28" w:rsidRDefault="000D7B28" w:rsidP="008B00DF">
            <w:pPr>
              <w:pStyle w:val="Web"/>
              <w:numPr>
                <w:ilvl w:val="0"/>
                <w:numId w:val="1"/>
              </w:numPr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會議摘要說明如下：</w:t>
            </w:r>
          </w:p>
          <w:p w:rsidR="000D7B28" w:rsidRDefault="000D7B28" w:rsidP="000D7B28">
            <w:pPr>
              <w:pStyle w:val="Web"/>
              <w:numPr>
                <w:ilvl w:val="1"/>
                <w:numId w:val="1"/>
              </w:numPr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TPE</w:t>
            </w:r>
            <w:r>
              <w:rPr>
                <w:rFonts w:ascii="Arial" w:eastAsia="標楷體" w:hAnsi="Arial" w:hint="eastAsia"/>
              </w:rPr>
              <w:t>提供應收帳款檔案及邏輯處理如附件。</w:t>
            </w:r>
          </w:p>
          <w:p w:rsidR="000D7B28" w:rsidRDefault="000D7B28" w:rsidP="000D7B28">
            <w:pPr>
              <w:pStyle w:val="Web"/>
              <w:numPr>
                <w:ilvl w:val="1"/>
                <w:numId w:val="1"/>
              </w:numPr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TPE</w:t>
            </w:r>
            <w:r>
              <w:rPr>
                <w:rFonts w:ascii="Arial" w:eastAsia="標楷體" w:hAnsi="Arial" w:hint="eastAsia"/>
              </w:rPr>
              <w:t>彙整</w:t>
            </w:r>
            <w:r>
              <w:rPr>
                <w:rFonts w:ascii="Arial" w:eastAsia="標楷體" w:hAnsi="Arial" w:hint="eastAsia"/>
              </w:rPr>
              <w:t>TOP</w:t>
            </w:r>
            <w:r w:rsidR="00AB1CE1">
              <w:rPr>
                <w:rFonts w:ascii="Arial" w:eastAsia="標楷體" w:hAnsi="Arial" w:hint="eastAsia"/>
              </w:rPr>
              <w:t>後提供央媒申報明細資料無需</w:t>
            </w:r>
            <w:r>
              <w:rPr>
                <w:rFonts w:ascii="Arial" w:eastAsia="標楷體" w:hAnsi="Arial" w:hint="eastAsia"/>
              </w:rPr>
              <w:t>新央媒系統做邏輯處理</w:t>
            </w:r>
            <w:r w:rsidR="00AB1CE1">
              <w:rPr>
                <w:rFonts w:ascii="Arial" w:eastAsia="標楷體" w:hAnsi="Arial" w:hint="eastAsia"/>
              </w:rPr>
              <w:t>直接匯入</w:t>
            </w:r>
            <w:r>
              <w:rPr>
                <w:rFonts w:ascii="Arial" w:eastAsia="標楷體" w:hAnsi="Arial" w:hint="eastAsia"/>
              </w:rPr>
              <w:t>資料庫</w:t>
            </w:r>
            <w:r w:rsidR="00AB1CE1">
              <w:rPr>
                <w:rFonts w:ascii="標楷體" w:eastAsia="標楷體" w:hAnsi="標楷體" w:hint="eastAsia"/>
              </w:rPr>
              <w:t>，</w:t>
            </w:r>
            <w:r w:rsidR="00AB1CE1">
              <w:rPr>
                <w:rFonts w:ascii="Arial" w:eastAsia="標楷體" w:hAnsi="Arial" w:hint="eastAsia"/>
              </w:rPr>
              <w:t>新核心系統亦比照此作業</w:t>
            </w:r>
            <w:r>
              <w:rPr>
                <w:rFonts w:ascii="Arial" w:eastAsia="標楷體" w:hAnsi="Arial" w:hint="eastAsia"/>
              </w:rPr>
              <w:t>。</w:t>
            </w:r>
          </w:p>
          <w:p w:rsidR="003D16C7" w:rsidRDefault="003D16C7" w:rsidP="000D7B28">
            <w:pPr>
              <w:pStyle w:val="Web"/>
              <w:numPr>
                <w:ilvl w:val="1"/>
                <w:numId w:val="1"/>
              </w:numPr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新央媒系統資料流程圖如下：</w:t>
            </w:r>
          </w:p>
          <w:p w:rsidR="003D16C7" w:rsidRDefault="005353AC" w:rsidP="004D2C36">
            <w:pPr>
              <w:pStyle w:val="Web"/>
              <w:rPr>
                <w:rFonts w:ascii="Arial" w:eastAsia="標楷體" w:hAnsi="Arial"/>
                <w:lang w:eastAsia="zh-HK"/>
              </w:rPr>
            </w:pPr>
            <w:r>
              <w:object w:dxaOrig="15708" w:dyaOrig="723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5.25pt;height:209.25pt" o:ole="">
                  <v:imagedata r:id="rId8" o:title=""/>
                </v:shape>
                <o:OLEObject Type="Embed" ProgID="Visio.Drawing.15" ShapeID="_x0000_i1025" DrawAspect="Content" ObjectID="_1704786635" r:id="rId9"/>
              </w:object>
            </w:r>
          </w:p>
          <w:p w:rsidR="003D16C7" w:rsidRDefault="003D16C7" w:rsidP="008B00DF">
            <w:pPr>
              <w:pStyle w:val="Web"/>
              <w:numPr>
                <w:ilvl w:val="0"/>
                <w:numId w:val="1"/>
              </w:numPr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待討論事項</w:t>
            </w:r>
          </w:p>
          <w:p w:rsidR="003D16C7" w:rsidRDefault="003D16C7" w:rsidP="00914363">
            <w:pPr>
              <w:pStyle w:val="Web"/>
              <w:numPr>
                <w:ilvl w:val="1"/>
                <w:numId w:val="1"/>
              </w:numPr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帳戶所屬行</w:t>
            </w:r>
            <w:r w:rsidR="00AB1CE1">
              <w:rPr>
                <w:rFonts w:ascii="Arial" w:eastAsia="標楷體" w:hAnsi="Arial" w:hint="eastAsia"/>
              </w:rPr>
              <w:t>(</w:t>
            </w:r>
            <w:r w:rsidR="00731137">
              <w:rPr>
                <w:rFonts w:ascii="Arial" w:eastAsia="標楷體" w:hAnsi="Arial" w:hint="eastAsia"/>
              </w:rPr>
              <w:t>FSCUSTER</w:t>
            </w:r>
            <w:r w:rsidR="00AB1CE1">
              <w:rPr>
                <w:rFonts w:ascii="Arial" w:eastAsia="標楷體" w:hAnsi="Arial" w:hint="eastAsia"/>
              </w:rPr>
              <w:t>)</w:t>
            </w:r>
            <w:r>
              <w:rPr>
                <w:rFonts w:ascii="Arial" w:eastAsia="標楷體" w:hAnsi="Arial" w:hint="eastAsia"/>
              </w:rPr>
              <w:t>與分行資料</w:t>
            </w:r>
            <w:r w:rsidR="00AB1CE1">
              <w:rPr>
                <w:rFonts w:ascii="Arial" w:eastAsia="標楷體" w:hAnsi="Arial" w:hint="eastAsia"/>
              </w:rPr>
              <w:t>(</w:t>
            </w:r>
            <w:r w:rsidR="00AB1CE1" w:rsidRPr="008B00DF">
              <w:rPr>
                <w:rFonts w:ascii="Arial" w:eastAsia="標楷體" w:hAnsi="Arial" w:hint="eastAsia"/>
                <w:lang w:eastAsia="zh-HK"/>
              </w:rPr>
              <w:t>OCBRANCH</w:t>
            </w:r>
            <w:r w:rsidR="00AB1CE1">
              <w:rPr>
                <w:rFonts w:ascii="Arial" w:eastAsia="標楷體" w:hAnsi="Arial" w:hint="eastAsia"/>
              </w:rPr>
              <w:t>)</w:t>
            </w:r>
            <w:r>
              <w:rPr>
                <w:rFonts w:ascii="Arial" w:eastAsia="標楷體" w:hAnsi="Arial" w:hint="eastAsia"/>
              </w:rPr>
              <w:t>如何取得。</w:t>
            </w:r>
          </w:p>
          <w:p w:rsidR="003D16C7" w:rsidRDefault="00914363" w:rsidP="00914363">
            <w:pPr>
              <w:pStyle w:val="Web"/>
              <w:numPr>
                <w:ilvl w:val="1"/>
                <w:numId w:val="1"/>
              </w:numPr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系統</w:t>
            </w:r>
            <w:r w:rsidR="00AB1CE1">
              <w:rPr>
                <w:rFonts w:ascii="Arial" w:eastAsia="標楷體" w:hAnsi="Arial" w:hint="eastAsia"/>
              </w:rPr>
              <w:t>僅需</w:t>
            </w:r>
            <w:r>
              <w:rPr>
                <w:rFonts w:ascii="Arial" w:eastAsia="標楷體" w:hAnsi="Arial" w:hint="eastAsia"/>
              </w:rPr>
              <w:t>檢核</w:t>
            </w:r>
            <w:r w:rsidR="00AB1CE1">
              <w:rPr>
                <w:rFonts w:ascii="Arial" w:eastAsia="標楷體" w:hAnsi="Arial" w:hint="eastAsia"/>
              </w:rPr>
              <w:t>本</w:t>
            </w:r>
            <w:r w:rsidR="003D16C7">
              <w:rPr>
                <w:rFonts w:ascii="Arial" w:eastAsia="標楷體" w:hAnsi="Arial" w:hint="eastAsia"/>
              </w:rPr>
              <w:t>營業日</w:t>
            </w:r>
            <w:r>
              <w:rPr>
                <w:rFonts w:ascii="Arial" w:eastAsia="標楷體" w:hAnsi="Arial" w:hint="eastAsia"/>
              </w:rPr>
              <w:t>，</w:t>
            </w:r>
            <w:r w:rsidR="003D16C7">
              <w:rPr>
                <w:rFonts w:ascii="Arial" w:eastAsia="標楷體" w:hAnsi="Arial" w:hint="eastAsia"/>
              </w:rPr>
              <w:t>是否要在新央媒系統建置完整營業日資料。</w:t>
            </w:r>
          </w:p>
          <w:p w:rsidR="00914363" w:rsidRDefault="00914363" w:rsidP="008B00DF">
            <w:pPr>
              <w:pStyle w:val="Web"/>
              <w:numPr>
                <w:ilvl w:val="0"/>
                <w:numId w:val="1"/>
              </w:numPr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待追蹤事項</w:t>
            </w:r>
          </w:p>
          <w:p w:rsidR="00914363" w:rsidRDefault="00914363" w:rsidP="00914363">
            <w:pPr>
              <w:pStyle w:val="Web"/>
              <w:numPr>
                <w:ilvl w:val="1"/>
                <w:numId w:val="1"/>
              </w:numPr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金融交易整合平台</w:t>
            </w:r>
            <w:r w:rsidR="00731137">
              <w:rPr>
                <w:rFonts w:ascii="Arial" w:eastAsia="標楷體" w:hAnsi="Arial" w:hint="eastAsia"/>
              </w:rPr>
              <w:t>資料</w:t>
            </w:r>
            <w:r>
              <w:rPr>
                <w:rFonts w:ascii="Arial" w:eastAsia="標楷體" w:hAnsi="Arial" w:hint="eastAsia"/>
              </w:rPr>
              <w:t>是否須透過新央媒系統做邏輯處理</w:t>
            </w:r>
            <w:r w:rsidR="00AB1CE1">
              <w:rPr>
                <w:rFonts w:ascii="Arial" w:eastAsia="標楷體" w:hAnsi="Arial" w:hint="eastAsia"/>
              </w:rPr>
              <w:t>待</w:t>
            </w:r>
            <w:r w:rsidR="00AB1CE1">
              <w:rPr>
                <w:rFonts w:ascii="Arial" w:eastAsia="標楷體" w:hAnsi="Arial" w:hint="eastAsia"/>
              </w:rPr>
              <w:t>BA</w:t>
            </w:r>
            <w:r w:rsidR="00AB1CE1">
              <w:rPr>
                <w:rFonts w:ascii="Arial" w:eastAsia="標楷體" w:hAnsi="Arial" w:hint="eastAsia"/>
              </w:rPr>
              <w:t>確認</w:t>
            </w:r>
            <w:r w:rsidR="00731137">
              <w:rPr>
                <w:rFonts w:ascii="Arial" w:eastAsia="標楷體" w:hAnsi="Arial" w:hint="eastAsia"/>
              </w:rPr>
              <w:t>。</w:t>
            </w:r>
          </w:p>
          <w:p w:rsidR="00731137" w:rsidRDefault="00731137" w:rsidP="00914363">
            <w:pPr>
              <w:pStyle w:val="Web"/>
              <w:numPr>
                <w:ilvl w:val="1"/>
                <w:numId w:val="1"/>
              </w:numPr>
              <w:rPr>
                <w:rFonts w:ascii="Arial" w:eastAsia="標楷體" w:hAnsi="Arial"/>
                <w:lang w:eastAsia="zh-HK"/>
              </w:rPr>
            </w:pPr>
            <w:r w:rsidRPr="008B00DF">
              <w:rPr>
                <w:rFonts w:ascii="Arial" w:eastAsia="標楷體" w:hAnsi="Arial" w:hint="eastAsia"/>
              </w:rPr>
              <w:t>FSCUSTER</w:t>
            </w:r>
            <w:r>
              <w:rPr>
                <w:rFonts w:ascii="Arial" w:eastAsia="標楷體" w:hAnsi="Arial" w:hint="eastAsia"/>
              </w:rPr>
              <w:t>資料庫需提供</w:t>
            </w:r>
            <w:r w:rsidR="00AB1CE1">
              <w:rPr>
                <w:rFonts w:ascii="Arial" w:eastAsia="標楷體" w:hAnsi="Arial" w:hint="eastAsia"/>
              </w:rPr>
              <w:t>lay</w:t>
            </w:r>
            <w:r w:rsidRPr="008B00DF">
              <w:rPr>
                <w:rFonts w:ascii="Arial" w:eastAsia="標楷體" w:hAnsi="Arial" w:hint="eastAsia"/>
              </w:rPr>
              <w:t>out</w:t>
            </w:r>
            <w:r>
              <w:rPr>
                <w:rFonts w:ascii="Arial" w:eastAsia="標楷體" w:hAnsi="Arial" w:hint="eastAsia"/>
              </w:rPr>
              <w:t>(</w:t>
            </w:r>
            <w:r>
              <w:rPr>
                <w:rFonts w:ascii="Arial" w:eastAsia="標楷體" w:hAnsi="Arial" w:hint="eastAsia"/>
              </w:rPr>
              <w:t>已提供</w:t>
            </w:r>
            <w:r>
              <w:rPr>
                <w:rFonts w:ascii="Arial" w:eastAsia="標楷體" w:hAnsi="Arial" w:hint="eastAsia"/>
              </w:rPr>
              <w:t>)</w:t>
            </w:r>
            <w:r>
              <w:rPr>
                <w:rFonts w:ascii="Arial" w:eastAsia="標楷體" w:hAnsi="Arial" w:hint="eastAsia"/>
              </w:rPr>
              <w:t>。</w:t>
            </w:r>
          </w:p>
          <w:p w:rsidR="001B1F05" w:rsidRDefault="00731137" w:rsidP="00731137">
            <w:pPr>
              <w:pStyle w:val="Web"/>
              <w:numPr>
                <w:ilvl w:val="1"/>
                <w:numId w:val="1"/>
              </w:numPr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提供</w:t>
            </w:r>
            <w:r w:rsidRPr="008B00DF">
              <w:rPr>
                <w:rFonts w:ascii="Arial" w:eastAsia="標楷體" w:hAnsi="Arial" w:hint="eastAsia"/>
                <w:lang w:eastAsia="zh-HK"/>
              </w:rPr>
              <w:t>OCBRANCH</w:t>
            </w:r>
            <w:r w:rsidRPr="008B00DF">
              <w:rPr>
                <w:rFonts w:ascii="Arial" w:eastAsia="標楷體" w:hAnsi="Arial" w:hint="eastAsia"/>
                <w:lang w:eastAsia="zh-HK"/>
              </w:rPr>
              <w:t>檔案</w:t>
            </w:r>
            <w:r>
              <w:rPr>
                <w:rFonts w:ascii="Arial" w:eastAsia="標楷體" w:hAnsi="Arial" w:hint="eastAsia"/>
              </w:rPr>
              <w:t>(</w:t>
            </w:r>
            <w:r>
              <w:rPr>
                <w:rFonts w:ascii="Arial" w:eastAsia="標楷體" w:hAnsi="Arial" w:hint="eastAsia"/>
              </w:rPr>
              <w:t>已提供</w:t>
            </w:r>
            <w:r>
              <w:rPr>
                <w:rFonts w:ascii="Arial" w:eastAsia="標楷體" w:hAnsi="Arial" w:hint="eastAsia"/>
              </w:rPr>
              <w:t>)</w:t>
            </w:r>
            <w:r>
              <w:rPr>
                <w:rFonts w:ascii="Arial" w:eastAsia="標楷體" w:hAnsi="Arial" w:hint="eastAsia"/>
              </w:rPr>
              <w:t>。</w:t>
            </w:r>
          </w:p>
          <w:p w:rsidR="00B7103C" w:rsidRDefault="00B7103C" w:rsidP="00B7103C">
            <w:pPr>
              <w:pStyle w:val="Web"/>
              <w:numPr>
                <w:ilvl w:val="0"/>
                <w:numId w:val="1"/>
              </w:numPr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下次討論事項</w:t>
            </w:r>
          </w:p>
          <w:p w:rsidR="00B7103C" w:rsidRPr="00B7103C" w:rsidRDefault="00B7103C" w:rsidP="00AA3E7E">
            <w:pPr>
              <w:pStyle w:val="Web"/>
              <w:numPr>
                <w:ilvl w:val="1"/>
                <w:numId w:val="1"/>
              </w:numPr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總帳系統透過新央</w:t>
            </w:r>
            <w:r w:rsidR="00AA3E7E">
              <w:rPr>
                <w:rFonts w:ascii="Arial" w:eastAsia="標楷體" w:hAnsi="Arial" w:hint="eastAsia"/>
              </w:rPr>
              <w:t>媒</w:t>
            </w:r>
            <w:r>
              <w:rPr>
                <w:rFonts w:ascii="Arial" w:eastAsia="標楷體" w:hAnsi="Arial" w:hint="eastAsia"/>
              </w:rPr>
              <w:t>系統做邏輯處理相關事項。</w:t>
            </w:r>
          </w:p>
        </w:tc>
      </w:tr>
    </w:tbl>
    <w:p w:rsidR="007B2B4D" w:rsidRPr="00244BED" w:rsidRDefault="007B2B4D">
      <w:pPr>
        <w:rPr>
          <w:rFonts w:eastAsia="標楷體"/>
          <w:sz w:val="24"/>
          <w:szCs w:val="24"/>
        </w:rPr>
      </w:pPr>
    </w:p>
    <w:sectPr w:rsidR="007B2B4D" w:rsidRPr="00244BED" w:rsidSect="00286BA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1B6" w:rsidRDefault="008931B6" w:rsidP="005F49E9">
      <w:r>
        <w:separator/>
      </w:r>
    </w:p>
  </w:endnote>
  <w:endnote w:type="continuationSeparator" w:id="0">
    <w:p w:rsidR="008931B6" w:rsidRDefault="008931B6" w:rsidP="005F4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1B6" w:rsidRDefault="008931B6" w:rsidP="005F49E9">
      <w:r>
        <w:separator/>
      </w:r>
    </w:p>
  </w:footnote>
  <w:footnote w:type="continuationSeparator" w:id="0">
    <w:p w:rsidR="008931B6" w:rsidRDefault="008931B6" w:rsidP="005F4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12E7D"/>
    <w:multiLevelType w:val="multilevel"/>
    <w:tmpl w:val="392A515E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" w15:restartNumberingAfterBreak="0">
    <w:nsid w:val="09A35B22"/>
    <w:multiLevelType w:val="multilevel"/>
    <w:tmpl w:val="5B3A34B2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lang w:val="en-US"/>
      </w:rPr>
    </w:lvl>
    <w:lvl w:ilvl="1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" w15:restartNumberingAfterBreak="0">
    <w:nsid w:val="14FE0830"/>
    <w:multiLevelType w:val="hybridMultilevel"/>
    <w:tmpl w:val="92425208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2E0B2090"/>
    <w:multiLevelType w:val="hybridMultilevel"/>
    <w:tmpl w:val="BDA015CC"/>
    <w:lvl w:ilvl="0" w:tplc="814824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180B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A83A5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1444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8C5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D6F8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0EF8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2E26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C0A0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3442B"/>
    <w:multiLevelType w:val="hybridMultilevel"/>
    <w:tmpl w:val="2910B950"/>
    <w:lvl w:ilvl="0" w:tplc="65864C1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54D3170"/>
    <w:multiLevelType w:val="multilevel"/>
    <w:tmpl w:val="392A515E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6" w15:restartNumberingAfterBreak="0">
    <w:nsid w:val="67C82AD2"/>
    <w:multiLevelType w:val="hybridMultilevel"/>
    <w:tmpl w:val="FE244676"/>
    <w:lvl w:ilvl="0" w:tplc="71C4F7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007E3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E89E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40265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829A0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7242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7857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42495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EED2B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779B0"/>
    <w:multiLevelType w:val="hybridMultilevel"/>
    <w:tmpl w:val="2A904DC8"/>
    <w:lvl w:ilvl="0" w:tplc="797C03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9A1C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08FF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20F1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807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847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662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A02D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808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F245655"/>
    <w:multiLevelType w:val="multilevel"/>
    <w:tmpl w:val="9E163DAA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lang w:val="en-US"/>
      </w:rPr>
    </w:lvl>
    <w:lvl w:ilvl="1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3"/>
  </w:num>
  <w:num w:numId="9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21F"/>
    <w:rsid w:val="000011F5"/>
    <w:rsid w:val="00001531"/>
    <w:rsid w:val="00001BC6"/>
    <w:rsid w:val="00005A17"/>
    <w:rsid w:val="00006FE5"/>
    <w:rsid w:val="00011FAE"/>
    <w:rsid w:val="00013B2D"/>
    <w:rsid w:val="00014AEF"/>
    <w:rsid w:val="00021260"/>
    <w:rsid w:val="00022014"/>
    <w:rsid w:val="00025A34"/>
    <w:rsid w:val="00032DF5"/>
    <w:rsid w:val="00035CD8"/>
    <w:rsid w:val="00035DE4"/>
    <w:rsid w:val="00036AD1"/>
    <w:rsid w:val="00040EF9"/>
    <w:rsid w:val="0004507A"/>
    <w:rsid w:val="00046E15"/>
    <w:rsid w:val="00047162"/>
    <w:rsid w:val="00050324"/>
    <w:rsid w:val="0005429A"/>
    <w:rsid w:val="000561C8"/>
    <w:rsid w:val="00056FAF"/>
    <w:rsid w:val="00060693"/>
    <w:rsid w:val="000609A9"/>
    <w:rsid w:val="000657B2"/>
    <w:rsid w:val="00067BD7"/>
    <w:rsid w:val="00072C5F"/>
    <w:rsid w:val="0007329C"/>
    <w:rsid w:val="00074FE6"/>
    <w:rsid w:val="00075640"/>
    <w:rsid w:val="00076D15"/>
    <w:rsid w:val="00076F58"/>
    <w:rsid w:val="000801D2"/>
    <w:rsid w:val="0008206A"/>
    <w:rsid w:val="000823B5"/>
    <w:rsid w:val="00087C33"/>
    <w:rsid w:val="0009070A"/>
    <w:rsid w:val="00090C75"/>
    <w:rsid w:val="00091A98"/>
    <w:rsid w:val="00092648"/>
    <w:rsid w:val="00093DD1"/>
    <w:rsid w:val="00093FC7"/>
    <w:rsid w:val="000948D6"/>
    <w:rsid w:val="00095925"/>
    <w:rsid w:val="000959E5"/>
    <w:rsid w:val="000A087D"/>
    <w:rsid w:val="000A09BA"/>
    <w:rsid w:val="000A0B64"/>
    <w:rsid w:val="000A0FD6"/>
    <w:rsid w:val="000A6022"/>
    <w:rsid w:val="000A634B"/>
    <w:rsid w:val="000A7310"/>
    <w:rsid w:val="000B0C4D"/>
    <w:rsid w:val="000B3812"/>
    <w:rsid w:val="000B5558"/>
    <w:rsid w:val="000B5A22"/>
    <w:rsid w:val="000B5FFB"/>
    <w:rsid w:val="000B6153"/>
    <w:rsid w:val="000C031C"/>
    <w:rsid w:val="000C0B59"/>
    <w:rsid w:val="000C6700"/>
    <w:rsid w:val="000D17D3"/>
    <w:rsid w:val="000D2D8A"/>
    <w:rsid w:val="000D33AF"/>
    <w:rsid w:val="000D7B28"/>
    <w:rsid w:val="000E2705"/>
    <w:rsid w:val="000E383D"/>
    <w:rsid w:val="000E789F"/>
    <w:rsid w:val="000F3E89"/>
    <w:rsid w:val="000F4899"/>
    <w:rsid w:val="00100416"/>
    <w:rsid w:val="0010148A"/>
    <w:rsid w:val="0010171C"/>
    <w:rsid w:val="00102C88"/>
    <w:rsid w:val="001030CA"/>
    <w:rsid w:val="00103965"/>
    <w:rsid w:val="00104C95"/>
    <w:rsid w:val="00104DCB"/>
    <w:rsid w:val="00114261"/>
    <w:rsid w:val="001171D2"/>
    <w:rsid w:val="00117B9E"/>
    <w:rsid w:val="00117C59"/>
    <w:rsid w:val="00117D6A"/>
    <w:rsid w:val="001209A4"/>
    <w:rsid w:val="00121B35"/>
    <w:rsid w:val="00121FCA"/>
    <w:rsid w:val="00122303"/>
    <w:rsid w:val="00122665"/>
    <w:rsid w:val="001238E2"/>
    <w:rsid w:val="00127662"/>
    <w:rsid w:val="00130641"/>
    <w:rsid w:val="00132083"/>
    <w:rsid w:val="0013223A"/>
    <w:rsid w:val="00132C11"/>
    <w:rsid w:val="0013738C"/>
    <w:rsid w:val="001419FA"/>
    <w:rsid w:val="0014363E"/>
    <w:rsid w:val="00144C8D"/>
    <w:rsid w:val="00145EF3"/>
    <w:rsid w:val="00146BEF"/>
    <w:rsid w:val="001527FF"/>
    <w:rsid w:val="001555A9"/>
    <w:rsid w:val="001610D8"/>
    <w:rsid w:val="0016211E"/>
    <w:rsid w:val="00165383"/>
    <w:rsid w:val="001665BA"/>
    <w:rsid w:val="0016708D"/>
    <w:rsid w:val="00171A02"/>
    <w:rsid w:val="001721A2"/>
    <w:rsid w:val="00172657"/>
    <w:rsid w:val="00174D68"/>
    <w:rsid w:val="001753E5"/>
    <w:rsid w:val="00176050"/>
    <w:rsid w:val="00177FCC"/>
    <w:rsid w:val="001823C4"/>
    <w:rsid w:val="00182EFA"/>
    <w:rsid w:val="001901AF"/>
    <w:rsid w:val="0019091C"/>
    <w:rsid w:val="0019256F"/>
    <w:rsid w:val="001A03E4"/>
    <w:rsid w:val="001A5C0C"/>
    <w:rsid w:val="001A7293"/>
    <w:rsid w:val="001A7F53"/>
    <w:rsid w:val="001B0B63"/>
    <w:rsid w:val="001B11B0"/>
    <w:rsid w:val="001B135B"/>
    <w:rsid w:val="001B1F05"/>
    <w:rsid w:val="001B7774"/>
    <w:rsid w:val="001C0A94"/>
    <w:rsid w:val="001C0EC1"/>
    <w:rsid w:val="001D23DB"/>
    <w:rsid w:val="001D49DF"/>
    <w:rsid w:val="001D4E16"/>
    <w:rsid w:val="001D5432"/>
    <w:rsid w:val="001E068B"/>
    <w:rsid w:val="001E1426"/>
    <w:rsid w:val="001E2960"/>
    <w:rsid w:val="001E31E5"/>
    <w:rsid w:val="001E3898"/>
    <w:rsid w:val="001E612E"/>
    <w:rsid w:val="001E649C"/>
    <w:rsid w:val="001E68AA"/>
    <w:rsid w:val="001F014F"/>
    <w:rsid w:val="001F1113"/>
    <w:rsid w:val="001F3256"/>
    <w:rsid w:val="001F5CE1"/>
    <w:rsid w:val="001F7943"/>
    <w:rsid w:val="00202E3F"/>
    <w:rsid w:val="0020348E"/>
    <w:rsid w:val="0020349D"/>
    <w:rsid w:val="00203CE1"/>
    <w:rsid w:val="002043D7"/>
    <w:rsid w:val="00204422"/>
    <w:rsid w:val="00213043"/>
    <w:rsid w:val="00213D84"/>
    <w:rsid w:val="00215647"/>
    <w:rsid w:val="00215D45"/>
    <w:rsid w:val="0021764F"/>
    <w:rsid w:val="00220C3B"/>
    <w:rsid w:val="00220D59"/>
    <w:rsid w:val="0022162F"/>
    <w:rsid w:val="002246E6"/>
    <w:rsid w:val="002263C0"/>
    <w:rsid w:val="00226905"/>
    <w:rsid w:val="00226A7D"/>
    <w:rsid w:val="002307C2"/>
    <w:rsid w:val="00233087"/>
    <w:rsid w:val="00235BE5"/>
    <w:rsid w:val="00237E80"/>
    <w:rsid w:val="002414D4"/>
    <w:rsid w:val="00244396"/>
    <w:rsid w:val="00244BED"/>
    <w:rsid w:val="0024500E"/>
    <w:rsid w:val="00247347"/>
    <w:rsid w:val="00250560"/>
    <w:rsid w:val="00254190"/>
    <w:rsid w:val="00256342"/>
    <w:rsid w:val="00257EBB"/>
    <w:rsid w:val="00265DC7"/>
    <w:rsid w:val="002660DD"/>
    <w:rsid w:val="00266809"/>
    <w:rsid w:val="0027003F"/>
    <w:rsid w:val="00270594"/>
    <w:rsid w:val="002715A4"/>
    <w:rsid w:val="002717C1"/>
    <w:rsid w:val="00271AF6"/>
    <w:rsid w:val="00274338"/>
    <w:rsid w:val="002777A4"/>
    <w:rsid w:val="00277B9B"/>
    <w:rsid w:val="00277FD2"/>
    <w:rsid w:val="0028067F"/>
    <w:rsid w:val="0028262D"/>
    <w:rsid w:val="0028340E"/>
    <w:rsid w:val="002835A7"/>
    <w:rsid w:val="00283ABC"/>
    <w:rsid w:val="002840BA"/>
    <w:rsid w:val="00285940"/>
    <w:rsid w:val="00286936"/>
    <w:rsid w:val="00286BA5"/>
    <w:rsid w:val="00290D8E"/>
    <w:rsid w:val="00291599"/>
    <w:rsid w:val="0029534E"/>
    <w:rsid w:val="002A12CD"/>
    <w:rsid w:val="002A1AE7"/>
    <w:rsid w:val="002A3299"/>
    <w:rsid w:val="002A343B"/>
    <w:rsid w:val="002A4963"/>
    <w:rsid w:val="002A4A2E"/>
    <w:rsid w:val="002A6366"/>
    <w:rsid w:val="002A69C3"/>
    <w:rsid w:val="002A7EF9"/>
    <w:rsid w:val="002B15A8"/>
    <w:rsid w:val="002B1B57"/>
    <w:rsid w:val="002B264F"/>
    <w:rsid w:val="002B27AA"/>
    <w:rsid w:val="002B2825"/>
    <w:rsid w:val="002B3A1F"/>
    <w:rsid w:val="002C0C06"/>
    <w:rsid w:val="002C5928"/>
    <w:rsid w:val="002D0A5C"/>
    <w:rsid w:val="002D3665"/>
    <w:rsid w:val="002D48A0"/>
    <w:rsid w:val="002E162F"/>
    <w:rsid w:val="002E1929"/>
    <w:rsid w:val="002F0B64"/>
    <w:rsid w:val="002F17F1"/>
    <w:rsid w:val="002F185F"/>
    <w:rsid w:val="002F33FE"/>
    <w:rsid w:val="002F77A2"/>
    <w:rsid w:val="0030192D"/>
    <w:rsid w:val="00301EE5"/>
    <w:rsid w:val="00302713"/>
    <w:rsid w:val="00303C9F"/>
    <w:rsid w:val="00304114"/>
    <w:rsid w:val="00306FFD"/>
    <w:rsid w:val="00311805"/>
    <w:rsid w:val="003125FE"/>
    <w:rsid w:val="00312F1F"/>
    <w:rsid w:val="00315AAE"/>
    <w:rsid w:val="003239A7"/>
    <w:rsid w:val="0032468D"/>
    <w:rsid w:val="003246CD"/>
    <w:rsid w:val="00324FA9"/>
    <w:rsid w:val="00324FC8"/>
    <w:rsid w:val="0033040A"/>
    <w:rsid w:val="00330760"/>
    <w:rsid w:val="0033174F"/>
    <w:rsid w:val="003348D3"/>
    <w:rsid w:val="00336086"/>
    <w:rsid w:val="00337831"/>
    <w:rsid w:val="00340B14"/>
    <w:rsid w:val="003410CF"/>
    <w:rsid w:val="0034133F"/>
    <w:rsid w:val="00342858"/>
    <w:rsid w:val="00342927"/>
    <w:rsid w:val="0034334F"/>
    <w:rsid w:val="00345C91"/>
    <w:rsid w:val="0034779B"/>
    <w:rsid w:val="00347BB0"/>
    <w:rsid w:val="003506A7"/>
    <w:rsid w:val="00350A4C"/>
    <w:rsid w:val="00351E3D"/>
    <w:rsid w:val="00357CF2"/>
    <w:rsid w:val="00360FC1"/>
    <w:rsid w:val="003612E8"/>
    <w:rsid w:val="00367B2A"/>
    <w:rsid w:val="003764C9"/>
    <w:rsid w:val="00381C49"/>
    <w:rsid w:val="00385FF5"/>
    <w:rsid w:val="00391A3D"/>
    <w:rsid w:val="00397FF4"/>
    <w:rsid w:val="003A19EF"/>
    <w:rsid w:val="003A1E51"/>
    <w:rsid w:val="003A2451"/>
    <w:rsid w:val="003A2B81"/>
    <w:rsid w:val="003A7DA5"/>
    <w:rsid w:val="003B0DCE"/>
    <w:rsid w:val="003B1C8A"/>
    <w:rsid w:val="003B46E5"/>
    <w:rsid w:val="003B5F18"/>
    <w:rsid w:val="003B6D97"/>
    <w:rsid w:val="003B71A8"/>
    <w:rsid w:val="003C2900"/>
    <w:rsid w:val="003C45D2"/>
    <w:rsid w:val="003C557B"/>
    <w:rsid w:val="003C5A60"/>
    <w:rsid w:val="003C6512"/>
    <w:rsid w:val="003D10E0"/>
    <w:rsid w:val="003D16C7"/>
    <w:rsid w:val="003D2CEB"/>
    <w:rsid w:val="003D4C7A"/>
    <w:rsid w:val="003D5AB1"/>
    <w:rsid w:val="003D70BA"/>
    <w:rsid w:val="003E29D0"/>
    <w:rsid w:val="003E2A7D"/>
    <w:rsid w:val="003E3D3E"/>
    <w:rsid w:val="003E52AC"/>
    <w:rsid w:val="003E7061"/>
    <w:rsid w:val="003F3132"/>
    <w:rsid w:val="003F5B47"/>
    <w:rsid w:val="003F65BF"/>
    <w:rsid w:val="003F6610"/>
    <w:rsid w:val="003F78CF"/>
    <w:rsid w:val="00400EB6"/>
    <w:rsid w:val="00401A5C"/>
    <w:rsid w:val="00410633"/>
    <w:rsid w:val="004119FF"/>
    <w:rsid w:val="004127B6"/>
    <w:rsid w:val="00413998"/>
    <w:rsid w:val="00413E2D"/>
    <w:rsid w:val="00414D34"/>
    <w:rsid w:val="00415ECB"/>
    <w:rsid w:val="004165A1"/>
    <w:rsid w:val="004178FC"/>
    <w:rsid w:val="004233F1"/>
    <w:rsid w:val="00423C9D"/>
    <w:rsid w:val="00424AEF"/>
    <w:rsid w:val="00431130"/>
    <w:rsid w:val="00431788"/>
    <w:rsid w:val="00432C29"/>
    <w:rsid w:val="0043331F"/>
    <w:rsid w:val="00435D75"/>
    <w:rsid w:val="00444483"/>
    <w:rsid w:val="004444EB"/>
    <w:rsid w:val="00445C6F"/>
    <w:rsid w:val="0045007A"/>
    <w:rsid w:val="004518AB"/>
    <w:rsid w:val="0045194B"/>
    <w:rsid w:val="00454750"/>
    <w:rsid w:val="0045502B"/>
    <w:rsid w:val="00456419"/>
    <w:rsid w:val="00460381"/>
    <w:rsid w:val="00462DF7"/>
    <w:rsid w:val="0046573E"/>
    <w:rsid w:val="004662DF"/>
    <w:rsid w:val="00466FE7"/>
    <w:rsid w:val="00471253"/>
    <w:rsid w:val="00476B87"/>
    <w:rsid w:val="00476C25"/>
    <w:rsid w:val="00493199"/>
    <w:rsid w:val="004950D9"/>
    <w:rsid w:val="004A0105"/>
    <w:rsid w:val="004A15FA"/>
    <w:rsid w:val="004A28E1"/>
    <w:rsid w:val="004A2F81"/>
    <w:rsid w:val="004A3AC9"/>
    <w:rsid w:val="004A5FF6"/>
    <w:rsid w:val="004A6311"/>
    <w:rsid w:val="004A6C2F"/>
    <w:rsid w:val="004B3CDC"/>
    <w:rsid w:val="004B3F7E"/>
    <w:rsid w:val="004B5CE5"/>
    <w:rsid w:val="004B5E75"/>
    <w:rsid w:val="004B661F"/>
    <w:rsid w:val="004C0F8A"/>
    <w:rsid w:val="004C1C8B"/>
    <w:rsid w:val="004C43EF"/>
    <w:rsid w:val="004D0915"/>
    <w:rsid w:val="004D15CB"/>
    <w:rsid w:val="004D2C36"/>
    <w:rsid w:val="004E1ABD"/>
    <w:rsid w:val="004E376C"/>
    <w:rsid w:val="004E616E"/>
    <w:rsid w:val="004E6848"/>
    <w:rsid w:val="004F1CB3"/>
    <w:rsid w:val="004F59ED"/>
    <w:rsid w:val="004F59F8"/>
    <w:rsid w:val="004F7F3D"/>
    <w:rsid w:val="005014D3"/>
    <w:rsid w:val="0050491A"/>
    <w:rsid w:val="00505129"/>
    <w:rsid w:val="0050708C"/>
    <w:rsid w:val="00511B86"/>
    <w:rsid w:val="00513B88"/>
    <w:rsid w:val="00520594"/>
    <w:rsid w:val="005228F6"/>
    <w:rsid w:val="005236D7"/>
    <w:rsid w:val="00526AF3"/>
    <w:rsid w:val="005306C8"/>
    <w:rsid w:val="00531394"/>
    <w:rsid w:val="005330C5"/>
    <w:rsid w:val="0053461C"/>
    <w:rsid w:val="005353AC"/>
    <w:rsid w:val="005403BD"/>
    <w:rsid w:val="005409E6"/>
    <w:rsid w:val="005448FA"/>
    <w:rsid w:val="00544C5B"/>
    <w:rsid w:val="005451F7"/>
    <w:rsid w:val="00545ED2"/>
    <w:rsid w:val="00546A93"/>
    <w:rsid w:val="00554758"/>
    <w:rsid w:val="0055488F"/>
    <w:rsid w:val="0055797B"/>
    <w:rsid w:val="00561950"/>
    <w:rsid w:val="00561EB4"/>
    <w:rsid w:val="00565EF2"/>
    <w:rsid w:val="00566CE6"/>
    <w:rsid w:val="0056715A"/>
    <w:rsid w:val="005671AA"/>
    <w:rsid w:val="00571584"/>
    <w:rsid w:val="00572BC1"/>
    <w:rsid w:val="00574220"/>
    <w:rsid w:val="005744C8"/>
    <w:rsid w:val="00574D01"/>
    <w:rsid w:val="0057555B"/>
    <w:rsid w:val="00576495"/>
    <w:rsid w:val="00576FF5"/>
    <w:rsid w:val="00582831"/>
    <w:rsid w:val="005869C8"/>
    <w:rsid w:val="00587424"/>
    <w:rsid w:val="005926E6"/>
    <w:rsid w:val="00592E14"/>
    <w:rsid w:val="005952D3"/>
    <w:rsid w:val="00596043"/>
    <w:rsid w:val="005966B2"/>
    <w:rsid w:val="00596ECC"/>
    <w:rsid w:val="005A03A7"/>
    <w:rsid w:val="005A240D"/>
    <w:rsid w:val="005A6C67"/>
    <w:rsid w:val="005B09A1"/>
    <w:rsid w:val="005B0ED7"/>
    <w:rsid w:val="005B10FF"/>
    <w:rsid w:val="005B1FC7"/>
    <w:rsid w:val="005B2CBF"/>
    <w:rsid w:val="005B709A"/>
    <w:rsid w:val="005C1377"/>
    <w:rsid w:val="005C4DD9"/>
    <w:rsid w:val="005C79D8"/>
    <w:rsid w:val="005D01DE"/>
    <w:rsid w:val="005D11BB"/>
    <w:rsid w:val="005D2F0A"/>
    <w:rsid w:val="005D4250"/>
    <w:rsid w:val="005D5069"/>
    <w:rsid w:val="005D52C2"/>
    <w:rsid w:val="005E0250"/>
    <w:rsid w:val="005E0BC4"/>
    <w:rsid w:val="005E33B3"/>
    <w:rsid w:val="005E4057"/>
    <w:rsid w:val="005F0893"/>
    <w:rsid w:val="005F44A1"/>
    <w:rsid w:val="005F49E9"/>
    <w:rsid w:val="005F5A9C"/>
    <w:rsid w:val="005F5C26"/>
    <w:rsid w:val="005F65EE"/>
    <w:rsid w:val="005F6719"/>
    <w:rsid w:val="006013A2"/>
    <w:rsid w:val="00601486"/>
    <w:rsid w:val="00601F60"/>
    <w:rsid w:val="00603EF6"/>
    <w:rsid w:val="006062B7"/>
    <w:rsid w:val="00607872"/>
    <w:rsid w:val="00610DBD"/>
    <w:rsid w:val="0061180A"/>
    <w:rsid w:val="00611A9E"/>
    <w:rsid w:val="006136FB"/>
    <w:rsid w:val="00613827"/>
    <w:rsid w:val="00614065"/>
    <w:rsid w:val="006156C0"/>
    <w:rsid w:val="00616148"/>
    <w:rsid w:val="00617D57"/>
    <w:rsid w:val="00617FFC"/>
    <w:rsid w:val="00621B04"/>
    <w:rsid w:val="00624EEE"/>
    <w:rsid w:val="006253FE"/>
    <w:rsid w:val="00632499"/>
    <w:rsid w:val="00634432"/>
    <w:rsid w:val="00635831"/>
    <w:rsid w:val="00636EB5"/>
    <w:rsid w:val="0064185A"/>
    <w:rsid w:val="00641C53"/>
    <w:rsid w:val="00643540"/>
    <w:rsid w:val="00647182"/>
    <w:rsid w:val="00653911"/>
    <w:rsid w:val="00657511"/>
    <w:rsid w:val="00672071"/>
    <w:rsid w:val="0067531B"/>
    <w:rsid w:val="00675599"/>
    <w:rsid w:val="00682E8C"/>
    <w:rsid w:val="00683617"/>
    <w:rsid w:val="00683B78"/>
    <w:rsid w:val="00683CA2"/>
    <w:rsid w:val="00692375"/>
    <w:rsid w:val="00694850"/>
    <w:rsid w:val="006A08AF"/>
    <w:rsid w:val="006A2150"/>
    <w:rsid w:val="006A244F"/>
    <w:rsid w:val="006A2946"/>
    <w:rsid w:val="006A324F"/>
    <w:rsid w:val="006A48E1"/>
    <w:rsid w:val="006A4E0B"/>
    <w:rsid w:val="006A635C"/>
    <w:rsid w:val="006A6B25"/>
    <w:rsid w:val="006A6DB5"/>
    <w:rsid w:val="006A73F4"/>
    <w:rsid w:val="006A7695"/>
    <w:rsid w:val="006A7838"/>
    <w:rsid w:val="006A7DE4"/>
    <w:rsid w:val="006B1164"/>
    <w:rsid w:val="006B11EF"/>
    <w:rsid w:val="006B205C"/>
    <w:rsid w:val="006B26A9"/>
    <w:rsid w:val="006B4DCF"/>
    <w:rsid w:val="006B5DB0"/>
    <w:rsid w:val="006C5E12"/>
    <w:rsid w:val="006C606C"/>
    <w:rsid w:val="006C78A1"/>
    <w:rsid w:val="006D0196"/>
    <w:rsid w:val="006D3269"/>
    <w:rsid w:val="006D34A9"/>
    <w:rsid w:val="006D3683"/>
    <w:rsid w:val="006D46C8"/>
    <w:rsid w:val="006D48B8"/>
    <w:rsid w:val="006D4CED"/>
    <w:rsid w:val="006E0233"/>
    <w:rsid w:val="006E1A0B"/>
    <w:rsid w:val="006E7500"/>
    <w:rsid w:val="006E782B"/>
    <w:rsid w:val="006F06BD"/>
    <w:rsid w:val="006F159D"/>
    <w:rsid w:val="006F1667"/>
    <w:rsid w:val="006F1DE1"/>
    <w:rsid w:val="006F2DED"/>
    <w:rsid w:val="006F2F58"/>
    <w:rsid w:val="006F3203"/>
    <w:rsid w:val="00700F52"/>
    <w:rsid w:val="007015C9"/>
    <w:rsid w:val="0070304C"/>
    <w:rsid w:val="00704060"/>
    <w:rsid w:val="00704DBB"/>
    <w:rsid w:val="00705446"/>
    <w:rsid w:val="007106B4"/>
    <w:rsid w:val="00713578"/>
    <w:rsid w:val="007138CC"/>
    <w:rsid w:val="00716747"/>
    <w:rsid w:val="00717602"/>
    <w:rsid w:val="00720D4D"/>
    <w:rsid w:val="007249A9"/>
    <w:rsid w:val="00731137"/>
    <w:rsid w:val="007359C3"/>
    <w:rsid w:val="00737452"/>
    <w:rsid w:val="00741485"/>
    <w:rsid w:val="00741EB4"/>
    <w:rsid w:val="007442A5"/>
    <w:rsid w:val="00744CC8"/>
    <w:rsid w:val="00745E45"/>
    <w:rsid w:val="00747808"/>
    <w:rsid w:val="00747A2E"/>
    <w:rsid w:val="00751379"/>
    <w:rsid w:val="00760DAC"/>
    <w:rsid w:val="00760F6D"/>
    <w:rsid w:val="00762B74"/>
    <w:rsid w:val="00763CD1"/>
    <w:rsid w:val="00764181"/>
    <w:rsid w:val="007659B1"/>
    <w:rsid w:val="0076616E"/>
    <w:rsid w:val="007664B4"/>
    <w:rsid w:val="007713DB"/>
    <w:rsid w:val="007735F5"/>
    <w:rsid w:val="007738E0"/>
    <w:rsid w:val="00773D1C"/>
    <w:rsid w:val="00773F9A"/>
    <w:rsid w:val="00775BD9"/>
    <w:rsid w:val="00776E2B"/>
    <w:rsid w:val="007779A0"/>
    <w:rsid w:val="00777B69"/>
    <w:rsid w:val="00780E34"/>
    <w:rsid w:val="00783172"/>
    <w:rsid w:val="00784DC4"/>
    <w:rsid w:val="00785909"/>
    <w:rsid w:val="00786598"/>
    <w:rsid w:val="00786658"/>
    <w:rsid w:val="00790882"/>
    <w:rsid w:val="00790FF7"/>
    <w:rsid w:val="00792845"/>
    <w:rsid w:val="007961E2"/>
    <w:rsid w:val="00797734"/>
    <w:rsid w:val="00797A4C"/>
    <w:rsid w:val="007A071C"/>
    <w:rsid w:val="007A191E"/>
    <w:rsid w:val="007A29D2"/>
    <w:rsid w:val="007A4620"/>
    <w:rsid w:val="007A4B6A"/>
    <w:rsid w:val="007A60F3"/>
    <w:rsid w:val="007A7702"/>
    <w:rsid w:val="007B00CA"/>
    <w:rsid w:val="007B2B4D"/>
    <w:rsid w:val="007B3819"/>
    <w:rsid w:val="007B7717"/>
    <w:rsid w:val="007B7FDC"/>
    <w:rsid w:val="007C04D4"/>
    <w:rsid w:val="007C20BD"/>
    <w:rsid w:val="007C3553"/>
    <w:rsid w:val="007C39C5"/>
    <w:rsid w:val="007C7A94"/>
    <w:rsid w:val="007D51A0"/>
    <w:rsid w:val="007D667A"/>
    <w:rsid w:val="007D7E2C"/>
    <w:rsid w:val="007E01E6"/>
    <w:rsid w:val="007E582A"/>
    <w:rsid w:val="007E5E88"/>
    <w:rsid w:val="007E71A2"/>
    <w:rsid w:val="007F29A7"/>
    <w:rsid w:val="007F3290"/>
    <w:rsid w:val="007F39D4"/>
    <w:rsid w:val="007F3B21"/>
    <w:rsid w:val="007F6F62"/>
    <w:rsid w:val="00800808"/>
    <w:rsid w:val="00801E23"/>
    <w:rsid w:val="008028E7"/>
    <w:rsid w:val="00802DAE"/>
    <w:rsid w:val="00804594"/>
    <w:rsid w:val="00810777"/>
    <w:rsid w:val="008151F3"/>
    <w:rsid w:val="00817921"/>
    <w:rsid w:val="00826489"/>
    <w:rsid w:val="00835B8B"/>
    <w:rsid w:val="00836456"/>
    <w:rsid w:val="00836F2A"/>
    <w:rsid w:val="00843055"/>
    <w:rsid w:val="00843246"/>
    <w:rsid w:val="00850264"/>
    <w:rsid w:val="00852CF3"/>
    <w:rsid w:val="00853F60"/>
    <w:rsid w:val="00855670"/>
    <w:rsid w:val="008569E8"/>
    <w:rsid w:val="0086149A"/>
    <w:rsid w:val="00865897"/>
    <w:rsid w:val="00866C12"/>
    <w:rsid w:val="00867D0D"/>
    <w:rsid w:val="00870D22"/>
    <w:rsid w:val="00872B47"/>
    <w:rsid w:val="008766DE"/>
    <w:rsid w:val="00876ADE"/>
    <w:rsid w:val="008774E1"/>
    <w:rsid w:val="00877E58"/>
    <w:rsid w:val="008800F9"/>
    <w:rsid w:val="0088678F"/>
    <w:rsid w:val="00886DF6"/>
    <w:rsid w:val="008908B9"/>
    <w:rsid w:val="00890C8E"/>
    <w:rsid w:val="00891F05"/>
    <w:rsid w:val="00892514"/>
    <w:rsid w:val="00892F89"/>
    <w:rsid w:val="008931B6"/>
    <w:rsid w:val="00893FD8"/>
    <w:rsid w:val="0089755A"/>
    <w:rsid w:val="00897BBF"/>
    <w:rsid w:val="008A171C"/>
    <w:rsid w:val="008A5D15"/>
    <w:rsid w:val="008A655C"/>
    <w:rsid w:val="008A67A4"/>
    <w:rsid w:val="008B00DF"/>
    <w:rsid w:val="008B07AE"/>
    <w:rsid w:val="008B17E8"/>
    <w:rsid w:val="008B3B2F"/>
    <w:rsid w:val="008B6135"/>
    <w:rsid w:val="008B7915"/>
    <w:rsid w:val="008C1054"/>
    <w:rsid w:val="008C1BA2"/>
    <w:rsid w:val="008C4E3B"/>
    <w:rsid w:val="008C7E76"/>
    <w:rsid w:val="008D0FBA"/>
    <w:rsid w:val="008D1BC0"/>
    <w:rsid w:val="008D2BA0"/>
    <w:rsid w:val="008D3539"/>
    <w:rsid w:val="008D4EA5"/>
    <w:rsid w:val="008D646B"/>
    <w:rsid w:val="008E3121"/>
    <w:rsid w:val="008E4C0B"/>
    <w:rsid w:val="008E770B"/>
    <w:rsid w:val="008F0A48"/>
    <w:rsid w:val="008F1F4D"/>
    <w:rsid w:val="008F20FB"/>
    <w:rsid w:val="008F598D"/>
    <w:rsid w:val="008F7C2E"/>
    <w:rsid w:val="008F7E73"/>
    <w:rsid w:val="00911C28"/>
    <w:rsid w:val="00912BDF"/>
    <w:rsid w:val="00914363"/>
    <w:rsid w:val="00917805"/>
    <w:rsid w:val="0092026D"/>
    <w:rsid w:val="00920E00"/>
    <w:rsid w:val="009220B7"/>
    <w:rsid w:val="00922B29"/>
    <w:rsid w:val="009251EA"/>
    <w:rsid w:val="009262A1"/>
    <w:rsid w:val="0092739D"/>
    <w:rsid w:val="00934761"/>
    <w:rsid w:val="00934CB3"/>
    <w:rsid w:val="00935725"/>
    <w:rsid w:val="009358BF"/>
    <w:rsid w:val="00936D8D"/>
    <w:rsid w:val="009450EF"/>
    <w:rsid w:val="009549AB"/>
    <w:rsid w:val="00955ED4"/>
    <w:rsid w:val="00957A7F"/>
    <w:rsid w:val="00961B42"/>
    <w:rsid w:val="00963204"/>
    <w:rsid w:val="009637B2"/>
    <w:rsid w:val="00964732"/>
    <w:rsid w:val="00967EEF"/>
    <w:rsid w:val="009715D6"/>
    <w:rsid w:val="00973741"/>
    <w:rsid w:val="00974432"/>
    <w:rsid w:val="009779A3"/>
    <w:rsid w:val="0098016A"/>
    <w:rsid w:val="009811CA"/>
    <w:rsid w:val="009818EB"/>
    <w:rsid w:val="00982F32"/>
    <w:rsid w:val="0098308D"/>
    <w:rsid w:val="009927B1"/>
    <w:rsid w:val="00993835"/>
    <w:rsid w:val="009939EF"/>
    <w:rsid w:val="00994417"/>
    <w:rsid w:val="009947D4"/>
    <w:rsid w:val="009948E5"/>
    <w:rsid w:val="00994C03"/>
    <w:rsid w:val="00996ACA"/>
    <w:rsid w:val="009A0A12"/>
    <w:rsid w:val="009A0F4B"/>
    <w:rsid w:val="009A1897"/>
    <w:rsid w:val="009A3BD9"/>
    <w:rsid w:val="009A4A6D"/>
    <w:rsid w:val="009A6651"/>
    <w:rsid w:val="009B24F5"/>
    <w:rsid w:val="009B2ACD"/>
    <w:rsid w:val="009B33C1"/>
    <w:rsid w:val="009B4566"/>
    <w:rsid w:val="009B47D5"/>
    <w:rsid w:val="009B55E6"/>
    <w:rsid w:val="009B6777"/>
    <w:rsid w:val="009B694E"/>
    <w:rsid w:val="009C0451"/>
    <w:rsid w:val="009C0B0F"/>
    <w:rsid w:val="009C1140"/>
    <w:rsid w:val="009C1632"/>
    <w:rsid w:val="009C4B9F"/>
    <w:rsid w:val="009D1848"/>
    <w:rsid w:val="009D1DA6"/>
    <w:rsid w:val="009D39AD"/>
    <w:rsid w:val="009D40C7"/>
    <w:rsid w:val="009D45F5"/>
    <w:rsid w:val="009E31D6"/>
    <w:rsid w:val="009E5404"/>
    <w:rsid w:val="009E669C"/>
    <w:rsid w:val="009F2E21"/>
    <w:rsid w:val="00A00952"/>
    <w:rsid w:val="00A034A8"/>
    <w:rsid w:val="00A04847"/>
    <w:rsid w:val="00A0689F"/>
    <w:rsid w:val="00A102F2"/>
    <w:rsid w:val="00A10F3F"/>
    <w:rsid w:val="00A11011"/>
    <w:rsid w:val="00A111B4"/>
    <w:rsid w:val="00A11A47"/>
    <w:rsid w:val="00A12097"/>
    <w:rsid w:val="00A13F10"/>
    <w:rsid w:val="00A14E5F"/>
    <w:rsid w:val="00A15106"/>
    <w:rsid w:val="00A20056"/>
    <w:rsid w:val="00A20549"/>
    <w:rsid w:val="00A219FD"/>
    <w:rsid w:val="00A23DF6"/>
    <w:rsid w:val="00A24405"/>
    <w:rsid w:val="00A2791F"/>
    <w:rsid w:val="00A301ED"/>
    <w:rsid w:val="00A33BBC"/>
    <w:rsid w:val="00A356F3"/>
    <w:rsid w:val="00A361E3"/>
    <w:rsid w:val="00A364B8"/>
    <w:rsid w:val="00A36601"/>
    <w:rsid w:val="00A37EC6"/>
    <w:rsid w:val="00A4359A"/>
    <w:rsid w:val="00A45C3C"/>
    <w:rsid w:val="00A462E9"/>
    <w:rsid w:val="00A47A3C"/>
    <w:rsid w:val="00A52A89"/>
    <w:rsid w:val="00A53284"/>
    <w:rsid w:val="00A54CE4"/>
    <w:rsid w:val="00A550D5"/>
    <w:rsid w:val="00A63190"/>
    <w:rsid w:val="00A67042"/>
    <w:rsid w:val="00A675E3"/>
    <w:rsid w:val="00A71858"/>
    <w:rsid w:val="00A73BAF"/>
    <w:rsid w:val="00A7471E"/>
    <w:rsid w:val="00A7473F"/>
    <w:rsid w:val="00A75A91"/>
    <w:rsid w:val="00A7705C"/>
    <w:rsid w:val="00A83CAE"/>
    <w:rsid w:val="00A84D77"/>
    <w:rsid w:val="00A931FF"/>
    <w:rsid w:val="00AA2656"/>
    <w:rsid w:val="00AA36D8"/>
    <w:rsid w:val="00AA39AB"/>
    <w:rsid w:val="00AA3A4A"/>
    <w:rsid w:val="00AA3E13"/>
    <w:rsid w:val="00AA3E7E"/>
    <w:rsid w:val="00AB1A1A"/>
    <w:rsid w:val="00AB1CE1"/>
    <w:rsid w:val="00AB1D64"/>
    <w:rsid w:val="00AB22C5"/>
    <w:rsid w:val="00AB3562"/>
    <w:rsid w:val="00AB3976"/>
    <w:rsid w:val="00AB5C13"/>
    <w:rsid w:val="00AC0F6E"/>
    <w:rsid w:val="00AC2134"/>
    <w:rsid w:val="00AC317A"/>
    <w:rsid w:val="00AC56F0"/>
    <w:rsid w:val="00AC7999"/>
    <w:rsid w:val="00AD1275"/>
    <w:rsid w:val="00AD2632"/>
    <w:rsid w:val="00AD6099"/>
    <w:rsid w:val="00AD6B85"/>
    <w:rsid w:val="00AE530C"/>
    <w:rsid w:val="00AE7CD9"/>
    <w:rsid w:val="00AF0605"/>
    <w:rsid w:val="00AF17CE"/>
    <w:rsid w:val="00AF2BD9"/>
    <w:rsid w:val="00AF2D38"/>
    <w:rsid w:val="00AF3F9A"/>
    <w:rsid w:val="00B00347"/>
    <w:rsid w:val="00B0221F"/>
    <w:rsid w:val="00B036D3"/>
    <w:rsid w:val="00B04211"/>
    <w:rsid w:val="00B044B3"/>
    <w:rsid w:val="00B056FE"/>
    <w:rsid w:val="00B07C37"/>
    <w:rsid w:val="00B106FE"/>
    <w:rsid w:val="00B13F5B"/>
    <w:rsid w:val="00B13F65"/>
    <w:rsid w:val="00B16C30"/>
    <w:rsid w:val="00B1734B"/>
    <w:rsid w:val="00B17644"/>
    <w:rsid w:val="00B21F80"/>
    <w:rsid w:val="00B22909"/>
    <w:rsid w:val="00B22952"/>
    <w:rsid w:val="00B24934"/>
    <w:rsid w:val="00B2576A"/>
    <w:rsid w:val="00B30204"/>
    <w:rsid w:val="00B32593"/>
    <w:rsid w:val="00B33FCD"/>
    <w:rsid w:val="00B34FCD"/>
    <w:rsid w:val="00B3545A"/>
    <w:rsid w:val="00B40C06"/>
    <w:rsid w:val="00B44EBA"/>
    <w:rsid w:val="00B45028"/>
    <w:rsid w:val="00B479FE"/>
    <w:rsid w:val="00B47CF2"/>
    <w:rsid w:val="00B50802"/>
    <w:rsid w:val="00B51EC9"/>
    <w:rsid w:val="00B529B9"/>
    <w:rsid w:val="00B52E19"/>
    <w:rsid w:val="00B54479"/>
    <w:rsid w:val="00B55676"/>
    <w:rsid w:val="00B612E2"/>
    <w:rsid w:val="00B6483A"/>
    <w:rsid w:val="00B7103C"/>
    <w:rsid w:val="00B75C42"/>
    <w:rsid w:val="00B76BD8"/>
    <w:rsid w:val="00B819AC"/>
    <w:rsid w:val="00B82F8F"/>
    <w:rsid w:val="00B83E66"/>
    <w:rsid w:val="00B83F6E"/>
    <w:rsid w:val="00B8653C"/>
    <w:rsid w:val="00B90D4C"/>
    <w:rsid w:val="00B96C0F"/>
    <w:rsid w:val="00BA0029"/>
    <w:rsid w:val="00BA4A80"/>
    <w:rsid w:val="00BA6E47"/>
    <w:rsid w:val="00BB1980"/>
    <w:rsid w:val="00BB381B"/>
    <w:rsid w:val="00BB6C18"/>
    <w:rsid w:val="00BC1558"/>
    <w:rsid w:val="00BC2613"/>
    <w:rsid w:val="00BC4187"/>
    <w:rsid w:val="00BC6259"/>
    <w:rsid w:val="00BD001D"/>
    <w:rsid w:val="00BD03E4"/>
    <w:rsid w:val="00BD6E87"/>
    <w:rsid w:val="00BE142C"/>
    <w:rsid w:val="00BE57FA"/>
    <w:rsid w:val="00BE5849"/>
    <w:rsid w:val="00BE7D1B"/>
    <w:rsid w:val="00BF20A9"/>
    <w:rsid w:val="00BF52FC"/>
    <w:rsid w:val="00C0160F"/>
    <w:rsid w:val="00C01821"/>
    <w:rsid w:val="00C01E35"/>
    <w:rsid w:val="00C0438C"/>
    <w:rsid w:val="00C043D7"/>
    <w:rsid w:val="00C11C75"/>
    <w:rsid w:val="00C11C7F"/>
    <w:rsid w:val="00C17AFC"/>
    <w:rsid w:val="00C2132C"/>
    <w:rsid w:val="00C245C3"/>
    <w:rsid w:val="00C25204"/>
    <w:rsid w:val="00C25B26"/>
    <w:rsid w:val="00C26D0B"/>
    <w:rsid w:val="00C35177"/>
    <w:rsid w:val="00C376F3"/>
    <w:rsid w:val="00C413FA"/>
    <w:rsid w:val="00C44378"/>
    <w:rsid w:val="00C46355"/>
    <w:rsid w:val="00C469B4"/>
    <w:rsid w:val="00C46FF8"/>
    <w:rsid w:val="00C47EBA"/>
    <w:rsid w:val="00C50CE1"/>
    <w:rsid w:val="00C51025"/>
    <w:rsid w:val="00C510EB"/>
    <w:rsid w:val="00C51DF2"/>
    <w:rsid w:val="00C52C75"/>
    <w:rsid w:val="00C53A75"/>
    <w:rsid w:val="00C549D5"/>
    <w:rsid w:val="00C56406"/>
    <w:rsid w:val="00C567E7"/>
    <w:rsid w:val="00C57727"/>
    <w:rsid w:val="00C60170"/>
    <w:rsid w:val="00C604C7"/>
    <w:rsid w:val="00C64208"/>
    <w:rsid w:val="00C64210"/>
    <w:rsid w:val="00C65100"/>
    <w:rsid w:val="00C651F0"/>
    <w:rsid w:val="00C65DCA"/>
    <w:rsid w:val="00C66787"/>
    <w:rsid w:val="00C67E79"/>
    <w:rsid w:val="00C74547"/>
    <w:rsid w:val="00C758E2"/>
    <w:rsid w:val="00C762F6"/>
    <w:rsid w:val="00C76973"/>
    <w:rsid w:val="00C7792E"/>
    <w:rsid w:val="00C91C52"/>
    <w:rsid w:val="00C91CB6"/>
    <w:rsid w:val="00CA4B02"/>
    <w:rsid w:val="00CA676B"/>
    <w:rsid w:val="00CB502E"/>
    <w:rsid w:val="00CC2C01"/>
    <w:rsid w:val="00CC3CD9"/>
    <w:rsid w:val="00CC41BC"/>
    <w:rsid w:val="00CD1575"/>
    <w:rsid w:val="00CD2077"/>
    <w:rsid w:val="00CE13C7"/>
    <w:rsid w:val="00CE5081"/>
    <w:rsid w:val="00CE5A73"/>
    <w:rsid w:val="00CF39D2"/>
    <w:rsid w:val="00CF3F8D"/>
    <w:rsid w:val="00CF5EBF"/>
    <w:rsid w:val="00CF6A30"/>
    <w:rsid w:val="00CF700D"/>
    <w:rsid w:val="00CF73A9"/>
    <w:rsid w:val="00CF7478"/>
    <w:rsid w:val="00D069D9"/>
    <w:rsid w:val="00D07345"/>
    <w:rsid w:val="00D07348"/>
    <w:rsid w:val="00D104C1"/>
    <w:rsid w:val="00D11467"/>
    <w:rsid w:val="00D1454F"/>
    <w:rsid w:val="00D202C8"/>
    <w:rsid w:val="00D20B76"/>
    <w:rsid w:val="00D20FE9"/>
    <w:rsid w:val="00D22E91"/>
    <w:rsid w:val="00D23A84"/>
    <w:rsid w:val="00D244A3"/>
    <w:rsid w:val="00D2678C"/>
    <w:rsid w:val="00D278C1"/>
    <w:rsid w:val="00D304DD"/>
    <w:rsid w:val="00D31F94"/>
    <w:rsid w:val="00D32B20"/>
    <w:rsid w:val="00D351BC"/>
    <w:rsid w:val="00D35914"/>
    <w:rsid w:val="00D4314C"/>
    <w:rsid w:val="00D43AA8"/>
    <w:rsid w:val="00D45BD2"/>
    <w:rsid w:val="00D5172A"/>
    <w:rsid w:val="00D5631E"/>
    <w:rsid w:val="00D5651E"/>
    <w:rsid w:val="00D6025D"/>
    <w:rsid w:val="00D60E80"/>
    <w:rsid w:val="00D630E6"/>
    <w:rsid w:val="00D63341"/>
    <w:rsid w:val="00D65D13"/>
    <w:rsid w:val="00D65F3E"/>
    <w:rsid w:val="00D67D27"/>
    <w:rsid w:val="00D7183B"/>
    <w:rsid w:val="00D76697"/>
    <w:rsid w:val="00D77217"/>
    <w:rsid w:val="00D81B27"/>
    <w:rsid w:val="00D82D08"/>
    <w:rsid w:val="00D851B8"/>
    <w:rsid w:val="00D905D4"/>
    <w:rsid w:val="00D95FD2"/>
    <w:rsid w:val="00D97E51"/>
    <w:rsid w:val="00DA0A9C"/>
    <w:rsid w:val="00DA1C15"/>
    <w:rsid w:val="00DA29F1"/>
    <w:rsid w:val="00DA4EF8"/>
    <w:rsid w:val="00DB2152"/>
    <w:rsid w:val="00DB63FF"/>
    <w:rsid w:val="00DB64A1"/>
    <w:rsid w:val="00DB7F57"/>
    <w:rsid w:val="00DC136F"/>
    <w:rsid w:val="00DC1411"/>
    <w:rsid w:val="00DC27F0"/>
    <w:rsid w:val="00DC425F"/>
    <w:rsid w:val="00DC4F3F"/>
    <w:rsid w:val="00DC7ABD"/>
    <w:rsid w:val="00DD030D"/>
    <w:rsid w:val="00DD25F0"/>
    <w:rsid w:val="00DD4404"/>
    <w:rsid w:val="00DD500B"/>
    <w:rsid w:val="00DE2F60"/>
    <w:rsid w:val="00DE38CA"/>
    <w:rsid w:val="00DE4D02"/>
    <w:rsid w:val="00DE6196"/>
    <w:rsid w:val="00DE620D"/>
    <w:rsid w:val="00DE62C5"/>
    <w:rsid w:val="00DE6E4B"/>
    <w:rsid w:val="00DF022C"/>
    <w:rsid w:val="00DF3D13"/>
    <w:rsid w:val="00DF4DDB"/>
    <w:rsid w:val="00DF4F62"/>
    <w:rsid w:val="00DF6122"/>
    <w:rsid w:val="00DF77CB"/>
    <w:rsid w:val="00DF7E43"/>
    <w:rsid w:val="00E04B4E"/>
    <w:rsid w:val="00E05520"/>
    <w:rsid w:val="00E06D8F"/>
    <w:rsid w:val="00E07DE7"/>
    <w:rsid w:val="00E10C54"/>
    <w:rsid w:val="00E124BB"/>
    <w:rsid w:val="00E159E7"/>
    <w:rsid w:val="00E17397"/>
    <w:rsid w:val="00E17B22"/>
    <w:rsid w:val="00E22F43"/>
    <w:rsid w:val="00E230FC"/>
    <w:rsid w:val="00E235B3"/>
    <w:rsid w:val="00E2456D"/>
    <w:rsid w:val="00E26B42"/>
    <w:rsid w:val="00E277ED"/>
    <w:rsid w:val="00E27E9D"/>
    <w:rsid w:val="00E36705"/>
    <w:rsid w:val="00E367C6"/>
    <w:rsid w:val="00E37F3D"/>
    <w:rsid w:val="00E40585"/>
    <w:rsid w:val="00E41915"/>
    <w:rsid w:val="00E44211"/>
    <w:rsid w:val="00E524F8"/>
    <w:rsid w:val="00E54B3E"/>
    <w:rsid w:val="00E56521"/>
    <w:rsid w:val="00E56B5A"/>
    <w:rsid w:val="00E57843"/>
    <w:rsid w:val="00E57C60"/>
    <w:rsid w:val="00E604E3"/>
    <w:rsid w:val="00E60A3B"/>
    <w:rsid w:val="00E64310"/>
    <w:rsid w:val="00E6510C"/>
    <w:rsid w:val="00E651AF"/>
    <w:rsid w:val="00E662E9"/>
    <w:rsid w:val="00E6673E"/>
    <w:rsid w:val="00E668B3"/>
    <w:rsid w:val="00E66C78"/>
    <w:rsid w:val="00E707D2"/>
    <w:rsid w:val="00E74588"/>
    <w:rsid w:val="00E868DD"/>
    <w:rsid w:val="00E92369"/>
    <w:rsid w:val="00E929EC"/>
    <w:rsid w:val="00E940F0"/>
    <w:rsid w:val="00EA2FEF"/>
    <w:rsid w:val="00EA564F"/>
    <w:rsid w:val="00EA6CA4"/>
    <w:rsid w:val="00EB0DD6"/>
    <w:rsid w:val="00EB101A"/>
    <w:rsid w:val="00EB377E"/>
    <w:rsid w:val="00EB4A6E"/>
    <w:rsid w:val="00EB4A7E"/>
    <w:rsid w:val="00EC253A"/>
    <w:rsid w:val="00EC3967"/>
    <w:rsid w:val="00ED17D5"/>
    <w:rsid w:val="00ED47F0"/>
    <w:rsid w:val="00ED4B1B"/>
    <w:rsid w:val="00ED6F8C"/>
    <w:rsid w:val="00ED7706"/>
    <w:rsid w:val="00EE1C19"/>
    <w:rsid w:val="00EE78C0"/>
    <w:rsid w:val="00EF025D"/>
    <w:rsid w:val="00EF0E0A"/>
    <w:rsid w:val="00EF788A"/>
    <w:rsid w:val="00EF79D0"/>
    <w:rsid w:val="00F00D69"/>
    <w:rsid w:val="00F012F5"/>
    <w:rsid w:val="00F01357"/>
    <w:rsid w:val="00F01A6F"/>
    <w:rsid w:val="00F03A2F"/>
    <w:rsid w:val="00F0446D"/>
    <w:rsid w:val="00F0701A"/>
    <w:rsid w:val="00F11610"/>
    <w:rsid w:val="00F12767"/>
    <w:rsid w:val="00F15487"/>
    <w:rsid w:val="00F1791C"/>
    <w:rsid w:val="00F20E0A"/>
    <w:rsid w:val="00F216CB"/>
    <w:rsid w:val="00F24863"/>
    <w:rsid w:val="00F24AD0"/>
    <w:rsid w:val="00F3183E"/>
    <w:rsid w:val="00F32DFA"/>
    <w:rsid w:val="00F3337D"/>
    <w:rsid w:val="00F348F7"/>
    <w:rsid w:val="00F34F95"/>
    <w:rsid w:val="00F352D9"/>
    <w:rsid w:val="00F357DC"/>
    <w:rsid w:val="00F35A7B"/>
    <w:rsid w:val="00F36604"/>
    <w:rsid w:val="00F41505"/>
    <w:rsid w:val="00F42673"/>
    <w:rsid w:val="00F44837"/>
    <w:rsid w:val="00F4553A"/>
    <w:rsid w:val="00F50F29"/>
    <w:rsid w:val="00F519A0"/>
    <w:rsid w:val="00F531F4"/>
    <w:rsid w:val="00F566D2"/>
    <w:rsid w:val="00F56754"/>
    <w:rsid w:val="00F629DA"/>
    <w:rsid w:val="00F6369A"/>
    <w:rsid w:val="00F653A8"/>
    <w:rsid w:val="00F67C62"/>
    <w:rsid w:val="00F72274"/>
    <w:rsid w:val="00F7393A"/>
    <w:rsid w:val="00F81EE7"/>
    <w:rsid w:val="00F82D49"/>
    <w:rsid w:val="00F853D7"/>
    <w:rsid w:val="00F912B9"/>
    <w:rsid w:val="00F929D6"/>
    <w:rsid w:val="00F93BC6"/>
    <w:rsid w:val="00F951C0"/>
    <w:rsid w:val="00F9587A"/>
    <w:rsid w:val="00FA0B02"/>
    <w:rsid w:val="00FA1501"/>
    <w:rsid w:val="00FA3314"/>
    <w:rsid w:val="00FA4031"/>
    <w:rsid w:val="00FA4585"/>
    <w:rsid w:val="00FA476B"/>
    <w:rsid w:val="00FA4B18"/>
    <w:rsid w:val="00FA671E"/>
    <w:rsid w:val="00FA6DA6"/>
    <w:rsid w:val="00FA7B5B"/>
    <w:rsid w:val="00FB2219"/>
    <w:rsid w:val="00FB3184"/>
    <w:rsid w:val="00FB5949"/>
    <w:rsid w:val="00FB6590"/>
    <w:rsid w:val="00FB681C"/>
    <w:rsid w:val="00FC1337"/>
    <w:rsid w:val="00FC1362"/>
    <w:rsid w:val="00FC18DA"/>
    <w:rsid w:val="00FC36D4"/>
    <w:rsid w:val="00FC374C"/>
    <w:rsid w:val="00FC77CF"/>
    <w:rsid w:val="00FC7D49"/>
    <w:rsid w:val="00FD0A5D"/>
    <w:rsid w:val="00FD74CF"/>
    <w:rsid w:val="00FE3162"/>
    <w:rsid w:val="00FE4404"/>
    <w:rsid w:val="00FE6998"/>
    <w:rsid w:val="00FE6D7F"/>
    <w:rsid w:val="00FF14A7"/>
    <w:rsid w:val="00FF381B"/>
    <w:rsid w:val="00FF5240"/>
    <w:rsid w:val="00FF5313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2B977"/>
  <w15:docId w15:val="{5DAEA520-8BD7-43DA-AABA-F327400F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21F"/>
    <w:rPr>
      <w:rFonts w:ascii="Times New Roman" w:eastAsia="新細明體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49E9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5F49E9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F49E9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5F49E9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7">
    <w:name w:val="List Paragraph"/>
    <w:basedOn w:val="a"/>
    <w:uiPriority w:val="34"/>
    <w:qFormat/>
    <w:rsid w:val="005F49E9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 w:val="24"/>
      <w:szCs w:val="22"/>
    </w:rPr>
  </w:style>
  <w:style w:type="character" w:styleId="a8">
    <w:name w:val="Emphasis"/>
    <w:basedOn w:val="a0"/>
    <w:uiPriority w:val="20"/>
    <w:qFormat/>
    <w:rsid w:val="0020348E"/>
    <w:rPr>
      <w:i/>
      <w:iCs/>
    </w:rPr>
  </w:style>
  <w:style w:type="paragraph" w:styleId="Web">
    <w:name w:val="Normal (Web)"/>
    <w:basedOn w:val="a"/>
    <w:uiPriority w:val="99"/>
    <w:unhideWhenUsed/>
    <w:rsid w:val="00270594"/>
    <w:pPr>
      <w:spacing w:before="100" w:beforeAutospacing="1" w:after="100" w:afterAutospacing="1"/>
    </w:pPr>
    <w:rPr>
      <w:rFonts w:ascii="新細明體" w:hAnsi="新細明體" w:cs="新細明體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0657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657B2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5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7657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6F07E-93E4-4190-B368-0C65EB9C2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68</Words>
  <Characters>388</Characters>
  <Application>Microsoft Office Word</Application>
  <DocSecurity>0</DocSecurity>
  <Lines>3</Lines>
  <Paragraphs>1</Paragraphs>
  <ScaleCrop>false</ScaleCrop>
  <Company>Sky123.Org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SKBUser</dc:creator>
  <cp:lastModifiedBy>蘇賢庭</cp:lastModifiedBy>
  <cp:revision>3</cp:revision>
  <cp:lastPrinted>2018-07-17T05:20:00Z</cp:lastPrinted>
  <dcterms:created xsi:type="dcterms:W3CDTF">2022-01-27T01:34:00Z</dcterms:created>
  <dcterms:modified xsi:type="dcterms:W3CDTF">2022-01-27T03:04:00Z</dcterms:modified>
</cp:coreProperties>
</file>